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project(bug_killer)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  # Or other packages containing msgs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bug_killer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rospy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src/${PROJECT_NAME}/bug_killer.cpp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src/bug_killer_node.cpp)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catkin_install_python(PROGRAMS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test/test_bug_killer.cpp)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