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SUMMER’21</w:t>
            </w:r>
          </w:p>
        </w:tc>
      </w:tr>
    </w:tbl>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04</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28">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form link for this lab is provided in BUX under LAB 4-Parenthesis Balancing subsection under the SPRING21 CSE220 lab tab.</w:t>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