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Calibri" w:cs="Calibri" w:eastAsia="Calibri" w:hAnsi="Calibri"/>
          <w:b/>
          <w:bCs/>
          <w:i/>
          <w:iCs/>
          <w:sz w:val="30"/>
          <w:szCs w:val="30"/>
        </w:rPr>
        <w:t xml:space="preserve">SOFTWARE REQUIREMENTS SPECIFICATION (SRS)</w:t>
      </w:r>
    </w:p>
    <w:p>
      <w:pPr>
        <w:spacing w:after="100"/>
        <w:jc w:val="center"/>
      </w:pPr>
      <w:r>
        <w:rPr>
          <w:rFonts w:ascii="Calibri" w:cs="Calibri" w:eastAsia="Calibri" w:hAnsi="Calibri"/>
          <w:b/>
          <w:bCs/>
          <w:sz w:val="28"/>
          <w:szCs w:val="28"/>
        </w:rPr>
        <w:t xml:space="preserve">SUARAKITA — PLATFORM KONTES &amp; POLLING BERBASIS TOKEN BERBAYAR</w:t>
      </w:r>
    </w:p>
    <w:p>
      <w:pPr>
        <w:spacing w:after="100"/>
        <w:jc w:val="center"/>
      </w:pPr>
      <w:r>
        <w:rPr>
          <w:rFonts w:ascii="Calibri" w:cs="Calibri" w:eastAsia="Calibri" w:hAnsi="Calibri"/>
          <w:b/>
          <w:bCs/>
          <w:sz w:val="28"/>
          <w:szCs w:val="28"/>
        </w:rPr>
        <w:t xml:space="preserve">UNTUK ORGANISASI, KAMPUS, DAN KOMUNITAS</w:t>
      </w:r>
    </w:p>
    <w:p>
      <w:pPr>
        <w:spacing w:after="1600"/>
        <w:jc w:val="center"/>
      </w:pPr>
      <w:r>
        <w:rPr>
          <w:rFonts w:ascii="Calibri" w:cs="Calibri" w:eastAsia="Calibri" w:hAnsi="Calibri"/>
          <w:i/>
          <w:iCs/>
          <w:sz w:val="22"/>
          <w:szCs w:val="22"/>
        </w:rPr>
        <w:t xml:space="preserve">(Revisi Pivot Konsep — v2)</w:t>
      </w:r>
    </w:p>
    <w:p>
      <w:pPr>
        <w:spacing w:after="120"/>
        <w:jc w:val="center"/>
      </w:pPr>
      <w:r>
        <w:rPr>
          <w:rFonts w:ascii="Calibri" w:cs="Calibri" w:eastAsia="Calibri" w:hAnsi="Calibri"/>
          <w:b/>
          <w:bCs/>
          <w:sz w:val="22"/>
          <w:szCs w:val="22"/>
        </w:rPr>
        <w:t xml:space="preserve">Disusun oleh:</w:t>
      </w:r>
    </w:p>
    <w:p>
      <w:pPr>
        <w:jc w:val="center"/>
      </w:pPr>
      <w:r>
        <w:rPr>
          <w:rFonts w:ascii="Calibri" w:cs="Calibri" w:eastAsia="Calibri" w:hAnsi="Calibri"/>
          <w:sz w:val="22"/>
          <w:szCs w:val="22"/>
        </w:rPr>
        <w:t xml:space="preserve">1. Adib Muhammad Maros (23041450124)</w:t>
      </w:r>
    </w:p>
    <w:p>
      <w:pPr>
        <w:jc w:val="center"/>
      </w:pPr>
      <w:r>
        <w:rPr>
          <w:rFonts w:ascii="Calibri" w:cs="Calibri" w:eastAsia="Calibri" w:hAnsi="Calibri"/>
          <w:sz w:val="22"/>
          <w:szCs w:val="22"/>
        </w:rPr>
        <w:t xml:space="preserve">2. Reica Enggel Lina (23041450147)</w:t>
      </w:r>
    </w:p>
    <w:p>
      <w:pPr>
        <w:spacing w:after="500"/>
        <w:jc w:val="center"/>
      </w:pPr>
      <w:r>
        <w:rPr>
          <w:rFonts w:ascii="Calibri" w:cs="Calibri" w:eastAsia="Calibri" w:hAnsi="Calibri"/>
          <w:sz w:val="22"/>
          <w:szCs w:val="22"/>
        </w:rPr>
        <w:t xml:space="preserve">3. Vany Alia Putri (23051450232)</w:t>
      </w:r>
    </w:p>
    <w:p>
      <w:pPr>
        <w:spacing w:after="80"/>
        <w:jc w:val="center"/>
      </w:pPr>
      <w:r>
        <w:rPr>
          <w:rFonts w:ascii="Calibri" w:cs="Calibri" w:eastAsia="Calibri" w:hAnsi="Calibri"/>
          <w:b/>
          <w:bCs/>
          <w:sz w:val="22"/>
          <w:szCs w:val="22"/>
        </w:rPr>
        <w:t xml:space="preserve">Dosen Pengampu:</w:t>
      </w:r>
    </w:p>
    <w:p>
      <w:pPr>
        <w:spacing w:after="1600"/>
        <w:jc w:val="center"/>
      </w:pPr>
      <w:r>
        <w:rPr>
          <w:rFonts w:ascii="Calibri" w:cs="Calibri" w:eastAsia="Calibri" w:hAnsi="Calibri"/>
          <w:sz w:val="22"/>
          <w:szCs w:val="22"/>
        </w:rPr>
        <w:t xml:space="preserve">Freddy Kurnia Wijaya S.Kom., M.Eng.</w:t>
      </w:r>
    </w:p>
    <w:p>
      <w:pPr>
        <w:jc w:val="center"/>
      </w:pPr>
      <w:r>
        <w:rPr>
          <w:rFonts w:ascii="Calibri" w:cs="Calibri" w:eastAsia="Calibri" w:hAnsi="Calibri"/>
          <w:b/>
          <w:bCs/>
          <w:sz w:val="22"/>
          <w:szCs w:val="22"/>
        </w:rPr>
        <w:t xml:space="preserve">PROGRAM STUDI SISTEM INFORMASI</w:t>
      </w:r>
    </w:p>
    <w:p>
      <w:pPr>
        <w:jc w:val="center"/>
      </w:pPr>
      <w:r>
        <w:rPr>
          <w:rFonts w:ascii="Calibri" w:cs="Calibri" w:eastAsia="Calibri" w:hAnsi="Calibri"/>
          <w:b/>
          <w:bCs/>
          <w:sz w:val="22"/>
          <w:szCs w:val="22"/>
        </w:rPr>
        <w:t xml:space="preserve">FAKULTAS SAINS DAN TEKNOLOGI</w:t>
      </w:r>
    </w:p>
    <w:p>
      <w:pPr>
        <w:jc w:val="center"/>
      </w:pPr>
      <w:r>
        <w:rPr>
          <w:rFonts w:ascii="Calibri" w:cs="Calibri" w:eastAsia="Calibri" w:hAnsi="Calibri"/>
          <w:b/>
          <w:bCs/>
          <w:sz w:val="22"/>
          <w:szCs w:val="22"/>
        </w:rPr>
        <w:t xml:space="preserve">UIN RADEN FATAH PALEMBANG</w:t>
      </w:r>
    </w:p>
    <w:p>
      <w:pPr>
        <w:spacing w:after="200"/>
        <w:jc w:val="center"/>
      </w:pPr>
      <w:r>
        <w:rPr>
          <w:rFonts w:ascii="Calibri" w:cs="Calibri" w:eastAsia="Calibri" w:hAnsi="Calibri"/>
          <w:b/>
          <w:bCs/>
          <w:sz w:val="22"/>
          <w:szCs w:val="22"/>
        </w:rPr>
        <w:t xml:space="preserve">2026</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BAB 1  Pendahuluan</w:t>
      </w:r>
    </w:p>
    <w:p>
      <w:pPr>
        <w:pStyle w:val="Heading2"/>
        <w:spacing w:after="150" w:before="300"/>
      </w:pPr>
      <w:r>
        <w:t xml:space="preserve">1.1 Tujuan Dokumen</w:t>
      </w:r>
    </w:p>
    <w:p>
      <w:pPr>
        <w:spacing w:after="160"/>
      </w:pPr>
      <w:r>
        <w:rPr>
          <w:rFonts w:ascii="Calibri" w:cs="Calibri" w:eastAsia="Calibri" w:hAnsi="Calibri"/>
          <w:sz w:val="22"/>
          <w:szCs w:val="22"/>
        </w:rPr>
        <w:t xml:space="preserve">Dokumen ini bertujuan untuk mendefinisikan kebutuhan perangkat lunak (functional dan non-functional requirements) untuk pengembangan SuaraKita, sebuah platform kontes/polling digital berbasis token berbayar yang memungkinkan organisasi (organisasi mahasiswa, fakultas, komunitas, hingga perusahaan) menyelenggarakan kontes populer (mis. pemilihan Duta Fakultas, Mahasiswa Berprestasi Pilihan Publik, dan sejenisnya) secara mandiri, tanpa biaya di muka. Dokumen ini menjadi acuan bagi tim pengembang, pembimbing, dan pihak terkait selama proses perancangan dan pengembangan sistem.</w:t>
      </w:r>
    </w:p>
    <w:p>
      <w:pPr>
        <w:pStyle w:val="Heading2"/>
        <w:spacing w:after="150" w:before="300"/>
      </w:pPr>
      <w:r>
        <w:t xml:space="preserve">1.2 Ruang Lingkup Produk</w:t>
      </w:r>
    </w:p>
    <w:p>
      <w:pPr>
        <w:spacing w:after="160"/>
      </w:pPr>
      <w:r>
        <w:rPr>
          <w:rFonts w:ascii="Calibri" w:cs="Calibri" w:eastAsia="Calibri" w:hAnsi="Calibri"/>
          <w:sz w:val="22"/>
          <w:szCs w:val="22"/>
        </w:rPr>
        <w:t xml:space="preserve">SuaraKita adalah aplikasi web multi-tenant yang memungkinkan sebuah instansi (disebut tenant) mendaftar secara gratis dan mandiri, kemudian membuat satu atau beberapa sesi kontes secara berulang. Setiap kontes memiliki kandidat, nama, dan paket token (harga serta jumlah suara per paket) yang sepenuhnya dapat dikustomisasi oleh admin instansi.</w:t>
      </w:r>
    </w:p>
    <w:p>
      <w:pPr>
        <w:spacing w:after="160"/>
      </w:pPr>
      <w:r>
        <w:rPr>
          <w:rFonts w:ascii="Calibri" w:cs="Calibri" w:eastAsia="Calibri" w:hAnsi="Calibri"/>
          <w:sz w:val="22"/>
          <w:szCs w:val="22"/>
        </w:rPr>
        <w:t xml:space="preserve">Berbeda dari model pemilu formal (satu orang satu suara dengan daftar pemilih tertutup), pada model ini siapa pun dapat memberikan dukungan/suara kepada kandidat dengan cara membeli token. Satu token dapat mewakili lebih dari satu suara sesuai paket yang dibeli, dan seseorang dapat membeli token berkali-kali untuk menambah dukungan ke kandidat pilihannya.</w:t>
      </w:r>
    </w:p>
    <w:p>
      <w:pPr>
        <w:spacing w:after="160"/>
      </w:pPr>
      <w:r>
        <w:rPr>
          <w:rFonts w:ascii="Calibri" w:cs="Calibri" w:eastAsia="Calibri" w:hAnsi="Calibri"/>
          <w:sz w:val="22"/>
          <w:szCs w:val="22"/>
        </w:rPr>
        <w:t xml:space="preserve">Pembayaran token pada tahap MVP dilakukan secara manual melalui WhatsApp: instansi memegang dana penjualan token secara langsung, dan SuaraKita mengenakan komisi platform sebesar 20% dari total nilai transaksi token yang terverifikasi, diselesaikan (settlement) secara terpisah di luar alur pembayaran real-time.</w:t>
      </w:r>
    </w:p>
    <w:p>
      <w:pPr>
        <w:spacing w:after="160"/>
      </w:pPr>
      <w:r>
        <w:rPr>
          <w:rFonts w:ascii="Calibri" w:cs="Calibri" w:eastAsia="Calibri" w:hAnsi="Calibri"/>
          <w:sz w:val="22"/>
          <w:szCs w:val="22"/>
        </w:rPr>
        <w:t xml:space="preserve">Sistem ini TIDAK ditujukan untuk pemilihan umum tingkat nasional/pemerintahan (mis. Pemilu, Pilkada). Sistem juga secara sengaja TIDAK dirancang sebagai undian berhadiah (lottery) — tidak ada elemen keberuntungan/acak dan tidak ada hadiah uang yang dijanjikan kepada pembeli token; token semata-mata adalah instrumen dukungan/suara kepada kandidat kontes.</w:t>
      </w:r>
    </w:p>
    <w:p>
      <w:pPr>
        <w:pStyle w:val="Heading2"/>
        <w:spacing w:after="150" w:before="300"/>
      </w:pPr>
      <w:r>
        <w:t xml:space="preserve">1.3 Definisi, Akronim, dan Singkatan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Istilah</w:t>
            </w:r>
          </w:p>
        </w:tc>
        <w:tc>
          <w:tcPr>
            <w:tcW w:type="dxa" w:w="7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Definisi</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SRS</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Software Requirements Specification, dokumen kebutuhan perangkat lunak</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Tenant / Instansi</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Organisasi yang mendaftar dan menggunakan platform SuaraKita secara independen, gratis di awal</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Kontes</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Satu sesi/periode voting berbayar yang dibuat oleh sebuah instansi (dulu disebut "Pemilu")</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Kandidat</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Pilihan yang dapat didukung/dipilih oleh voter dalam suatu kontes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Voter / Pendukung</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Siapa saja yang membeli token untuk mendukung kandidat; tidak wajib terdaftar/terverifikasi identitasnya</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Token</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Kode unik sekali pakai yang mewakili sejumlah suara, diperoleh setelah pembayaran paket token diverifikasi</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Paket Token (Token Package)</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Kombinasi harga dan jumlah suara yang dikustomisasi oleh admin instansi per kontes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Order</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Catatan transaksi pembelian paket token oleh voter, berstatus menunggu verifikasi/terverifikasi/ditolak</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Komisi Platform</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Bagian pendapatan (20%) dari total transaksi token terverifikasi yang menjadi hak SuaraKita</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Admin Instansi</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Pengguna yang mengelola kontes, verifikasi pembayaran, dan generate token untuk tenant tertentu</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Super Admin</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Pengelola platform SuaraKita secara keseluruhan, termasuk rekap komisi lintas tenant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MVP</w:t>
            </w:r>
          </w:p>
        </w:tc>
        <w:tc>
          <w:tcPr>
            <w:tcW w:type="dxa" w:w="7200"/>
            <w:tcMar>
              <w:top w:type="dxa" w:w="80"/>
              <w:left w:type="dxa" w:w="100"/>
              <w:bottom w:type="dxa" w:w="80"/>
              <w:right w:type="dxa" w:w="100"/>
            </w:tcMar>
          </w:tcPr>
          <w:p>
            <w:r>
              <w:rPr>
                <w:rFonts w:ascii="Calibri" w:cs="Calibri" w:eastAsia="Calibri" w:hAnsi="Calibri"/>
                <w:b w:val="false"/>
                <w:bCs w:val="false"/>
                <w:sz w:val="20"/>
                <w:szCs w:val="20"/>
              </w:rPr>
              <w:t xml:space="preserve">Minimum Viable Product, versi awal produk dengan fitur inti</w:t>
            </w:r>
          </w:p>
        </w:tc>
      </w:tr>
    </w:tbl>
    <w:p>
      <w:pPr>
        <w:pStyle w:val="Heading2"/>
        <w:spacing w:after="150" w:before="300"/>
      </w:pPr>
      <w:r>
        <w:t xml:space="preserve">1.4 Referensi</w:t>
      </w:r>
    </w:p>
    <w:p>
      <w:pPr>
        <w:pStyle w:val="ListParagraph"/>
        <w:numPr>
          <w:ilvl w:val="0"/>
          <w:numId w:val="1"/>
        </w:numPr>
        <w:spacing w:after="80"/>
      </w:pPr>
      <w:r>
        <w:rPr>
          <w:rFonts w:ascii="Calibri" w:cs="Calibri" w:eastAsia="Calibri" w:hAnsi="Calibri"/>
          <w:sz w:val="22"/>
          <w:szCs w:val="22"/>
        </w:rPr>
        <w:t xml:space="preserve">IEEE Std 830-1998, Recommended Practice for Software Requirements Specifications</w:t>
      </w:r>
    </w:p>
    <w:p>
      <w:pPr>
        <w:pStyle w:val="ListParagraph"/>
        <w:numPr>
          <w:ilvl w:val="0"/>
          <w:numId w:val="1"/>
        </w:numPr>
        <w:spacing w:after="80"/>
      </w:pPr>
      <w:r>
        <w:rPr>
          <w:rFonts w:ascii="Calibri" w:cs="Calibri" w:eastAsia="Calibri" w:hAnsi="Calibri"/>
          <w:sz w:val="22"/>
          <w:szCs w:val="22"/>
        </w:rPr>
        <w:t xml:space="preserve">Dokumentasi hasil wawancara/observasi kebutuhan kontes populer berbasis kampus (mis. pemilihan duta fakultas)</w:t>
      </w:r>
    </w:p>
    <w:p>
      <w:pPr>
        <w:pStyle w:val="ListParagraph"/>
        <w:numPr>
          <w:ilvl w:val="0"/>
          <w:numId w:val="1"/>
        </w:numPr>
        <w:spacing w:after="80"/>
      </w:pPr>
      <w:r>
        <w:rPr>
          <w:rFonts w:ascii="Calibri" w:cs="Calibri" w:eastAsia="Calibri" w:hAnsi="Calibri"/>
          <w:sz w:val="22"/>
          <w:szCs w:val="22"/>
        </w:rPr>
        <w:t xml:space="preserve">Studi literatur mengenai platform polling/voting berbayar dan ketentuan terkait undian berhadiah di Indonesia (sebagai bahan mitigasi risiko regulasi, bukan rujukan hukum formal)</w:t>
      </w:r>
    </w:p>
    <w:p>
      <w:pPr>
        <w:pStyle w:val="Heading2"/>
        <w:spacing w:after="150" w:before="300"/>
      </w:pPr>
      <w:r>
        <w:t xml:space="preserve">1.5 Deskripsi Umum Dokumen</w:t>
      </w:r>
    </w:p>
    <w:p>
      <w:pPr>
        <w:spacing w:after="160"/>
      </w:pPr>
      <w:r>
        <w:rPr>
          <w:rFonts w:ascii="Calibri" w:cs="Calibri" w:eastAsia="Calibri" w:hAnsi="Calibri"/>
          <w:sz w:val="22"/>
          <w:szCs w:val="22"/>
        </w:rPr>
        <w:t xml:space="preserve">Dokumen ini terdiri atas tujuh bab. Bab 1 memuat pendahuluan. Bab 2 memuat deskripsi umum produk. Bab 3 memuat kebutuhan fungsional beserta use case. Bab 4 memuat kebutuhan non-fungsional, termasuk kepatuhan/legal. Bab 5 memuat kebutuhan data. Bab 6 memuat kebutuhan antarmuka eksternal. Bab 7 memuat rencana pengembangan bertahap dari MVP menuju visi platform SaaS penuh.</w:t>
      </w:r>
    </w:p>
    <w:p>
      <w:pPr>
        <w:pStyle w:val="Heading1"/>
        <w:spacing w:after="200" w:before="400"/>
      </w:pPr>
      <w:r>
        <w:t xml:space="preserve">BAB 2  Deskripsi Umum</w:t>
      </w:r>
    </w:p>
    <w:p>
      <w:pPr>
        <w:pStyle w:val="Heading2"/>
        <w:spacing w:after="150" w:before="300"/>
      </w:pPr>
      <w:r>
        <w:t xml:space="preserve">2.1 Perspektif Produk</w:t>
      </w:r>
    </w:p>
    <w:p>
      <w:pPr>
        <w:spacing w:after="160"/>
      </w:pPr>
      <w:r>
        <w:rPr>
          <w:rFonts w:ascii="Calibri" w:cs="Calibri" w:eastAsia="Calibri" w:hAnsi="Calibri"/>
          <w:sz w:val="22"/>
          <w:szCs w:val="22"/>
        </w:rPr>
        <w:t xml:space="preserve">SuaraKita menjawab kebutuhan organisasi yang ingin mengadakan kontes populer (mis. Duta Muslim-Muslimah Fakultas) tetapi tidak memiliki sistem sendiri dan enggan membayar biaya platform di muka sebelum tahu hasilnya. SuaraKita hadir sebagai platform gratis untuk didaftarkan, dengan monetisasi berasal dari komisi atas penjualan token suara — sehingga insentif SuaraKita dan instansi selaras: platform baru mendapat pendapatan ketika kontes instansi benar-benar ramai.</w:t>
      </w:r>
    </w:p>
    <w:p>
      <w:pPr>
        <w:pStyle w:val="Heading2"/>
        <w:spacing w:after="150" w:before="300"/>
      </w:pPr>
      <w:r>
        <w:t xml:space="preserve">2.2 Fungsi Produk (Ringkasan)</w:t>
      </w:r>
    </w:p>
    <w:p>
      <w:pPr>
        <w:pStyle w:val="ListParagraph"/>
        <w:numPr>
          <w:ilvl w:val="0"/>
          <w:numId w:val="1"/>
        </w:numPr>
        <w:spacing w:after="80"/>
      </w:pPr>
      <w:r>
        <w:rPr>
          <w:rFonts w:ascii="Calibri" w:cs="Calibri" w:eastAsia="Calibri" w:hAnsi="Calibri"/>
          <w:sz w:val="22"/>
          <w:szCs w:val="22"/>
        </w:rPr>
        <w:t xml:space="preserve">Pendaftaran instansi secara mandiri dan gratis (self-service, tanpa biaya di muka)</w:t>
      </w:r>
    </w:p>
    <w:p>
      <w:pPr>
        <w:pStyle w:val="ListParagraph"/>
        <w:numPr>
          <w:ilvl w:val="0"/>
          <w:numId w:val="1"/>
        </w:numPr>
        <w:spacing w:after="80"/>
      </w:pPr>
      <w:r>
        <w:rPr>
          <w:rFonts w:ascii="Calibri" w:cs="Calibri" w:eastAsia="Calibri" w:hAnsi="Calibri"/>
          <w:sz w:val="22"/>
          <w:szCs w:val="22"/>
        </w:rPr>
        <w:t xml:space="preserve">Pembuatan kontes berulang per instansi, dengan nama, kandidat, dan paket token yang dapat dikustomisasi penuh</w:t>
      </w:r>
    </w:p>
    <w:p>
      <w:pPr>
        <w:pStyle w:val="ListParagraph"/>
        <w:numPr>
          <w:ilvl w:val="0"/>
          <w:numId w:val="1"/>
        </w:numPr>
        <w:spacing w:after="80"/>
      </w:pPr>
      <w:r>
        <w:rPr>
          <w:rFonts w:ascii="Calibri" w:cs="Calibri" w:eastAsia="Calibri" w:hAnsi="Calibri"/>
          <w:sz w:val="22"/>
          <w:szCs w:val="22"/>
        </w:rPr>
        <w:t xml:space="preserve">Pengarahan pembelian token ke WhatsApp admin instansi, dengan verifikasi bukti bayar manual oleh admin</w:t>
      </w:r>
    </w:p>
    <w:p>
      <w:pPr>
        <w:pStyle w:val="ListParagraph"/>
        <w:numPr>
          <w:ilvl w:val="0"/>
          <w:numId w:val="1"/>
        </w:numPr>
        <w:spacing w:after="80"/>
      </w:pPr>
      <w:r>
        <w:rPr>
          <w:rFonts w:ascii="Calibri" w:cs="Calibri" w:eastAsia="Calibri" w:hAnsi="Calibri"/>
          <w:sz w:val="22"/>
          <w:szCs w:val="22"/>
        </w:rPr>
        <w:t xml:space="preserve">Generate dan pengiriman kode token oleh admin instansi setelah pembayaran terverifikasi</w:t>
      </w:r>
    </w:p>
    <w:p>
      <w:pPr>
        <w:pStyle w:val="ListParagraph"/>
        <w:numPr>
          <w:ilvl w:val="0"/>
          <w:numId w:val="1"/>
        </w:numPr>
        <w:spacing w:after="80"/>
      </w:pPr>
      <w:r>
        <w:rPr>
          <w:rFonts w:ascii="Calibri" w:cs="Calibri" w:eastAsia="Calibri" w:hAnsi="Calibri"/>
          <w:sz w:val="22"/>
          <w:szCs w:val="22"/>
        </w:rPr>
        <w:t xml:space="preserve">Proses voting menggunakan kode token, dengan dukungan pembelian token berkali-kali (multi-vote diperbolehkan)</w:t>
      </w:r>
    </w:p>
    <w:p>
      <w:pPr>
        <w:pStyle w:val="ListParagraph"/>
        <w:numPr>
          <w:ilvl w:val="0"/>
          <w:numId w:val="1"/>
        </w:numPr>
        <w:spacing w:after="80"/>
      </w:pPr>
      <w:r>
        <w:rPr>
          <w:rFonts w:ascii="Calibri" w:cs="Calibri" w:eastAsia="Calibri" w:hAnsi="Calibri"/>
          <w:sz w:val="22"/>
          <w:szCs w:val="22"/>
        </w:rPr>
        <w:t xml:space="preserve">Perhitungan dan penayangan hasil kontes secara otomatis dan transparan</w:t>
      </w:r>
    </w:p>
    <w:p>
      <w:pPr>
        <w:pStyle w:val="ListParagraph"/>
        <w:numPr>
          <w:ilvl w:val="0"/>
          <w:numId w:val="1"/>
        </w:numPr>
        <w:spacing w:after="80"/>
      </w:pPr>
      <w:r>
        <w:rPr>
          <w:rFonts w:ascii="Calibri" w:cs="Calibri" w:eastAsia="Calibri" w:hAnsi="Calibri"/>
          <w:sz w:val="22"/>
          <w:szCs w:val="22"/>
        </w:rPr>
        <w:t xml:space="preserve">Rekap pendapatan kontes dan perhitungan komisi platform (20%) untuk keperluan settlement</w:t>
      </w:r>
    </w:p>
    <w:p>
      <w:pPr>
        <w:pStyle w:val="ListParagraph"/>
        <w:numPr>
          <w:ilvl w:val="0"/>
          <w:numId w:val="1"/>
        </w:numPr>
        <w:spacing w:after="80"/>
      </w:pPr>
      <w:r>
        <w:rPr>
          <w:rFonts w:ascii="Calibri" w:cs="Calibri" w:eastAsia="Calibri" w:hAnsi="Calibri"/>
          <w:sz w:val="22"/>
          <w:szCs w:val="22"/>
        </w:rPr>
        <w:t xml:space="preserve">Pencatatan log aktivitas (verifikasi pembayaran, perubahan status kontes, dsb.) untuk keperluan audit</w:t>
      </w:r>
    </w:p>
    <w:p>
      <w:pPr>
        <w:pStyle w:val="Heading2"/>
        <w:spacing w:after="150" w:before="300"/>
      </w:pPr>
      <w:r>
        <w:t xml:space="preserve">2.3 Karakteristik Pengguna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000"/>
      </w:tblGrid>
      <w:tr>
        <w:trPr>
          <w:tblHeader/>
        </w:trPr>
        <w:tc>
          <w:tcPr>
            <w:tcW w:type="dxa"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Jenis Pengguna</w:t>
            </w:r>
          </w:p>
        </w:tc>
        <w:tc>
          <w:tcPr>
            <w:tcW w:type="dxa" w:w="5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Deskripsi</w:t>
            </w:r>
          </w:p>
        </w:tc>
        <w:tc>
          <w:tcPr>
            <w:tcW w:type="dxa" w:w="2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Tingkat Keahlian Teknis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Admin Instansi</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Panitia/pengurus organisasi yang mendaftarkan instansi, membuat kontes, mengatur paket token, dan memverifikasi pembayaran</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Menengah</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Voter / Pendukung</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Siapa saja (tidak wajib anggota instansi) yang membeli token untuk mendukung kandidat pilihannya</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Dasar</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Super Admin</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Pengelola platform yang memantau seluruh tenant dan rekap komisi</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Tinggi</w:t>
            </w:r>
          </w:p>
        </w:tc>
      </w:tr>
    </w:tbl>
    <w:p>
      <w:pPr>
        <w:pStyle w:val="Heading2"/>
        <w:spacing w:after="150" w:before="300"/>
      </w:pPr>
      <w:r>
        <w:t xml:space="preserve">2.4 Batasan (Constraints)</w:t>
      </w:r>
    </w:p>
    <w:p>
      <w:pPr>
        <w:pStyle w:val="ListParagraph"/>
        <w:numPr>
          <w:ilvl w:val="0"/>
          <w:numId w:val="1"/>
        </w:numPr>
        <w:spacing w:after="80"/>
      </w:pPr>
      <w:r>
        <w:rPr>
          <w:rFonts w:ascii="Calibri" w:cs="Calibri" w:eastAsia="Calibri" w:hAnsi="Calibri"/>
          <w:sz w:val="22"/>
          <w:szCs w:val="22"/>
        </w:rPr>
        <w:t xml:space="preserve">Sistem dikembangkan sebagai aplikasi web responsif, dapat diakses melalui browser di perangkat desktop maupun mobile</w:t>
      </w:r>
    </w:p>
    <w:p>
      <w:pPr>
        <w:pStyle w:val="ListParagraph"/>
        <w:numPr>
          <w:ilvl w:val="0"/>
          <w:numId w:val="1"/>
        </w:numPr>
        <w:spacing w:after="80"/>
      </w:pPr>
      <w:r>
        <w:rPr>
          <w:rFonts w:ascii="Calibri" w:cs="Calibri" w:eastAsia="Calibri" w:hAnsi="Calibri"/>
          <w:sz w:val="22"/>
          <w:szCs w:val="22"/>
        </w:rPr>
        <w:t xml:space="preserve">Pada tahap MVP, pembayaran token dilakukan secara manual via WhatsApp (bukan payment gateway terintegrasi); instansi memegang dana secara langsung</w:t>
      </w:r>
    </w:p>
    <w:p>
      <w:pPr>
        <w:pStyle w:val="ListParagraph"/>
        <w:numPr>
          <w:ilvl w:val="0"/>
          <w:numId w:val="1"/>
        </w:numPr>
        <w:spacing w:after="80"/>
      </w:pPr>
      <w:r>
        <w:rPr>
          <w:rFonts w:ascii="Calibri" w:cs="Calibri" w:eastAsia="Calibri" w:hAnsi="Calibri"/>
          <w:sz w:val="22"/>
          <w:szCs w:val="22"/>
        </w:rPr>
        <w:t xml:space="preserve">Verifikasi bukti pembayaran dilakukan manual oleh Admin Instansi berdasarkan bukti transfer yang dikirim voter melalui WhatsApp</w:t>
      </w:r>
    </w:p>
    <w:p>
      <w:pPr>
        <w:pStyle w:val="ListParagraph"/>
        <w:numPr>
          <w:ilvl w:val="0"/>
          <w:numId w:val="1"/>
        </w:numPr>
        <w:spacing w:after="80"/>
      </w:pPr>
      <w:r>
        <w:rPr>
          <w:rFonts w:ascii="Calibri" w:cs="Calibri" w:eastAsia="Calibri" w:hAnsi="Calibri"/>
          <w:sz w:val="22"/>
          <w:szCs w:val="22"/>
        </w:rPr>
        <w:t xml:space="preserve">Sistem tidak menjanjikan hadiah/keuntungan finansial apa pun kepada voter — token murni instrumen dukungan, bukan tiket undian</w:t>
      </w:r>
    </w:p>
    <w:p>
      <w:pPr>
        <w:pStyle w:val="ListParagraph"/>
        <w:numPr>
          <w:ilvl w:val="0"/>
          <w:numId w:val="1"/>
        </w:numPr>
        <w:spacing w:after="80"/>
      </w:pPr>
      <w:r>
        <w:rPr>
          <w:rFonts w:ascii="Calibri" w:cs="Calibri" w:eastAsia="Calibri" w:hAnsi="Calibri"/>
          <w:sz w:val="22"/>
          <w:szCs w:val="22"/>
        </w:rPr>
        <w:t xml:space="preserve">Pengembangan dilakukan oleh tim/individu dengan keterbatasan waktu satu semester akademik</w:t>
      </w:r>
    </w:p>
    <w:p>
      <w:pPr>
        <w:pStyle w:val="Heading2"/>
        <w:spacing w:after="150" w:before="300"/>
      </w:pPr>
      <w:r>
        <w:t xml:space="preserve">2.5 Asumsi dan Ketergantungan</w:t>
      </w:r>
    </w:p>
    <w:p>
      <w:pPr>
        <w:pStyle w:val="ListParagraph"/>
        <w:numPr>
          <w:ilvl w:val="0"/>
          <w:numId w:val="1"/>
        </w:numPr>
        <w:spacing w:after="80"/>
      </w:pPr>
      <w:r>
        <w:rPr>
          <w:rFonts w:ascii="Calibri" w:cs="Calibri" w:eastAsia="Calibri" w:hAnsi="Calibri"/>
          <w:sz w:val="22"/>
          <w:szCs w:val="22"/>
        </w:rPr>
        <w:t xml:space="preserve">Pengguna memiliki akses internet, perangkat dengan browser modern, dan akun WhatsApp aktif</w:t>
      </w:r>
    </w:p>
    <w:p>
      <w:pPr>
        <w:pStyle w:val="ListParagraph"/>
        <w:numPr>
          <w:ilvl w:val="0"/>
          <w:numId w:val="1"/>
        </w:numPr>
        <w:spacing w:after="80"/>
      </w:pPr>
      <w:r>
        <w:rPr>
          <w:rFonts w:ascii="Calibri" w:cs="Calibri" w:eastAsia="Calibri" w:hAnsi="Calibri"/>
          <w:sz w:val="22"/>
          <w:szCs w:val="22"/>
        </w:rPr>
        <w:t xml:space="preserve">Instansi bersedia menangani proses verifikasi pembayaran dan pengiriman token secara manual pada tahap MVP</w:t>
      </w:r>
    </w:p>
    <w:p>
      <w:pPr>
        <w:pStyle w:val="ListParagraph"/>
        <w:numPr>
          <w:ilvl w:val="0"/>
          <w:numId w:val="1"/>
        </w:numPr>
        <w:spacing w:after="80"/>
      </w:pPr>
      <w:r>
        <w:rPr>
          <w:rFonts w:ascii="Calibri" w:cs="Calibri" w:eastAsia="Calibri" w:hAnsi="Calibri"/>
          <w:sz w:val="22"/>
          <w:szCs w:val="22"/>
        </w:rPr>
        <w:t xml:space="preserve">Instansi bersedia mencantumkan syarat &amp; ketentuan kontes (token nonrefundable, bukan undian berhadiah) kepada voter sebelum pembelian</w:t>
      </w:r>
    </w:p>
    <w:p>
      <w:pPr>
        <w:pStyle w:val="ListParagraph"/>
        <w:numPr>
          <w:ilvl w:val="0"/>
          <w:numId w:val="1"/>
        </w:numPr>
        <w:spacing w:after="80"/>
      </w:pPr>
      <w:r>
        <w:rPr>
          <w:rFonts w:ascii="Calibri" w:cs="Calibri" w:eastAsia="Calibri" w:hAnsi="Calibri"/>
          <w:sz w:val="22"/>
          <w:szCs w:val="22"/>
        </w:rPr>
        <w:t xml:space="preserve">Layanan hosting/cloud pihak ketiga (mis. Vercel, Supabase) tersedia dan stabil</w:t>
      </w:r>
    </w:p>
    <w:p>
      <w:pPr>
        <w:pStyle w:val="Heading1"/>
        <w:spacing w:after="200" w:before="400"/>
      </w:pPr>
      <w:r>
        <w:t xml:space="preserve">BAB 3  Kebutuhan Fungsional</w:t>
      </w:r>
    </w:p>
    <w:p>
      <w:pPr>
        <w:spacing w:after="160"/>
      </w:pPr>
      <w:r>
        <w:rPr>
          <w:rFonts w:ascii="Calibri" w:cs="Calibri" w:eastAsia="Calibri" w:hAnsi="Calibri"/>
          <w:sz w:val="22"/>
          <w:szCs w:val="22"/>
        </w:rPr>
        <w:t xml:space="preserve">Kebutuhan fungsional dikelompokkan ke dalam lima modul utama. Setiap kebutuhan diberi ID unik, tingkat prioritas (Tinggi/Sedang/Rendah), dan aktor yang terlibat.</w:t>
      </w:r>
    </w:p>
    <w:p>
      <w:pPr>
        <w:pStyle w:val="Heading2"/>
        <w:spacing w:after="150" w:before="300"/>
      </w:pPr>
      <w:r>
        <w:t xml:space="preserve">3.1 Modul Manajemen Akun &amp; Instansi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500"/>
        <w:gridCol w:w="1800"/>
      </w:tblGrid>
      <w:tr>
        <w:trPr>
          <w:tblHeader/>
        </w:trPr>
        <w:tc>
          <w:tcPr>
            <w:tcW w:type="dxa" w:w="9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5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Deskripsi Kebutuhan</w:t>
            </w:r>
          </w:p>
        </w:tc>
        <w:tc>
          <w:tcPr>
            <w:tcW w:type="dxa" w:w="1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Prioritas</w:t>
            </w:r>
          </w:p>
        </w:tc>
        <w:tc>
          <w:tcPr>
            <w:tcW w:type="dxa" w:w="1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Aktor</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F-01</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Sistem harus dapat mendaftarkan instansi baru sebagai tenant secara gratis (tanpa pembayaran di muka), beserta akun Admin Instansi dan nomor WhatsApp admin</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Admin Instansi</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F-02</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Sistem harus menyediakan login yang aman untuk akun Admin Instansi maupun Super Admin, dengan role yang membedakan cakupan akses keduanya</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Admin Instansi, Super Admin</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F-03</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Sistem harus mengisolasi data antar-instansi (data instansi A tidak dapat diakses instansi B), kecuali untuk akun Super Admin yang memiliki akses lintas-instansi</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Sistem</w:t>
            </w:r>
          </w:p>
        </w:tc>
      </w:tr>
    </w:tbl>
    <w:p>
      <w:pPr>
        <w:pStyle w:val="Heading2"/>
        <w:spacing w:after="150" w:before="300"/>
      </w:pPr>
      <w:r>
        <w:t xml:space="preserve">3.2 Modul Manajemen Kontes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500"/>
        <w:gridCol w:w="1800"/>
      </w:tblGrid>
      <w:tr>
        <w:trPr>
          <w:tblHeader/>
        </w:trPr>
        <w:tc>
          <w:tcPr>
            <w:tcW w:type="dxa" w:w="9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5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Deskripsi Kebutuhan</w:t>
            </w:r>
          </w:p>
        </w:tc>
        <w:tc>
          <w:tcPr>
            <w:tcW w:type="dxa" w:w="1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Prioritas</w:t>
            </w:r>
          </w:p>
        </w:tc>
        <w:tc>
          <w:tcPr>
            <w:tcW w:type="dxa" w:w="1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Aktor</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F-04</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Admin Instansi dapat membuat sesi kontes baru dengan nama, deskripsi, dan periode yang sepenuhnya kustom, serta dapat membuat beberapa kontes secara berurutan untuk instansi yang sama</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Admin Instansi</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F-05</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Admin Instansi dapat menambah, mengubah, dan menghapus data kandidat (nama, foto, deskripsi) per kontes</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Admin Instansi</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F-06</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Admin Instansi dapat mengatur status kontes (draft, aktif, ditutup)</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Admin Instansi</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F-07</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Admin Instansi dapat memantau progres perolehan suara dan pendapatan kontes secara real-time</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Sedang</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Admin Instansi</w:t>
            </w:r>
          </w:p>
        </w:tc>
      </w:tr>
    </w:tbl>
    <w:p>
      <w:pPr>
        <w:pStyle w:val="Heading2"/>
        <w:spacing w:after="150" w:before="300"/>
      </w:pPr>
      <w:r>
        <w:t xml:space="preserve">3.3 Modul Paket Token &amp; Pembayaran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500"/>
        <w:gridCol w:w="1800"/>
      </w:tblGrid>
      <w:tr>
        <w:trPr>
          <w:tblHeader/>
        </w:trPr>
        <w:tc>
          <w:tcPr>
            <w:tcW w:type="dxa" w:w="9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5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Deskripsi Kebutuhan</w:t>
            </w:r>
          </w:p>
        </w:tc>
        <w:tc>
          <w:tcPr>
            <w:tcW w:type="dxa" w:w="1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Prioritas</w:t>
            </w:r>
          </w:p>
        </w:tc>
        <w:tc>
          <w:tcPr>
            <w:tcW w:type="dxa" w:w="1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Aktor</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F-08</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Admin Instansi dapat membuat, mengubah, dan menghapus paket token per kontes, masing-masing dengan nama paket, jumlah suara, dan harga</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Admin Instansi</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F-09</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Sistem harus menghasilkan tautan WhatsApp (wa.me) otomatis berisi pesan pre-filled saat voter menekan tombol "Beli" pada suatu paket token, mengarah ke nomor WA Admin Instansi</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Sistem</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F-10</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Sistem harus mencatat setiap permintaan pembelian sebagai Order berstatus menunggu verifikasi</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Sistem</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F-11</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Admin Instansi dapat memverifikasi bukti pembayaran secara manual (menandai Order sebagai terverifikasi atau ditolak) melalui dashboard</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Admin Instansi</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F-12</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Sistem harus men-generate kode token unik secara otomatis setelah Admin Instansi memverifikasi sebuah Order</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Sistem</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F-13</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Sistem harus menghitung komisi platform (20%) atas setiap Order yang terverifikasi, untuk keperluan rekap pendapatan</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Sedang</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Sistem</w:t>
            </w:r>
          </w:p>
        </w:tc>
      </w:tr>
    </w:tbl>
    <w:p>
      <w:pPr>
        <w:pStyle w:val="Heading2"/>
        <w:spacing w:after="150" w:before="300"/>
      </w:pPr>
      <w:r>
        <w:t xml:space="preserve">3.4 Modul Voting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500"/>
        <w:gridCol w:w="1800"/>
      </w:tblGrid>
      <w:tr>
        <w:trPr>
          <w:tblHeader/>
        </w:trPr>
        <w:tc>
          <w:tcPr>
            <w:tcW w:type="dxa" w:w="9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5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Deskripsi Kebutuhan</w:t>
            </w:r>
          </w:p>
        </w:tc>
        <w:tc>
          <w:tcPr>
            <w:tcW w:type="dxa" w:w="1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Prioritas</w:t>
            </w:r>
          </w:p>
        </w:tc>
        <w:tc>
          <w:tcPr>
            <w:tcW w:type="dxa" w:w="1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Aktor</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F-14</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Voter dapat memasukkan kode token pada halaman voting kontes terkait</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Voter</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F-15</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Voter dapat melihat daftar kandidat beserta deskripsinya sebelum memilih</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Voter</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F-16</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Voter dapat menggunakan satu kode token untuk memberikan suara ke satu kandidat pilihannya, dengan jumlah suara mengikuti nilai paket token tersebut</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Voter</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F-17</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Sistem harus menandai kode token sebagai terpakai setelah digunakan dan menolak penggunaan ulang token yang sama</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Sistem</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F-18</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Sistem harus mengizinkan voter memberikan suara lebih dari satu kali pada kontes yang sama selama menggunakan kode token yang berbeda (hasil dari pembelian ulang)</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Sistem</w:t>
            </w:r>
          </w:p>
        </w:tc>
      </w:tr>
    </w:tbl>
    <w:p>
      <w:pPr>
        <w:pStyle w:val="Heading2"/>
        <w:spacing w:after="150" w:before="300"/>
      </w:pPr>
      <w:r>
        <w:t xml:space="preserve">3.5 Modul Hasil, Pendapatan &amp; Pelaporan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500"/>
        <w:gridCol w:w="1800"/>
      </w:tblGrid>
      <w:tr>
        <w:trPr>
          <w:tblHeader/>
        </w:trPr>
        <w:tc>
          <w:tcPr>
            <w:tcW w:type="dxa" w:w="9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5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Deskripsi Kebutuhan</w:t>
            </w:r>
          </w:p>
        </w:tc>
        <w:tc>
          <w:tcPr>
            <w:tcW w:type="dxa" w:w="1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Prioritas</w:t>
            </w:r>
          </w:p>
        </w:tc>
        <w:tc>
          <w:tcPr>
            <w:tcW w:type="dxa" w:w="1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Aktor</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F-19</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Sistem harus menghitung dan menampilkan hasil kontes (total suara per kandidat) secara otomatis dan dapat diakses publik untuk transparansi</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Tinggi</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Sistem</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F-20</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Admin Instansi dapat mengekspor hasil kontes dan rekap pendapatan dalam format PDF/Excel</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Sedang</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Admin Instansi</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F-21</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Super Admin dapat melihat rekap total pendapatan dan komisi platform terutang dari seluruh instansi</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Sedang</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Super Admin</w:t>
            </w:r>
          </w:p>
        </w:tc>
      </w:tr>
      <w:tr>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F-22</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Sistem mencatat log aktivitas penting (pembuatan kontes, verifikasi pembayaran, perubahan status) untuk keperluan audit</w:t>
            </w:r>
          </w:p>
        </w:tc>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Sedang</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Sistem</w:t>
            </w:r>
          </w:p>
        </w:tc>
      </w:tr>
    </w:tbl>
    <w:p>
      <w:pPr>
        <w:pStyle w:val="Heading2"/>
        <w:spacing w:after="150" w:before="300"/>
      </w:pPr>
      <w:r>
        <w:t xml:space="preserve">3.6 Deskripsi Use Case Utama</w:t>
      </w:r>
    </w:p>
    <w:p>
      <w:pPr>
        <w:spacing w:after="160"/>
      </w:pPr>
      <w:r>
        <w:rPr>
          <w:rFonts w:ascii="Calibri" w:cs="Calibri" w:eastAsia="Calibri" w:hAnsi="Calibri"/>
          <w:sz w:val="22"/>
          <w:szCs w:val="22"/>
        </w:rPr>
        <w:t xml:space="preserve">Berikut deskripsi naratif untuk empat use case inti yang merepresentasikan alur kerja utama sistem, dengan tiga aktor (Admin Instansi, Voter, Sistem) yang berinteraksi dengan use case Membuat Kontes, Membeli &amp; Menukar Token, Melakukan Voting, dan Melihat Hasil.</w:t>
      </w:r>
    </w:p>
    <w:p>
      <w:pPr>
        <w:pStyle w:val="Heading2"/>
        <w:spacing w:after="150" w:before="300"/>
      </w:pPr>
      <w:r>
        <w:t xml:space="preserve">Use Case: UC-01 Membuat Sesi Kontes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Atribut</w:t>
            </w:r>
          </w:p>
        </w:tc>
        <w:tc>
          <w:tcPr>
            <w:tcW w:type="dxa" w:w="7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Keterangan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Aktor</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Admin Instansi</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Deskripsi</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Admin Instansi membuat sesi kontes baru beserta data kandidat dan paket token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Pra-kondisi</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Admin Instansi telah login ke sistem</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Alur Utama</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1) Admin memilih menu "Buat Kontes Baru". 2) Admin mengisi nama, deskripsi, dan periode kontes. 3) Admin menambahkan data kandidat. 4) Admin membuat satu atau lebih paket token (nama, jumlah suara, harga). 5) Sistem menyimpan kontes dengan status draft.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Pasca-kondisi</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Sesi kontes baru beserta paket token tersimpan dan siap diaktifkan</w:t>
            </w:r>
          </w:p>
        </w:tc>
      </w:tr>
    </w:tbl>
    <w:p>
      <w:pPr>
        <w:spacing w:after="100"/>
      </w:pPr>
    </w:p>
    <w:p>
      <w:pPr>
        <w:pStyle w:val="Heading2"/>
        <w:spacing w:after="150" w:before="300"/>
      </w:pPr>
      <w:r>
        <w:t xml:space="preserve">Use Case: UC-02 Membeli &amp; Menukar Token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Atribut</w:t>
            </w:r>
          </w:p>
        </w:tc>
        <w:tc>
          <w:tcPr>
            <w:tcW w:type="dxa" w:w="7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Keterangan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Aktor</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Voter, Admin Instansi</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Deskripsi</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Voter membeli paket token dan menerima kode token setelah pembayaran diverifikasi</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Pra-kondisi</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Kontes berstatus aktif dan memiliki minimal satu paket token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Alur Utama</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1) Voter membuka halaman kontes dan memilih paket token. 2) Voter menekan tombol "Beli" dan diarahkan ke WhatsApp Admin Instansi dengan pesan pre-filled. 3) Voter mentransfer pembayaran dan mengirim bukti bayar via WhatsApp. 4) Admin Instansi memverifikasi bukti bayar di dashboard. 5) Sistem men-generate kode token unik. 6) Admin Instansi mengirim kode token ke Voter via WhatsApp.</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Alur Alternatif</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Jika bukti bayar tidak valid, Admin Instansi menandai Order sebagai ditolak dan token tidak diterbitkan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Pasca-kondisi</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Voter memiliki kode token yang siap digunakan untuk voting</w:t>
            </w:r>
          </w:p>
        </w:tc>
      </w:tr>
    </w:tbl>
    <w:p>
      <w:pPr>
        <w:spacing w:after="100"/>
      </w:pPr>
    </w:p>
    <w:p>
      <w:pPr>
        <w:pStyle w:val="Heading2"/>
        <w:spacing w:after="150" w:before="300"/>
      </w:pPr>
      <w:r>
        <w:t xml:space="preserve">Use Case: UC-03 Melakukan Voting dengan Token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Atribut</w:t>
            </w:r>
          </w:p>
        </w:tc>
        <w:tc>
          <w:tcPr>
            <w:tcW w:type="dxa" w:w="7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Keterangan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Aktor</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Voter</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Deskripsi</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Voter memberikan suara pada kontes yang sedang aktif menggunakan kode token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Pra-kondisi</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Kontes berstatus aktif; voter memiliki kode token yang valid dan belum terpakai</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Alur Utama</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1) Voter membuka halaman voting kontes. 2) Voter memasukkan kode token. 3) Sistem memverifikasi validitas dan status belum terpakai. 4) Voter melihat daftar kandidat dan memilih satu kandidat. 5) Voter mengonfirmasi. 6) Sistem mencatat suara sejumlah nilai paket token dan menandai token sebagai terpakai.</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Alur Alternatif</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Jika token sudah digunakan atau tidak valid, sistem menampilkan pesan penolakan. Voter dapat membeli paket token baru (UC-02) untuk memberikan suara tambahan.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Pasca-kondisi</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Suara tercatat pada kandidat pilihan; token tidak dapat dipakai ulang</w:t>
            </w:r>
          </w:p>
        </w:tc>
      </w:tr>
    </w:tbl>
    <w:p>
      <w:pPr>
        <w:spacing w:after="100"/>
      </w:pPr>
    </w:p>
    <w:p>
      <w:pPr>
        <w:pStyle w:val="Heading2"/>
        <w:spacing w:after="150" w:before="300"/>
      </w:pPr>
      <w:r>
        <w:t xml:space="preserve">Use Case: UC-04 Melihat Hasil &amp; Rekap Pendapatan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Atribut</w:t>
            </w:r>
          </w:p>
        </w:tc>
        <w:tc>
          <w:tcPr>
            <w:tcW w:type="dxa" w:w="7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Keterangan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Aktor</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Admin Instansi</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Deskripsi</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Admin Instansi melihat rekap hasil suara dan pendapatan kontes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Pra-kondisi</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Kontes sedang berjalan atau telah ditutup</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Alur Utama</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1) Admin membuka menu "Hasil Kontes". 2) Sistem menampilkan jumlah suara tiap kandidat, total pendapatan, dan komisi platform terutang. 3) Admin dapat mengekspor hasil.</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Pasca-kondisi</w:t>
            </w:r>
          </w:p>
        </w:tc>
        <w:tc>
          <w:tcPr>
            <w:tcW w:type="dxa" w:w="7400"/>
            <w:tcMar>
              <w:top w:type="dxa" w:w="80"/>
              <w:left w:type="dxa" w:w="100"/>
              <w:bottom w:type="dxa" w:w="80"/>
              <w:right w:type="dxa" w:w="100"/>
            </w:tcMar>
          </w:tcPr>
          <w:p>
            <w:r>
              <w:rPr>
                <w:rFonts w:ascii="Calibri" w:cs="Calibri" w:eastAsia="Calibri" w:hAnsi="Calibri"/>
                <w:b w:val="false"/>
                <w:bCs w:val="false"/>
                <w:sz w:val="20"/>
                <w:szCs w:val="20"/>
              </w:rPr>
              <w:t xml:space="preserve">Hasil kontes tersedia untuk dipublikasikan; rekap komisi tersedia untuk settlement ke SuaraKita</w:t>
            </w:r>
          </w:p>
        </w:tc>
      </w:tr>
    </w:tbl>
    <w:p>
      <w:pPr>
        <w:pStyle w:val="Heading1"/>
        <w:spacing w:after="200" w:before="400"/>
      </w:pPr>
      <w:r>
        <w:t xml:space="preserve">BAB 4  Kebutuhan Non-Fungsional</w:t>
      </w:r>
    </w:p>
    <w:p>
      <w:pPr>
        <w:pStyle w:val="Heading2"/>
        <w:spacing w:after="150" w:before="300"/>
      </w:pPr>
      <w:r>
        <w:t xml:space="preserve">4.1 Keamanan</w:t>
      </w:r>
    </w:p>
    <w:p>
      <w:pPr>
        <w:pStyle w:val="ListParagraph"/>
        <w:numPr>
          <w:ilvl w:val="0"/>
          <w:numId w:val="2"/>
        </w:numPr>
        <w:spacing w:after="80"/>
      </w:pPr>
      <w:r>
        <w:rPr>
          <w:rFonts w:ascii="Calibri" w:cs="Calibri" w:eastAsia="Calibri" w:hAnsi="Calibri"/>
          <w:sz w:val="22"/>
          <w:szCs w:val="22"/>
        </w:rPr>
        <w:t xml:space="preserve">NF-01: Kode token harus unik, tidak mudah ditebak (non-sequential/random), dan hanya dapat digunakan tepat satu kali, diterapkan pada level basis data</w:t>
      </w:r>
    </w:p>
    <w:p>
      <w:pPr>
        <w:pStyle w:val="ListParagraph"/>
        <w:numPr>
          <w:ilvl w:val="0"/>
          <w:numId w:val="2"/>
        </w:numPr>
        <w:spacing w:after="80"/>
      </w:pPr>
      <w:r>
        <w:rPr>
          <w:rFonts w:ascii="Calibri" w:cs="Calibri" w:eastAsia="Calibri" w:hAnsi="Calibri"/>
          <w:sz w:val="22"/>
          <w:szCs w:val="22"/>
        </w:rPr>
        <w:t xml:space="preserve">NF-02: Akses Admin Instansi dan Super Admin harus dilindungi dengan autentikasi yang memadai (password ter-hash, sesi login terbatas waktu)</w:t>
      </w:r>
    </w:p>
    <w:p>
      <w:pPr>
        <w:pStyle w:val="ListParagraph"/>
        <w:numPr>
          <w:ilvl w:val="0"/>
          <w:numId w:val="2"/>
        </w:numPr>
        <w:spacing w:after="80"/>
      </w:pPr>
      <w:r>
        <w:rPr>
          <w:rFonts w:ascii="Calibri" w:cs="Calibri" w:eastAsia="Calibri" w:hAnsi="Calibri"/>
          <w:sz w:val="22"/>
          <w:szCs w:val="22"/>
        </w:rPr>
        <w:t xml:space="preserve">NF-03: Seluruh komunikasi data antara klien dan server harus terenkripsi (HTTPS)</w:t>
      </w:r>
    </w:p>
    <w:p>
      <w:pPr>
        <w:pStyle w:val="ListParagraph"/>
        <w:numPr>
          <w:ilvl w:val="0"/>
          <w:numId w:val="2"/>
        </w:numPr>
        <w:spacing w:after="80"/>
      </w:pPr>
      <w:r>
        <w:rPr>
          <w:rFonts w:ascii="Calibri" w:cs="Calibri" w:eastAsia="Calibri" w:hAnsi="Calibri"/>
          <w:sz w:val="22"/>
          <w:szCs w:val="22"/>
        </w:rPr>
        <w:t xml:space="preserve">NF-04: Data bukti pembayaran yang diunggah/direferensikan harus hanya dapat diakses oleh Admin Instansi terkait dan Super Admin</w:t>
      </w:r>
    </w:p>
    <w:p>
      <w:pPr>
        <w:pStyle w:val="Heading2"/>
        <w:spacing w:after="150" w:before="300"/>
      </w:pPr>
      <w:r>
        <w:t xml:space="preserve">4.2 Keandalan (Reliability)</w:t>
      </w:r>
    </w:p>
    <w:p>
      <w:pPr>
        <w:pStyle w:val="ListParagraph"/>
        <w:numPr>
          <w:ilvl w:val="0"/>
          <w:numId w:val="2"/>
        </w:numPr>
        <w:spacing w:after="80"/>
      </w:pPr>
      <w:r>
        <w:rPr>
          <w:rFonts w:ascii="Calibri" w:cs="Calibri" w:eastAsia="Calibri" w:hAnsi="Calibri"/>
          <w:sz w:val="22"/>
          <w:szCs w:val="22"/>
        </w:rPr>
        <w:t xml:space="preserve">NF-05: Sistem harus tetap dapat diakses voter selama periode kontes berlangsung, dengan target ketersediaan layanan tinggi terutama saat kontes viral di media sosial</w:t>
      </w:r>
    </w:p>
    <w:p>
      <w:pPr>
        <w:pStyle w:val="ListParagraph"/>
        <w:numPr>
          <w:ilvl w:val="0"/>
          <w:numId w:val="2"/>
        </w:numPr>
        <w:spacing w:after="80"/>
      </w:pPr>
      <w:r>
        <w:rPr>
          <w:rFonts w:ascii="Calibri" w:cs="Calibri" w:eastAsia="Calibri" w:hAnsi="Calibri"/>
          <w:sz w:val="22"/>
          <w:szCs w:val="22"/>
        </w:rPr>
        <w:t xml:space="preserve">NF-06: Sistem harus memiliki mekanisme pencatatan (logging) agar transaksi Order/token yang gagal dapat ditelusuri tanpa memengaruhi integritas suara yang sudah tercatat</w:t>
      </w:r>
    </w:p>
    <w:p>
      <w:pPr>
        <w:pStyle w:val="Heading2"/>
        <w:spacing w:after="150" w:before="300"/>
      </w:pPr>
      <w:r>
        <w:t xml:space="preserve">4.3 Usability</w:t>
      </w:r>
    </w:p>
    <w:p>
      <w:pPr>
        <w:pStyle w:val="ListParagraph"/>
        <w:numPr>
          <w:ilvl w:val="0"/>
          <w:numId w:val="2"/>
        </w:numPr>
        <w:spacing w:after="80"/>
      </w:pPr>
      <w:r>
        <w:rPr>
          <w:rFonts w:ascii="Calibri" w:cs="Calibri" w:eastAsia="Calibri" w:hAnsi="Calibri"/>
          <w:sz w:val="22"/>
          <w:szCs w:val="22"/>
        </w:rPr>
        <w:t xml:space="preserve">NF-07: Alur pembelian token dari halaman kontes hingga diarahkan ke WhatsApp harus dapat dilakukan tanpa pelatihan khusus (maksimal 2-3 langkah)</w:t>
      </w:r>
    </w:p>
    <w:p>
      <w:pPr>
        <w:pStyle w:val="ListParagraph"/>
        <w:numPr>
          <w:ilvl w:val="0"/>
          <w:numId w:val="2"/>
        </w:numPr>
        <w:spacing w:after="80"/>
      </w:pPr>
      <w:r>
        <w:rPr>
          <w:rFonts w:ascii="Calibri" w:cs="Calibri" w:eastAsia="Calibri" w:hAnsi="Calibri"/>
          <w:sz w:val="22"/>
          <w:szCs w:val="22"/>
        </w:rPr>
        <w:t xml:space="preserve">NF-08: Antarmuka voting dengan kode token harus sederhana (maksimal 3 langkah dari input kode hingga submit suara)</w:t>
      </w:r>
    </w:p>
    <w:p>
      <w:pPr>
        <w:pStyle w:val="ListParagraph"/>
        <w:numPr>
          <w:ilvl w:val="0"/>
          <w:numId w:val="2"/>
        </w:numPr>
        <w:spacing w:after="80"/>
      </w:pPr>
      <w:r>
        <w:rPr>
          <w:rFonts w:ascii="Calibri" w:cs="Calibri" w:eastAsia="Calibri" w:hAnsi="Calibri"/>
          <w:sz w:val="22"/>
          <w:szCs w:val="22"/>
        </w:rPr>
        <w:t xml:space="preserve">NF-09: Sistem harus responsif dan dapat diakses dengan baik melalui perangkat mobile, mengingat sebagian besar voter kemungkinan mengakses via HP</w:t>
      </w:r>
    </w:p>
    <w:p>
      <w:pPr>
        <w:pStyle w:val="Heading2"/>
        <w:spacing w:after="150" w:before="300"/>
      </w:pPr>
      <w:r>
        <w:t xml:space="preserve">4.4 Performa</w:t>
      </w:r>
    </w:p>
    <w:p>
      <w:pPr>
        <w:pStyle w:val="ListParagraph"/>
        <w:numPr>
          <w:ilvl w:val="0"/>
          <w:numId w:val="2"/>
        </w:numPr>
        <w:spacing w:after="80"/>
      </w:pPr>
      <w:r>
        <w:rPr>
          <w:rFonts w:ascii="Calibri" w:cs="Calibri" w:eastAsia="Calibri" w:hAnsi="Calibri"/>
          <w:sz w:val="22"/>
          <w:szCs w:val="22"/>
        </w:rPr>
        <w:t xml:space="preserve">NF-10: Sistem harus mampu menangani lonjakan akses bersamaan saat kontes ramai/viral tanpa penurunan kinerja signifikan, dalam skala MVP (ratusan hingga low-ribuan transaksi per kontes)</w:t>
      </w:r>
    </w:p>
    <w:p>
      <w:pPr>
        <w:pStyle w:val="Heading2"/>
        <w:spacing w:after="150" w:before="300"/>
      </w:pPr>
      <w:r>
        <w:t xml:space="preserve">4.5 Skalabilitas</w:t>
      </w:r>
    </w:p>
    <w:p>
      <w:pPr>
        <w:pStyle w:val="ListParagraph"/>
        <w:numPr>
          <w:ilvl w:val="0"/>
          <w:numId w:val="2"/>
        </w:numPr>
        <w:spacing w:after="80"/>
      </w:pPr>
      <w:r>
        <w:rPr>
          <w:rFonts w:ascii="Calibri" w:cs="Calibri" w:eastAsia="Calibri" w:hAnsi="Calibri"/>
          <w:sz w:val="22"/>
          <w:szCs w:val="22"/>
        </w:rPr>
        <w:t xml:space="preserve">NF-11: Arsitektur data harus dirancang agar satu instansi dapat menjalankan banyak kontes secara berurutan maupun bersamaan, dan mendukung penambahan tenant baru di masa depan</w:t>
      </w:r>
    </w:p>
    <w:p>
      <w:pPr>
        <w:pStyle w:val="Heading2"/>
        <w:spacing w:after="150" w:before="300"/>
      </w:pPr>
      <w:r>
        <w:t xml:space="preserve">4.6 Kepatuhan &amp; Legalitas</w:t>
      </w:r>
    </w:p>
    <w:p>
      <w:pPr>
        <w:pStyle w:val="ListParagraph"/>
        <w:numPr>
          <w:ilvl w:val="0"/>
          <w:numId w:val="2"/>
        </w:numPr>
        <w:spacing w:after="80"/>
      </w:pPr>
      <w:r>
        <w:rPr>
          <w:rFonts w:ascii="Calibri" w:cs="Calibri" w:eastAsia="Calibri" w:hAnsi="Calibri"/>
          <w:sz w:val="22"/>
          <w:szCs w:val="22"/>
        </w:rPr>
        <w:t xml:space="preserve">NF-12: Setiap kontes wajib menampilkan syarat &amp; ketentuan (token bersifat nonrefundable, bukan undian berhadiah, tidak ada elemen keberuntungan/acak, tidak ada hadiah uang bagi voter) yang harus disetujui/ditampilkan sebelum voter menekan tombol beli</w:t>
      </w:r>
    </w:p>
    <w:p>
      <w:pPr>
        <w:pStyle w:val="ListParagraph"/>
        <w:numPr>
          <w:ilvl w:val="0"/>
          <w:numId w:val="2"/>
        </w:numPr>
        <w:spacing w:after="80"/>
      </w:pPr>
      <w:r>
        <w:rPr>
          <w:rFonts w:ascii="Calibri" w:cs="Calibri" w:eastAsia="Calibri" w:hAnsi="Calibri"/>
          <w:sz w:val="22"/>
          <w:szCs w:val="22"/>
        </w:rPr>
        <w:t xml:space="preserve">NF-13: Hasil perolehan suara setiap kontes harus dapat diakses secara terbuka/transparan untuk mendukung akuntabilitas hasil</w:t>
      </w:r>
    </w:p>
    <w:p>
      <w:pPr>
        <w:pStyle w:val="ListParagraph"/>
        <w:numPr>
          <w:ilvl w:val="0"/>
          <w:numId w:val="2"/>
        </w:numPr>
        <w:spacing w:after="80"/>
      </w:pPr>
      <w:r>
        <w:rPr>
          <w:rFonts w:ascii="Calibri" w:cs="Calibri" w:eastAsia="Calibri" w:hAnsi="Calibri"/>
          <w:sz w:val="22"/>
          <w:szCs w:val="22"/>
        </w:rPr>
        <w:t xml:space="preserve">NF-14: Sistem tidak boleh mengimplementasikan mekanisme undian, pengacakan pemenang, atau janji hadiah finansial kepada voter dalam bentuk apa pun</w:t>
      </w:r>
    </w:p>
    <w:p>
      <w:pPr>
        <w:pStyle w:val="Heading1"/>
        <w:spacing w:after="200" w:before="400"/>
      </w:pPr>
      <w:r>
        <w:t xml:space="preserve">BAB 5  Kebutuhan Data</w:t>
      </w:r>
    </w:p>
    <w:p>
      <w:pPr>
        <w:spacing w:after="160"/>
      </w:pPr>
      <w:r>
        <w:rPr>
          <w:rFonts w:ascii="Calibri" w:cs="Calibri" w:eastAsia="Calibri" w:hAnsi="Calibri"/>
          <w:sz w:val="22"/>
          <w:szCs w:val="22"/>
        </w:rPr>
        <w:t xml:space="preserve">Berikut gambaran entitas data utama (ERD tingkat konsep) yang menjadi dasar perancangan basis data sistem. Desain ini bersifat multi-tenant: seluruh entitas kontes, kandidat, dan paket token berada dalam lingkup (scope) satu instansi, dan seluruh entitas kandidat serta paket token berada dalam lingkup satu kontes.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200"/>
      </w:tblGrid>
      <w:tr>
        <w:trPr>
          <w:tblHeader/>
        </w:trPr>
        <w:tc>
          <w:tcPr>
            <w:tcW w:type="dxa" w:w="19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Entitas</w:t>
            </w:r>
          </w:p>
        </w:tc>
        <w:tc>
          <w:tcPr>
            <w:tcW w:type="dxa" w:w="33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Atribut Utama</w:t>
            </w:r>
          </w:p>
        </w:tc>
        <w:tc>
          <w:tcPr>
            <w:tcW w:type="dxa" w:w="4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Keterangan</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User</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id, email, password, nama, role, instansi_id</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Akun login; role SUPER_ADMIN (instansi_id kosong) atau ADMIN_INSTANSI (terikat satu instansi)</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Instansi (Tenant)</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id, nama, slug, no_wa_admin, status, createdAt</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Profil organisasi pengguna platform, mendaftar gratis; kredensial login terpisah di tabel User</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Kontes</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id, instansi_id, nama, deskripsi, tanggal_mulai, tanggal_selesai, status</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Satu sesi kontes milik sebuah instansi; satu instansi dapat memiliki banyak kontes</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Kandidat</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id, kontes_id, nama, nomor_urut, foto, deskripsi</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Pilihan dalam suatu kontes, di-scope per kontes</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TokenPackage</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id, kontes_id, nama_paket, jumlah_suara, harga</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Paket token dikustomisasi per kontes oleh admin instansi</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Order</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id, package_id, kontak_wa (opsional), bukti_bayar_ref, status, verified_by (user_id), verified_at, platform_fee</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Transaksi pembelian paket token; verified_by merujuk ke akun Admin Instansi (User) yang memverifikasi</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Token</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id, order_id, code, is_used, used_at</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Kode unik sekali pakai, digenerate setelah Order terverifikasi</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Vote</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id, token_id, kandidat_id, vote_count, created_at</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Catatan suara; vote_count mengikuti jumlah suara dari paket token yang dipakai</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LogAudit</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id, instansi_id, aktor, aksi, waktu</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Catatan aktivitas penting (verifikasi pembayaran, perubahan status, dsb.) untuk audit</w:t>
            </w:r>
          </w:p>
        </w:tc>
      </w:tr>
    </w:tbl>
    <w:p>
      <w:pPr>
        <w:spacing w:after="100"/>
      </w:pPr>
    </w:p>
    <w:p>
      <w:pPr>
        <w:spacing w:after="160"/>
      </w:pPr>
      <w:r>
        <w:rPr>
          <w:rFonts w:ascii="Calibri" w:cs="Calibri" w:eastAsia="Calibri" w:hAnsi="Calibri"/>
          <w:sz w:val="22"/>
          <w:szCs w:val="22"/>
        </w:rPr>
        <w:t xml:space="preserve">Catatan penting: entitas Order dan Token sengaja tidak mewajibkan identitas voter (nama/NIM) — kontak WhatsApp bersifat opsional dan informal, karena verifikasi transaksi sudah tercakup dalam proses pembayaran manual via WhatsApp. Field platform_fee pada Order dihitung otomatis (20% dari harga paket) untuk mendukung rekap komisi pada modul pelaporan (F-21). Diagram ERD lengkap dalam format DBML (dbdiagram.io) disertakan sebagai lampiran/berkas terpisah.</w:t>
      </w:r>
    </w:p>
    <w:p>
      <w:pPr>
        <w:pStyle w:val="Heading1"/>
        <w:spacing w:after="200" w:before="400"/>
      </w:pPr>
      <w:r>
        <w:t xml:space="preserve">BAB 6  Kebutuhan Antarmuka Eksternal</w:t>
      </w:r>
    </w:p>
    <w:p>
      <w:pPr>
        <w:pStyle w:val="Heading2"/>
        <w:spacing w:after="150" w:before="300"/>
      </w:pPr>
      <w:r>
        <w:t xml:space="preserve">6.1 Antarmuka Pengguna</w:t>
      </w:r>
    </w:p>
    <w:p>
      <w:pPr>
        <w:pStyle w:val="ListParagraph"/>
        <w:numPr>
          <w:ilvl w:val="0"/>
          <w:numId w:val="1"/>
        </w:numPr>
        <w:spacing w:after="80"/>
      </w:pPr>
      <w:r>
        <w:rPr>
          <w:rFonts w:ascii="Calibri" w:cs="Calibri" w:eastAsia="Calibri" w:hAnsi="Calibri"/>
          <w:sz w:val="22"/>
          <w:szCs w:val="22"/>
        </w:rPr>
        <w:t xml:space="preserve">Halaman Landing/Onboarding Instansi — pendaftaran tenant baru secara gratis</w:t>
      </w:r>
    </w:p>
    <w:p>
      <w:pPr>
        <w:pStyle w:val="ListParagraph"/>
        <w:numPr>
          <w:ilvl w:val="0"/>
          <w:numId w:val="1"/>
        </w:numPr>
        <w:spacing w:after="80"/>
      </w:pPr>
      <w:r>
        <w:rPr>
          <w:rFonts w:ascii="Calibri" w:cs="Calibri" w:eastAsia="Calibri" w:hAnsi="Calibri"/>
          <w:sz w:val="22"/>
          <w:szCs w:val="22"/>
        </w:rPr>
        <w:t xml:space="preserve">Dashboard Admin Instansi — ringkasan kontes, antrian verifikasi Order, statistik pendapatan</w:t>
      </w:r>
    </w:p>
    <w:p>
      <w:pPr>
        <w:pStyle w:val="ListParagraph"/>
        <w:numPr>
          <w:ilvl w:val="0"/>
          <w:numId w:val="1"/>
        </w:numPr>
        <w:spacing w:after="80"/>
      </w:pPr>
      <w:r>
        <w:rPr>
          <w:rFonts w:ascii="Calibri" w:cs="Calibri" w:eastAsia="Calibri" w:hAnsi="Calibri"/>
          <w:sz w:val="22"/>
          <w:szCs w:val="22"/>
        </w:rPr>
        <w:t xml:space="preserve">Halaman Manajemen Kontes — form pembuatan kontes, kandidat, dan paket token</w:t>
      </w:r>
    </w:p>
    <w:p>
      <w:pPr>
        <w:pStyle w:val="ListParagraph"/>
        <w:numPr>
          <w:ilvl w:val="0"/>
          <w:numId w:val="1"/>
        </w:numPr>
        <w:spacing w:after="80"/>
      </w:pPr>
      <w:r>
        <w:rPr>
          <w:rFonts w:ascii="Calibri" w:cs="Calibri" w:eastAsia="Calibri" w:hAnsi="Calibri"/>
          <w:sz w:val="22"/>
          <w:szCs w:val="22"/>
        </w:rPr>
        <w:t xml:space="preserve">Halaman Kontes Publik — tampilan kandidat, paket token, dan tombol beli yang mengarah ke WhatsApp, dioptimalkan untuk mobile</w:t>
      </w:r>
    </w:p>
    <w:p>
      <w:pPr>
        <w:pStyle w:val="ListParagraph"/>
        <w:numPr>
          <w:ilvl w:val="0"/>
          <w:numId w:val="1"/>
        </w:numPr>
        <w:spacing w:after="80"/>
      </w:pPr>
      <w:r>
        <w:rPr>
          <w:rFonts w:ascii="Calibri" w:cs="Calibri" w:eastAsia="Calibri" w:hAnsi="Calibri"/>
          <w:sz w:val="22"/>
          <w:szCs w:val="22"/>
        </w:rPr>
        <w:t xml:space="preserve">Halaman Voting — input kode token dan pemilihan kandidat</w:t>
      </w:r>
    </w:p>
    <w:p>
      <w:pPr>
        <w:pStyle w:val="ListParagraph"/>
        <w:numPr>
          <w:ilvl w:val="0"/>
          <w:numId w:val="1"/>
        </w:numPr>
        <w:spacing w:after="80"/>
      </w:pPr>
      <w:r>
        <w:rPr>
          <w:rFonts w:ascii="Calibri" w:cs="Calibri" w:eastAsia="Calibri" w:hAnsi="Calibri"/>
          <w:sz w:val="22"/>
          <w:szCs w:val="22"/>
        </w:rPr>
        <w:t xml:space="preserve">Halaman Hasil — grafik/tabel hasil kontes yang dapat diakses publik</w:t>
      </w:r>
    </w:p>
    <w:p>
      <w:pPr>
        <w:pStyle w:val="Heading2"/>
        <w:spacing w:after="150" w:before="300"/>
      </w:pPr>
      <w:r>
        <w:t xml:space="preserve">6.2 Antarmuka Perangkat Lunak</w:t>
      </w:r>
    </w:p>
    <w:p>
      <w:pPr>
        <w:pStyle w:val="ListParagraph"/>
        <w:numPr>
          <w:ilvl w:val="0"/>
          <w:numId w:val="1"/>
        </w:numPr>
        <w:spacing w:after="80"/>
      </w:pPr>
      <w:r>
        <w:rPr>
          <w:rFonts w:ascii="Calibri" w:cs="Calibri" w:eastAsia="Calibri" w:hAnsi="Calibri"/>
          <w:sz w:val="22"/>
          <w:szCs w:val="22"/>
        </w:rPr>
        <w:t xml:space="preserve">Aplikasi web diakses melalui browser modern (Chrome, Firefox, Safari, Edge)</w:t>
      </w:r>
    </w:p>
    <w:p>
      <w:pPr>
        <w:pStyle w:val="ListParagraph"/>
        <w:numPr>
          <w:ilvl w:val="0"/>
          <w:numId w:val="1"/>
        </w:numPr>
        <w:spacing w:after="80"/>
      </w:pPr>
      <w:r>
        <w:rPr>
          <w:rFonts w:ascii="Calibri" w:cs="Calibri" w:eastAsia="Calibri" w:hAnsi="Calibri"/>
          <w:sz w:val="22"/>
          <w:szCs w:val="22"/>
        </w:rPr>
        <w:t xml:space="preserve">Backend memanfaatkan basis data relasional (mis. PostgreSQL) dan layanan hosting cloud</w:t>
      </w:r>
    </w:p>
    <w:p>
      <w:pPr>
        <w:pStyle w:val="ListParagraph"/>
        <w:numPr>
          <w:ilvl w:val="0"/>
          <w:numId w:val="1"/>
        </w:numPr>
        <w:spacing w:after="80"/>
      </w:pPr>
      <w:r>
        <w:rPr>
          <w:rFonts w:ascii="Calibri" w:cs="Calibri" w:eastAsia="Calibri" w:hAnsi="Calibri"/>
          <w:sz w:val="22"/>
          <w:szCs w:val="22"/>
        </w:rPr>
        <w:t xml:space="preserve">Integrasi tautan WhatsApp (wa.me) untuk mengarahkan voter ke kanal pembayaran dan penerimaan kode token milik Admin Instansi</w:t>
      </w:r>
    </w:p>
    <w:p>
      <w:pPr>
        <w:pStyle w:val="ListParagraph"/>
        <w:numPr>
          <w:ilvl w:val="0"/>
          <w:numId w:val="1"/>
        </w:numPr>
        <w:spacing w:after="80"/>
      </w:pPr>
      <w:r>
        <w:rPr>
          <w:rFonts w:ascii="Calibri" w:cs="Calibri" w:eastAsia="Calibri" w:hAnsi="Calibri"/>
          <w:sz w:val="22"/>
          <w:szCs w:val="22"/>
        </w:rPr>
        <w:t xml:space="preserve">Pada tahap MVP tidak ada integrasi payment gateway otomatis; integrasi ini direncanakan pada Fase 2 (lihat Bab 7)</w:t>
      </w:r>
    </w:p>
    <w:p>
      <w:pPr>
        <w:pStyle w:val="Heading1"/>
        <w:spacing w:after="200" w:before="400"/>
      </w:pPr>
      <w:r>
        <w:t xml:space="preserve">BAB 7  Rencana Pengembangan Bertahap</w:t>
      </w:r>
    </w:p>
    <w:p>
      <w:pPr>
        <w:spacing w:after="160"/>
      </w:pPr>
      <w:r>
        <w:rPr>
          <w:rFonts w:ascii="Calibri" w:cs="Calibri" w:eastAsia="Calibri" w:hAnsi="Calibri"/>
          <w:sz w:val="22"/>
          <w:szCs w:val="22"/>
        </w:rPr>
        <w:t xml:space="preserve">Untuk menjaga agar kebutuhan pada Bab 3-6 tetap realistis untuk dikerjakan dalam jangka waktu satu semester, pengembangan SuaraKita dibagi menjadi dua fase besar.</w:t>
      </w:r>
    </w:p>
    <w:p>
      <w:pPr>
        <w:pStyle w:val="Heading2"/>
        <w:spacing w:after="150" w:before="300"/>
      </w:pPr>
      <w:r>
        <w:t xml:space="preserve">7.1 Fase 1 — MVP (Cakupan Dokumen Ini)</w:t>
      </w:r>
    </w:p>
    <w:p>
      <w:pPr>
        <w:spacing w:after="160"/>
      </w:pPr>
      <w:r>
        <w:rPr>
          <w:rFonts w:ascii="Calibri" w:cs="Calibri" w:eastAsia="Calibri" w:hAnsi="Calibri"/>
          <w:sz w:val="22"/>
          <w:szCs w:val="22"/>
        </w:rPr>
        <w:t xml:space="preserve">Fase ini mencakup seluruh kebutuhan fungsional dan non-fungsional yang telah dijabarkan pada Bab 3 dan Bab 4, dengan target implementasi untuk satu hingga dua instansi percontohan (mis. kontes duta fakultas). Pembayaran token dilakukan manual via WhatsApp, dengan admin instansi memegang dana dan memverifikasi bukti bayar secara langsung. Tujuan fase ini adalah membuktikan bahwa alur inti — pendaftaran instansi gratis, pembuatan kontes berulang, penjualan token, voting menggunakan token, dan penayangan hasil — dapat berjalan dengan baik, transparan, dan sesuai batasan legal yang telah ditetapkan (bukan undian berhadiah).</w:t>
      </w:r>
    </w:p>
    <w:p>
      <w:pPr>
        <w:pStyle w:val="Heading2"/>
        <w:spacing w:after="150" w:before="300"/>
      </w:pPr>
      <w:r>
        <w:t xml:space="preserve">7.2 Fase 2 — Visi Platform SaaS Multi-Instansi</w:t>
      </w:r>
    </w:p>
    <w:p>
      <w:pPr>
        <w:spacing w:after="160"/>
      </w:pPr>
      <w:r>
        <w:rPr>
          <w:rFonts w:ascii="Calibri" w:cs="Calibri" w:eastAsia="Calibri" w:hAnsi="Calibri"/>
          <w:sz w:val="22"/>
          <w:szCs w:val="22"/>
        </w:rPr>
        <w:t xml:space="preserve">Setelah MVP tervalidasi, pengembangan dapat diarahkan menuju visi jangka panjang produk sebagai platform yang dapat digunakan banyak instansi secara mandiri dan bersamaan, dengan potensi fitur tambahan sebagai berikut:</w:t>
      </w:r>
    </w:p>
    <w:p>
      <w:pPr>
        <w:pStyle w:val="ListParagraph"/>
        <w:numPr>
          <w:ilvl w:val="0"/>
          <w:numId w:val="1"/>
        </w:numPr>
        <w:spacing w:after="80"/>
      </w:pPr>
      <w:r>
        <w:rPr>
          <w:rFonts w:ascii="Calibri" w:cs="Calibri" w:eastAsia="Calibri" w:hAnsi="Calibri"/>
          <w:sz w:val="22"/>
          <w:szCs w:val="22"/>
        </w:rPr>
        <w:t xml:space="preserve">Integrasi payment gateway otomatis (QRIS/e-wallet/Virtual Account) untuk menggantikan verifikasi manual via WhatsApp</w:t>
      </w:r>
    </w:p>
    <w:p>
      <w:pPr>
        <w:pStyle w:val="ListParagraph"/>
        <w:numPr>
          <w:ilvl w:val="0"/>
          <w:numId w:val="1"/>
        </w:numPr>
        <w:spacing w:after="80"/>
      </w:pPr>
      <w:r>
        <w:rPr>
          <w:rFonts w:ascii="Calibri" w:cs="Calibri" w:eastAsia="Calibri" w:hAnsi="Calibri"/>
          <w:sz w:val="22"/>
          <w:szCs w:val="22"/>
        </w:rPr>
        <w:t xml:space="preserve">Fitur settlement otomatis komisi platform antara SuaraKita dan instansi</w:t>
      </w:r>
    </w:p>
    <w:p>
      <w:pPr>
        <w:pStyle w:val="ListParagraph"/>
        <w:numPr>
          <w:ilvl w:val="0"/>
          <w:numId w:val="1"/>
        </w:numPr>
        <w:spacing w:after="80"/>
      </w:pPr>
      <w:r>
        <w:rPr>
          <w:rFonts w:ascii="Calibri" w:cs="Calibri" w:eastAsia="Calibri" w:hAnsi="Calibri"/>
          <w:sz w:val="22"/>
          <w:szCs w:val="22"/>
        </w:rPr>
        <w:t xml:space="preserve">Fitur promosi otomatis kandidat dari satu kontes (mis. babak penyisihan) ke kontes lanjutan (mis. babak final) tanpa input ulang manual</w:t>
      </w:r>
    </w:p>
    <w:p>
      <w:pPr>
        <w:pStyle w:val="ListParagraph"/>
        <w:numPr>
          <w:ilvl w:val="0"/>
          <w:numId w:val="1"/>
        </w:numPr>
        <w:spacing w:after="80"/>
      </w:pPr>
      <w:r>
        <w:rPr>
          <w:rFonts w:ascii="Calibri" w:cs="Calibri" w:eastAsia="Calibri" w:hAnsi="Calibri"/>
          <w:sz w:val="22"/>
          <w:szCs w:val="22"/>
        </w:rPr>
        <w:t xml:space="preserve">Kustomisasi tipe kontes (mis. leaderboard real-time, badge/pencapaian non-finansial untuk kandidat)</w:t>
      </w:r>
    </w:p>
    <w:p>
      <w:pPr>
        <w:pStyle w:val="ListParagraph"/>
        <w:numPr>
          <w:ilvl w:val="0"/>
          <w:numId w:val="1"/>
        </w:numPr>
        <w:spacing w:after="80"/>
      </w:pPr>
      <w:r>
        <w:rPr>
          <w:rFonts w:ascii="Calibri" w:cs="Calibri" w:eastAsia="Calibri" w:hAnsi="Calibri"/>
          <w:sz w:val="22"/>
          <w:szCs w:val="22"/>
        </w:rPr>
        <w:t xml:space="preserve">Panel Super Admin untuk memantau seluruh tenant dan rekap komisi pada satu platform</w:t>
      </w:r>
    </w:p>
    <w:p>
      <w:pPr>
        <w:pStyle w:val="ListParagraph"/>
        <w:numPr>
          <w:ilvl w:val="0"/>
          <w:numId w:val="1"/>
        </w:numPr>
        <w:spacing w:after="80"/>
      </w:pPr>
      <w:r>
        <w:rPr>
          <w:rFonts w:ascii="Calibri" w:cs="Calibri" w:eastAsia="Calibri" w:hAnsi="Calibri"/>
          <w:sz w:val="22"/>
          <w:szCs w:val="22"/>
        </w:rPr>
        <w:t xml:space="preserve">Kajian hukum lanjutan terkait ketentuan transaksi elektronik dan perlindungan konsumen seiring skala platform bertambah besar</w:t>
      </w:r>
    </w:p>
    <w:p>
      <w:pPr>
        <w:spacing w:after="160"/>
      </w:pPr>
      <w:r>
        <w:rPr>
          <w:rFonts w:ascii="Calibri" w:cs="Calibri" w:eastAsia="Calibri" w:hAnsi="Calibri"/>
          <w:sz w:val="22"/>
          <w:szCs w:val="22"/>
        </w:rPr>
        <w:t xml:space="preserve">Pemisahan ini memastikan dokumen SRS tetap fokus dan dapat diuji (testable) untuk kebutuhan akademik saat ini, sekaligus menunjukkan arah pengembangan bisnis yang jelas sebagai bagian dari capstone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2026-09-23T07:13:09.677Z</dcterms:created>
  <dcterms:modified xsi:type="dcterms:W3CDTF">2026-09-23T07:13:09.687Z</dcterms:modified>
</cp:coreProperties>
</file>

<file path=docProps/custom.xml><?xml version="1.0" encoding="utf-8"?>
<Properties xmlns="http://schemas.openxmlformats.org/officeDocument/2006/custom-properties" xmlns:vt="http://schemas.openxmlformats.org/officeDocument/2006/docPropsVTypes"/>
</file>