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F2C59"/>
          <w:sz w:val="48"/>
        </w:rPr>
        <w:t>Machine Learning Summarization Brief</w:t>
      </w:r>
    </w:p>
    <w:p>
      <w:pPr>
        <w:spacing w:before="0" w:after="320"/>
      </w:pPr>
      <w:r>
        <w:rPr>
          <w:rFonts w:ascii="Calibri" w:hAnsi="Calibri"/>
          <w:color w:val="64748B"/>
          <w:sz w:val="22"/>
        </w:rPr>
        <w:t>AI-Driven Text Transformation &amp; Synthesis Analysis</w:t>
      </w:r>
    </w:p>
    <w:tbl>
      <w:tblPr>
        <w:tblW w:type="auto" w:w="0"/>
        <w:jc w:val="center"/>
        <w:tblLayout w:type="fixed"/>
        <w:tblLook w:firstColumn="1" w:firstRow="1" w:lastColumn="0" w:lastRow="0" w:noHBand="0" w:noVBand="1" w:val="04A0"/>
      </w:tblPr>
      <w:tblGrid>
        <w:gridCol w:w="3024"/>
        <w:gridCol w:w="3024"/>
        <w:gridCol w:w="3312"/>
      </w:tblGrid>
      <w:tr>
        <w:tc>
          <w:tcPr>
            <w:tcW w:type="dxa" w:w="3120"/>
            <w:shd w:fill="F1F5F9"/>
            <w:tcMar>
              <w:top w:w="100" w:type="dxa"/>
              <w:bottom w:w="100" w:type="dxa"/>
              <w:left w:w="140" w:type="dxa"/>
              <w:right w:w="140" w:type="dxa"/>
            </w:tcMar>
          </w:tcPr>
          <w:p>
            <w:pPr>
              <w:spacing w:before="0" w:after="20"/>
            </w:pPr>
            <w:r>
              <w:rPr>
                <w:rFonts w:ascii="Calibri" w:hAnsi="Calibri"/>
                <w:b/>
                <w:color w:val="64748B"/>
                <w:sz w:val="17"/>
              </w:rPr>
              <w:t>DOCUMENT TYPE</w:t>
              <w:br/>
            </w:r>
            <w:r>
              <w:rPr>
                <w:rFonts w:ascii="Calibri" w:hAnsi="Calibri"/>
                <w:b/>
                <w:color w:val="0F2C59"/>
                <w:sz w:val="19"/>
              </w:rPr>
              <w:t>AI Content Synthesis</w:t>
            </w:r>
          </w:p>
        </w:tc>
        <w:tc>
          <w:tcPr>
            <w:tcW w:type="dxa" w:w="3120"/>
            <w:shd w:fill="F1F5F9"/>
            <w:tcMar>
              <w:top w:w="100" w:type="dxa"/>
              <w:bottom w:w="100" w:type="dxa"/>
              <w:left w:w="140" w:type="dxa"/>
              <w:right w:w="140" w:type="dxa"/>
            </w:tcMar>
          </w:tcPr>
          <w:p>
            <w:pPr>
              <w:spacing w:before="0" w:after="20"/>
            </w:pPr>
            <w:r>
              <w:rPr>
                <w:rFonts w:ascii="Calibri" w:hAnsi="Calibri"/>
                <w:b/>
                <w:color w:val="64748B"/>
                <w:sz w:val="17"/>
              </w:rPr>
              <w:t>CORE TOPIC</w:t>
              <w:br/>
            </w:r>
            <w:r>
              <w:rPr>
                <w:rFonts w:ascii="Calibri" w:hAnsi="Calibri"/>
                <w:b/>
                <w:color w:val="0F2C59"/>
                <w:sz w:val="19"/>
              </w:rPr>
              <w:t>Machine Learning (ML)</w:t>
            </w:r>
          </w:p>
        </w:tc>
        <w:tc>
          <w:tcPr>
            <w:tcW w:type="dxa" w:w="3120"/>
            <w:shd w:fill="F1F5F9"/>
            <w:tcMar>
              <w:top w:w="100" w:type="dxa"/>
              <w:bottom w:w="100" w:type="dxa"/>
              <w:left w:w="140" w:type="dxa"/>
              <w:right w:w="140" w:type="dxa"/>
            </w:tcMar>
          </w:tcPr>
          <w:p>
            <w:pPr>
              <w:spacing w:before="0" w:after="20"/>
            </w:pPr>
            <w:r>
              <w:rPr>
                <w:rFonts w:ascii="Calibri" w:hAnsi="Calibri"/>
                <w:b/>
                <w:color w:val="64748B"/>
                <w:sz w:val="17"/>
              </w:rPr>
              <w:t>OUTPUT MODES</w:t>
              <w:br/>
            </w:r>
            <w:r>
              <w:rPr>
                <w:rFonts w:ascii="Calibri" w:hAnsi="Calibri"/>
                <w:b/>
                <w:color w:val="0F2C59"/>
                <w:sz w:val="19"/>
              </w:rPr>
              <w:t>Executive, Bullets, Plain English</w:t>
            </w:r>
          </w:p>
        </w:tc>
      </w:tr>
    </w:tbl>
    <w:p>
      <w:pPr>
        <w:spacing w:after="200"/>
      </w:pPr>
    </w:p>
    <w:p>
      <w:pPr>
        <w:spacing w:before="240" w:after="120"/>
      </w:pPr>
      <w:r>
        <w:rPr>
          <w:rFonts w:ascii="Calibri" w:hAnsi="Calibri"/>
          <w:b/>
          <w:color w:val="0F2C59"/>
          <w:sz w:val="28"/>
        </w:rPr>
        <w:t>1. Original Source Paragraph</w:t>
      </w:r>
    </w:p>
    <w:tbl>
      <w:tblPr>
        <w:tblW w:type="auto" w:w="0"/>
        <w:jc w:val="center"/>
        <w:tblLook w:firstColumn="1" w:firstRow="1" w:lastColumn="0" w:lastRow="0" w:noHBand="0" w:noVBand="1" w:val="04A0"/>
      </w:tblPr>
      <w:tblGrid>
        <w:gridCol w:w="9360"/>
      </w:tblGrid>
      <w:tr>
        <w:tc>
          <w:tcPr>
            <w:tcW w:type="dxa" w:w="9360"/>
            <w:shd w:fill="F8FAFC"/>
            <w:tcBorders>
              <w:top w:val="none"/>
              <w:left w:val="single" w:sz="24" w:space="0" w:color="2B7A78"/>
              <w:bottom w:val="none"/>
              <w:right w:val="none"/>
            </w:tcBorders>
            <w:tcMar>
              <w:top w:w="140" w:type="dxa"/>
              <w:bottom w:w="140" w:type="dxa"/>
              <w:left w:w="180" w:type="dxa"/>
              <w:right w:w="180" w:type="dxa"/>
            </w:tcMar>
          </w:tcPr>
          <w:p>
            <w:pPr>
              <w:spacing w:before="0" w:after="0" w:line="288" w:lineRule="auto"/>
            </w:pPr>
            <w:r>
              <w:rPr>
                <w:rFonts w:ascii="Calibri" w:hAnsi="Calibri"/>
                <w:i/>
                <w:color w:val="333333"/>
                <w:sz w:val="20"/>
              </w:rPr>
              <w:t>"Machine learning (ML) is a branch of artificial intelligence focused on building systems that learn from data rather than following strictly hardcoded instructions. By feeding algorithms large amounts of historical examples, models identify underlying patterns, extract predictive features, and continuously refine their accuracy through statistical optimization. In practice, machine learning powers applications ranging from search engine rankings and fraud detection to medical diagnostics and autonomous driving, fundamentally shifting modern software design from deterministic rule sets to adaptive, data-driven reasoning."</w:t>
            </w:r>
          </w:p>
        </w:tc>
      </w:tr>
    </w:tbl>
    <w:p>
      <w:pPr>
        <w:spacing w:after="200"/>
      </w:pPr>
    </w:p>
    <w:p>
      <w:pPr>
        <w:spacing w:before="280" w:after="120"/>
      </w:pPr>
      <w:r>
        <w:rPr>
          <w:rFonts w:ascii="Calibri" w:hAnsi="Calibri"/>
          <w:b/>
          <w:color w:val="0F2C59"/>
          <w:sz w:val="28"/>
        </w:rPr>
        <w:t>2. Summarized Representations</w:t>
      </w:r>
    </w:p>
    <w:tbl>
      <w:tblPr>
        <w:tblW w:type="auto" w:w="0"/>
        <w:jc w:val="center"/>
        <w:tblLook w:firstColumn="1" w:firstRow="1" w:lastColumn="0" w:lastRow="0" w:noHBand="0" w:noVBand="1" w:val="04A0"/>
      </w:tblPr>
      <w:tblGrid>
        <w:gridCol w:w="9360"/>
      </w:tblGrid>
      <w:tr>
        <w:tc>
          <w:tcPr>
            <w:tcW w:type="dxa" w:w="9360"/>
            <w:shd w:fill="EDF4FA"/>
            <w:tcBorders>
              <w:top w:val="none"/>
              <w:left w:val="single" w:sz="32" w:space="0" w:color="0F2C59"/>
              <w:bottom w:val="none"/>
              <w:right w:val="none"/>
            </w:tcBorders>
            <w:tcMar>
              <w:top w:w="140" w:type="dxa"/>
              <w:bottom w:w="140" w:type="dxa"/>
              <w:left w:w="180" w:type="dxa"/>
              <w:right w:w="180" w:type="dxa"/>
            </w:tcMar>
          </w:tcPr>
          <w:p>
            <w:pPr>
              <w:spacing w:before="0" w:after="80"/>
            </w:pPr>
            <w:r>
              <w:rPr>
                <w:rFonts w:ascii="Calibri" w:hAnsi="Calibri"/>
                <w:b/>
                <w:color w:val="0F2C59"/>
                <w:sz w:val="18"/>
              </w:rPr>
              <w:t>EXECUTIVE SUMMARY (ONE-SENTENCE CONDENSATION)</w:t>
            </w:r>
          </w:p>
          <w:p>
            <w:pPr>
              <w:spacing w:before="0" w:after="0" w:line="288" w:lineRule="auto"/>
            </w:pPr>
            <w:r>
              <w:rPr>
                <w:rFonts w:ascii="Calibri" w:hAnsi="Calibri"/>
                <w:b/>
                <w:color w:val="333333"/>
                <w:sz w:val="21"/>
              </w:rPr>
              <w:t>Machine learning is a subset of AI that uses statistical optimization and training data to detect patterns and make adaptive predictions without rigid, hardcoded programming.</w:t>
            </w:r>
          </w:p>
        </w:tc>
      </w:tr>
    </w:tbl>
    <w:p>
      <w:pPr>
        <w:spacing w:after="160"/>
      </w:pPr>
    </w:p>
    <w:p>
      <w:pPr>
        <w:spacing w:before="160" w:after="80"/>
      </w:pPr>
      <w:r>
        <w:rPr>
          <w:rFonts w:ascii="Calibri" w:hAnsi="Calibri"/>
          <w:b/>
          <w:color w:val="2B7A78"/>
          <w:sz w:val="24"/>
        </w:rPr>
        <w:t>Key Takeaways &amp; Core Pillars</w:t>
      </w:r>
    </w:p>
    <w:p>
      <w:pPr>
        <w:pStyle w:val="ListBullet"/>
        <w:spacing w:before="40" w:after="60" w:line="276" w:lineRule="auto"/>
      </w:pPr>
      <w:r>
        <w:rPr>
          <w:rFonts w:ascii="Calibri" w:hAnsi="Calibri"/>
          <w:b/>
          <w:color w:val="0F2C59"/>
          <w:sz w:val="20"/>
        </w:rPr>
        <w:t xml:space="preserve">Core Principle: </w:t>
      </w:r>
      <w:r>
        <w:rPr>
          <w:rFonts w:ascii="Calibri" w:hAnsi="Calibri"/>
          <w:color w:val="333333"/>
          <w:sz w:val="20"/>
        </w:rPr>
        <w:t>Systems learn, generalize, and improve performance directly from patterns in data rather than manual, hardcoded rules.</w:t>
      </w:r>
    </w:p>
    <w:p>
      <w:pPr>
        <w:pStyle w:val="ListBullet"/>
        <w:spacing w:before="40" w:after="60" w:line="276" w:lineRule="auto"/>
      </w:pPr>
      <w:r>
        <w:rPr>
          <w:rFonts w:ascii="Calibri" w:hAnsi="Calibri"/>
          <w:b/>
          <w:color w:val="0F2C59"/>
          <w:sz w:val="20"/>
        </w:rPr>
        <w:t xml:space="preserve">Operational Mechanism: </w:t>
      </w:r>
      <w:r>
        <w:rPr>
          <w:rFonts w:ascii="Calibri" w:hAnsi="Calibri"/>
          <w:color w:val="333333"/>
          <w:sz w:val="20"/>
        </w:rPr>
        <w:t>Relies on feature extraction, statistical modeling, and iterative algorithmic optimization across historical datasets.</w:t>
      </w:r>
    </w:p>
    <w:p>
      <w:pPr>
        <w:pStyle w:val="ListBullet"/>
        <w:spacing w:before="40" w:after="60" w:line="276" w:lineRule="auto"/>
      </w:pPr>
      <w:r>
        <w:rPr>
          <w:rFonts w:ascii="Calibri" w:hAnsi="Calibri"/>
          <w:b/>
          <w:color w:val="0F2C59"/>
          <w:sz w:val="20"/>
        </w:rPr>
        <w:t xml:space="preserve">Real-World Impact: </w:t>
      </w:r>
      <w:r>
        <w:rPr>
          <w:rFonts w:ascii="Calibri" w:hAnsi="Calibri"/>
          <w:color w:val="333333"/>
          <w:sz w:val="20"/>
        </w:rPr>
        <w:t>Drives foundational autonomous decisions in modern software, including fraud prevention, medical diagnostics, and search rankings.</w:t>
      </w:r>
    </w:p>
    <w:p>
      <w:pPr>
        <w:spacing w:after="120"/>
      </w:pPr>
    </w:p>
    <w:p>
      <w:pPr>
        <w:spacing w:before="160" w:after="80"/>
      </w:pPr>
      <w:r>
        <w:rPr>
          <w:rFonts w:ascii="Calibri" w:hAnsi="Calibri"/>
          <w:b/>
          <w:color w:val="2B7A78"/>
          <w:sz w:val="24"/>
        </w:rPr>
        <w:t>Plain English / Layman Explanation (ELI5)</w:t>
      </w:r>
    </w:p>
    <w:p>
      <w:pPr>
        <w:spacing w:before="0" w:after="240" w:line="288" w:lineRule="auto"/>
      </w:pPr>
      <w:r>
        <w:rPr>
          <w:rFonts w:ascii="Calibri" w:hAnsi="Calibri"/>
          <w:color w:val="333333"/>
          <w:sz w:val="20"/>
        </w:rPr>
        <w:t>Instead of writing a recipe with every possible step, we give the computer thousands of examples of what a finished cake looks like. Over time, the computer figures out the secret pattern on its own and gets better with every new example.</w:t>
      </w:r>
    </w:p>
    <w:p>
      <w:pPr>
        <w:spacing w:before="280" w:after="120"/>
      </w:pPr>
      <w:r>
        <w:rPr>
          <w:rFonts w:ascii="Calibri" w:hAnsi="Calibri"/>
          <w:b/>
          <w:color w:val="0F2C59"/>
          <w:sz w:val="28"/>
        </w:rPr>
        <w:t>3. Synthesis &amp; Compression Analysis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160"/>
            <w:shd w:fill="0F2C59"/>
            <w:tcMar>
              <w:top w:w="100" w:type="dxa"/>
              <w:bottom w:w="100" w:type="dxa"/>
              <w:left w:w="120" w:type="dxa"/>
              <w:right w:w="120" w:type="dxa"/>
            </w:tcMar>
          </w:tcPr>
          <w:p>
            <w:pPr>
              <w:spacing w:before="0" w:after="0"/>
            </w:pPr>
            <w:r>
              <w:rPr>
                <w:rFonts w:ascii="Calibri" w:hAnsi="Calibri"/>
                <w:b/>
                <w:color w:val="FFFFFF"/>
                <w:sz w:val="19"/>
              </w:rPr>
              <w:t>Dimension</w:t>
            </w:r>
          </w:p>
        </w:tc>
        <w:tc>
          <w:tcPr>
            <w:tcW w:type="dxa" w:w="2304"/>
            <w:shd w:fill="0F2C59"/>
            <w:tcMar>
              <w:top w:w="100" w:type="dxa"/>
              <w:bottom w:w="100" w:type="dxa"/>
              <w:left w:w="120" w:type="dxa"/>
              <w:right w:w="120" w:type="dxa"/>
            </w:tcMar>
          </w:tcPr>
          <w:p>
            <w:pPr>
              <w:spacing w:before="0" w:after="0"/>
            </w:pPr>
            <w:r>
              <w:rPr>
                <w:rFonts w:ascii="Calibri" w:hAnsi="Calibri"/>
                <w:b/>
                <w:color w:val="FFFFFF"/>
                <w:sz w:val="19"/>
              </w:rPr>
              <w:t>Original Text</w:t>
            </w:r>
          </w:p>
        </w:tc>
        <w:tc>
          <w:tcPr>
            <w:tcW w:type="dxa" w:w="2448"/>
            <w:shd w:fill="0F2C59"/>
            <w:tcMar>
              <w:top w:w="100" w:type="dxa"/>
              <w:bottom w:w="100" w:type="dxa"/>
              <w:left w:w="120" w:type="dxa"/>
              <w:right w:w="120" w:type="dxa"/>
            </w:tcMar>
          </w:tcPr>
          <w:p>
            <w:pPr>
              <w:spacing w:before="0" w:after="0"/>
            </w:pPr>
            <w:r>
              <w:rPr>
                <w:rFonts w:ascii="Calibri" w:hAnsi="Calibri"/>
                <w:b/>
                <w:color w:val="FFFFFF"/>
                <w:sz w:val="19"/>
              </w:rPr>
              <w:t>Executive Summary</w:t>
            </w:r>
          </w:p>
        </w:tc>
        <w:tc>
          <w:tcPr>
            <w:tcW w:type="dxa" w:w="2448"/>
            <w:shd w:fill="0F2C59"/>
            <w:tcMar>
              <w:top w:w="100" w:type="dxa"/>
              <w:bottom w:w="100" w:type="dxa"/>
              <w:left w:w="120" w:type="dxa"/>
              <w:right w:w="120" w:type="dxa"/>
            </w:tcMar>
          </w:tcPr>
          <w:p>
            <w:pPr>
              <w:spacing w:before="0" w:after="0"/>
            </w:pPr>
            <w:r>
              <w:rPr>
                <w:rFonts w:ascii="Calibri" w:hAnsi="Calibri"/>
                <w:b/>
                <w:color w:val="FFFFFF"/>
                <w:sz w:val="19"/>
              </w:rPr>
              <w:t>Key Takeaways</w:t>
            </w:r>
          </w:p>
        </w:tc>
      </w:tr>
      <w:tr>
        <w:tc>
          <w:tcPr>
            <w:tcW w:type="dxa" w:w="2160"/>
            <w:shd w:fill="F8FAFC"/>
            <w:tcMar>
              <w:top w:w="80" w:type="dxa"/>
              <w:bottom w:w="80" w:type="dxa"/>
              <w:left w:w="120" w:type="dxa"/>
              <w:right w:w="120" w:type="dxa"/>
            </w:tcMar>
          </w:tcPr>
          <w:p>
            <w:pPr>
              <w:spacing w:before="0" w:after="0"/>
            </w:pPr>
            <w:r>
              <w:rPr>
                <w:rFonts w:ascii="Calibri" w:hAnsi="Calibri"/>
                <w:b/>
                <w:color w:val="0F2C59"/>
                <w:sz w:val="18"/>
              </w:rPr>
              <w:t>Length</w:t>
            </w:r>
          </w:p>
        </w:tc>
        <w:tc>
          <w:tcPr>
            <w:tcW w:type="dxa" w:w="2304"/>
            <w:shd w:fill="F8FAFC"/>
            <w:tcMar>
              <w:top w:w="80" w:type="dxa"/>
              <w:bottom w:w="80" w:type="dxa"/>
              <w:left w:w="120" w:type="dxa"/>
              <w:right w:w="120" w:type="dxa"/>
            </w:tcMar>
          </w:tcPr>
          <w:p>
            <w:pPr>
              <w:spacing w:before="0" w:after="0"/>
            </w:pPr>
            <w:r>
              <w:rPr>
                <w:rFonts w:ascii="Calibri" w:hAnsi="Calibri"/>
                <w:color w:val="333333"/>
                <w:sz w:val="18"/>
              </w:rPr>
              <w:t>73 words / 1 paragraph</w:t>
            </w:r>
          </w:p>
        </w:tc>
        <w:tc>
          <w:tcPr>
            <w:tcW w:type="dxa" w:w="2448"/>
            <w:shd w:fill="F8FAFC"/>
            <w:tcMar>
              <w:top w:w="80" w:type="dxa"/>
              <w:bottom w:w="80" w:type="dxa"/>
              <w:left w:w="120" w:type="dxa"/>
              <w:right w:w="120" w:type="dxa"/>
            </w:tcMar>
          </w:tcPr>
          <w:p>
            <w:pPr>
              <w:spacing w:before="0" w:after="0"/>
            </w:pPr>
            <w:r>
              <w:rPr>
                <w:rFonts w:ascii="Calibri" w:hAnsi="Calibri"/>
                <w:color w:val="333333"/>
                <w:sz w:val="18"/>
              </w:rPr>
              <w:t>20 words / 1 sentence</w:t>
            </w:r>
          </w:p>
        </w:tc>
        <w:tc>
          <w:tcPr>
            <w:tcW w:type="dxa" w:w="2448"/>
            <w:shd w:fill="F8FAFC"/>
            <w:tcMar>
              <w:top w:w="80" w:type="dxa"/>
              <w:bottom w:w="80" w:type="dxa"/>
              <w:left w:w="120" w:type="dxa"/>
              <w:right w:w="120" w:type="dxa"/>
            </w:tcMar>
          </w:tcPr>
          <w:p>
            <w:pPr>
              <w:spacing w:before="0" w:after="0"/>
            </w:pPr>
            <w:r>
              <w:rPr>
                <w:rFonts w:ascii="Calibri" w:hAnsi="Calibri"/>
                <w:color w:val="333333"/>
                <w:sz w:val="18"/>
              </w:rPr>
              <w:t>45 words / 3 points</w:t>
            </w:r>
          </w:p>
        </w:tc>
      </w:tr>
      <w:tr>
        <w:tc>
          <w:tcPr>
            <w:tcW w:type="dxa" w:w="2160"/>
            <w:shd w:fill="FFFFFF"/>
            <w:tcMar>
              <w:top w:w="80" w:type="dxa"/>
              <w:bottom w:w="80" w:type="dxa"/>
              <w:left w:w="120" w:type="dxa"/>
              <w:right w:w="120" w:type="dxa"/>
            </w:tcMar>
          </w:tcPr>
          <w:p>
            <w:pPr>
              <w:spacing w:before="0" w:after="0"/>
            </w:pPr>
            <w:r>
              <w:rPr>
                <w:rFonts w:ascii="Calibri" w:hAnsi="Calibri"/>
                <w:b/>
                <w:color w:val="0F2C59"/>
                <w:sz w:val="18"/>
              </w:rPr>
              <w:t>Compression Ratio</w:t>
            </w:r>
          </w:p>
        </w:tc>
        <w:tc>
          <w:tcPr>
            <w:tcW w:type="dxa" w:w="2304"/>
            <w:shd w:fill="FFFFFF"/>
            <w:tcMar>
              <w:top w:w="80" w:type="dxa"/>
              <w:bottom w:w="80" w:type="dxa"/>
              <w:left w:w="120" w:type="dxa"/>
              <w:right w:w="120" w:type="dxa"/>
            </w:tcMar>
          </w:tcPr>
          <w:p>
            <w:pPr>
              <w:spacing w:before="0" w:after="0"/>
            </w:pPr>
            <w:r>
              <w:rPr>
                <w:rFonts w:ascii="Calibri" w:hAnsi="Calibri"/>
                <w:color w:val="333333"/>
                <w:sz w:val="18"/>
              </w:rPr>
              <w:t>Baseline (100%)</w:t>
            </w:r>
          </w:p>
        </w:tc>
        <w:tc>
          <w:tcPr>
            <w:tcW w:type="dxa" w:w="2448"/>
            <w:shd w:fill="FFFFFF"/>
            <w:tcMar>
              <w:top w:w="80" w:type="dxa"/>
              <w:bottom w:w="80" w:type="dxa"/>
              <w:left w:w="120" w:type="dxa"/>
              <w:right w:w="120" w:type="dxa"/>
            </w:tcMar>
          </w:tcPr>
          <w:p>
            <w:pPr>
              <w:spacing w:before="0" w:after="0"/>
            </w:pPr>
            <w:r>
              <w:rPr>
                <w:rFonts w:ascii="Calibri" w:hAnsi="Calibri"/>
                <w:color w:val="333333"/>
                <w:sz w:val="18"/>
              </w:rPr>
              <w:t>~73% reduction</w:t>
            </w:r>
          </w:p>
        </w:tc>
        <w:tc>
          <w:tcPr>
            <w:tcW w:type="dxa" w:w="2448"/>
            <w:shd w:fill="FFFFFF"/>
            <w:tcMar>
              <w:top w:w="80" w:type="dxa"/>
              <w:bottom w:w="80" w:type="dxa"/>
              <w:left w:w="120" w:type="dxa"/>
              <w:right w:w="120" w:type="dxa"/>
            </w:tcMar>
          </w:tcPr>
          <w:p>
            <w:pPr>
              <w:spacing w:before="0" w:after="0"/>
            </w:pPr>
            <w:r>
              <w:rPr>
                <w:rFonts w:ascii="Calibri" w:hAnsi="Calibri"/>
                <w:color w:val="333333"/>
                <w:sz w:val="18"/>
              </w:rPr>
              <w:t>~38% reduction</w:t>
            </w:r>
          </w:p>
        </w:tc>
      </w:tr>
      <w:tr>
        <w:tc>
          <w:tcPr>
            <w:tcW w:type="dxa" w:w="2160"/>
            <w:shd w:fill="F8FAFC"/>
            <w:tcMar>
              <w:top w:w="80" w:type="dxa"/>
              <w:bottom w:w="80" w:type="dxa"/>
              <w:left w:w="120" w:type="dxa"/>
              <w:right w:w="120" w:type="dxa"/>
            </w:tcMar>
          </w:tcPr>
          <w:p>
            <w:pPr>
              <w:spacing w:before="0" w:after="0"/>
            </w:pPr>
            <w:r>
              <w:rPr>
                <w:rFonts w:ascii="Calibri" w:hAnsi="Calibri"/>
                <w:b/>
                <w:color w:val="0F2C59"/>
                <w:sz w:val="18"/>
              </w:rPr>
              <w:t>Primary Intent</w:t>
            </w:r>
          </w:p>
        </w:tc>
        <w:tc>
          <w:tcPr>
            <w:tcW w:type="dxa" w:w="2304"/>
            <w:shd w:fill="F8FAFC"/>
            <w:tcMar>
              <w:top w:w="80" w:type="dxa"/>
              <w:bottom w:w="80" w:type="dxa"/>
              <w:left w:w="120" w:type="dxa"/>
              <w:right w:w="120" w:type="dxa"/>
            </w:tcMar>
          </w:tcPr>
          <w:p>
            <w:pPr>
              <w:spacing w:before="0" w:after="0"/>
            </w:pPr>
            <w:r>
              <w:rPr>
                <w:rFonts w:ascii="Calibri" w:hAnsi="Calibri"/>
                <w:color w:val="333333"/>
                <w:sz w:val="18"/>
              </w:rPr>
              <w:t>Explanatory &amp; comprehensive</w:t>
            </w:r>
          </w:p>
        </w:tc>
        <w:tc>
          <w:tcPr>
            <w:tcW w:type="dxa" w:w="2448"/>
            <w:shd w:fill="F8FAFC"/>
            <w:tcMar>
              <w:top w:w="80" w:type="dxa"/>
              <w:bottom w:w="80" w:type="dxa"/>
              <w:left w:w="120" w:type="dxa"/>
              <w:right w:w="120" w:type="dxa"/>
            </w:tcMar>
          </w:tcPr>
          <w:p>
            <w:pPr>
              <w:spacing w:before="0" w:after="0"/>
            </w:pPr>
            <w:r>
              <w:rPr>
                <w:rFonts w:ascii="Calibri" w:hAnsi="Calibri"/>
                <w:color w:val="333333"/>
                <w:sz w:val="18"/>
              </w:rPr>
              <w:t>Rapid executive briefing</w:t>
            </w:r>
          </w:p>
        </w:tc>
        <w:tc>
          <w:tcPr>
            <w:tcW w:type="dxa" w:w="2448"/>
            <w:shd w:fill="F8FAFC"/>
            <w:tcMar>
              <w:top w:w="80" w:type="dxa"/>
              <w:bottom w:w="80" w:type="dxa"/>
              <w:left w:w="120" w:type="dxa"/>
              <w:right w:w="120" w:type="dxa"/>
            </w:tcMar>
          </w:tcPr>
          <w:p>
            <w:pPr>
              <w:spacing w:before="0" w:after="0"/>
            </w:pPr>
            <w:r>
              <w:rPr>
                <w:rFonts w:ascii="Calibri" w:hAnsi="Calibri"/>
                <w:color w:val="333333"/>
                <w:sz w:val="18"/>
              </w:rPr>
              <w:t>Structured conceptual review</w:t>
            </w:r>
          </w:p>
        </w:tc>
      </w:tr>
      <w:tr>
        <w:tc>
          <w:tcPr>
            <w:tcW w:type="dxa" w:w="2160"/>
            <w:shd w:fill="FFFFFF"/>
            <w:tcMar>
              <w:top w:w="80" w:type="dxa"/>
              <w:bottom w:w="80" w:type="dxa"/>
              <w:left w:w="120" w:type="dxa"/>
              <w:right w:w="120" w:type="dxa"/>
            </w:tcMar>
          </w:tcPr>
          <w:p>
            <w:pPr>
              <w:spacing w:before="0" w:after="0"/>
            </w:pPr>
            <w:r>
              <w:rPr>
                <w:rFonts w:ascii="Calibri" w:hAnsi="Calibri"/>
                <w:b/>
                <w:color w:val="0F2C59"/>
                <w:sz w:val="18"/>
              </w:rPr>
              <w:t>Audience Suitability</w:t>
            </w:r>
          </w:p>
        </w:tc>
        <w:tc>
          <w:tcPr>
            <w:tcW w:type="dxa" w:w="2304"/>
            <w:shd w:fill="FFFFFF"/>
            <w:tcMar>
              <w:top w:w="80" w:type="dxa"/>
              <w:bottom w:w="80" w:type="dxa"/>
              <w:left w:w="120" w:type="dxa"/>
              <w:right w:w="120" w:type="dxa"/>
            </w:tcMar>
          </w:tcPr>
          <w:p>
            <w:pPr>
              <w:spacing w:before="0" w:after="0"/>
            </w:pPr>
            <w:r>
              <w:rPr>
                <w:rFonts w:ascii="Calibri" w:hAnsi="Calibri"/>
                <w:color w:val="333333"/>
                <w:sz w:val="18"/>
              </w:rPr>
              <w:t>Technical &amp; General</w:t>
            </w:r>
          </w:p>
        </w:tc>
        <w:tc>
          <w:tcPr>
            <w:tcW w:type="dxa" w:w="2448"/>
            <w:shd w:fill="FFFFFF"/>
            <w:tcMar>
              <w:top w:w="80" w:type="dxa"/>
              <w:bottom w:w="80" w:type="dxa"/>
              <w:left w:w="120" w:type="dxa"/>
              <w:right w:w="120" w:type="dxa"/>
            </w:tcMar>
          </w:tcPr>
          <w:p>
            <w:pPr>
              <w:spacing w:before="0" w:after="0"/>
            </w:pPr>
            <w:r>
              <w:rPr>
                <w:rFonts w:ascii="Calibri" w:hAnsi="Calibri"/>
                <w:color w:val="333333"/>
                <w:sz w:val="18"/>
              </w:rPr>
              <w:t>Senior Leadership</w:t>
            </w:r>
          </w:p>
        </w:tc>
        <w:tc>
          <w:tcPr>
            <w:tcW w:type="dxa" w:w="2448"/>
            <w:shd w:fill="FFFFFF"/>
            <w:tcMar>
              <w:top w:w="80" w:type="dxa"/>
              <w:bottom w:w="80" w:type="dxa"/>
              <w:left w:w="120" w:type="dxa"/>
              <w:right w:w="120" w:type="dxa"/>
            </w:tcMar>
          </w:tcPr>
          <w:p>
            <w:pPr>
              <w:spacing w:before="0" w:after="0"/>
            </w:pPr>
            <w:r>
              <w:rPr>
                <w:rFonts w:ascii="Calibri" w:hAnsi="Calibri"/>
                <w:color w:val="333333"/>
                <w:sz w:val="18"/>
              </w:rPr>
              <w:t>Engineers &amp; Product Teams</w:t>
            </w:r>
          </w:p>
        </w:tc>
      </w:tr>
    </w:tbl>
    <w:p>
      <w:pPr>
        <w:spacing w:after="240"/>
      </w:pPr>
    </w:p>
    <w:p>
      <w:pPr>
        <w:spacing w:before="280" w:after="120"/>
      </w:pPr>
      <w:r>
        <w:rPr>
          <w:rFonts w:ascii="Calibri" w:hAnsi="Calibri"/>
          <w:b/>
          <w:color w:val="0F2C59"/>
          <w:sz w:val="28"/>
        </w:rPr>
        <w:t>4. Core Technical Vocabulary</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680"/>
        <w:gridCol w:w="4680"/>
      </w:tblGrid>
      <w:tr>
        <w:tc>
          <w:tcPr>
            <w:tcW w:type="dxa" w:w="3168"/>
            <w:shd w:fill="0F2C59"/>
            <w:tcMar>
              <w:top w:w="100" w:type="dxa"/>
              <w:bottom w:w="100" w:type="dxa"/>
              <w:left w:w="120" w:type="dxa"/>
              <w:right w:w="120" w:type="dxa"/>
            </w:tcMar>
          </w:tcPr>
          <w:p>
            <w:pPr>
              <w:spacing w:before="0" w:after="0"/>
            </w:pPr>
            <w:r>
              <w:rPr>
                <w:rFonts w:ascii="Calibri" w:hAnsi="Calibri"/>
                <w:b/>
                <w:color w:val="FFFFFF"/>
                <w:sz w:val="19"/>
              </w:rPr>
              <w:t>Concept / Term</w:t>
            </w:r>
          </w:p>
        </w:tc>
        <w:tc>
          <w:tcPr>
            <w:tcW w:type="dxa" w:w="6192"/>
            <w:shd w:fill="0F2C59"/>
            <w:tcMar>
              <w:top w:w="100" w:type="dxa"/>
              <w:bottom w:w="100" w:type="dxa"/>
              <w:left w:w="120" w:type="dxa"/>
              <w:right w:w="120" w:type="dxa"/>
            </w:tcMar>
          </w:tcPr>
          <w:p>
            <w:pPr>
              <w:spacing w:before="0" w:after="0"/>
            </w:pPr>
            <w:r>
              <w:rPr>
                <w:rFonts w:ascii="Calibri" w:hAnsi="Calibri"/>
                <w:b/>
                <w:color w:val="FFFFFF"/>
                <w:sz w:val="19"/>
              </w:rPr>
              <w:t>Definition in Context</w:t>
            </w:r>
          </w:p>
        </w:tc>
      </w:tr>
      <w:tr>
        <w:tc>
          <w:tcPr>
            <w:tcW w:type="dxa" w:w="3168"/>
            <w:shd w:fill="F8FAFC"/>
            <w:tcMar>
              <w:top w:w="80" w:type="dxa"/>
              <w:bottom w:w="80" w:type="dxa"/>
              <w:left w:w="120" w:type="dxa"/>
              <w:right w:w="120" w:type="dxa"/>
            </w:tcMar>
          </w:tcPr>
          <w:p>
            <w:pPr>
              <w:spacing w:before="0" w:after="0"/>
            </w:pPr>
            <w:r>
              <w:rPr>
                <w:rFonts w:ascii="Calibri" w:hAnsi="Calibri"/>
                <w:b/>
                <w:color w:val="2B7A78"/>
                <w:sz w:val="18"/>
              </w:rPr>
              <w:t>Statistical Optimization</w:t>
            </w:r>
          </w:p>
        </w:tc>
        <w:tc>
          <w:tcPr>
            <w:tcW w:type="dxa" w:w="6192"/>
            <w:shd w:fill="F8FAFC"/>
            <w:tcMar>
              <w:top w:w="80" w:type="dxa"/>
              <w:bottom w:w="80" w:type="dxa"/>
              <w:left w:w="120" w:type="dxa"/>
              <w:right w:w="120" w:type="dxa"/>
            </w:tcMar>
          </w:tcPr>
          <w:p>
            <w:pPr>
              <w:spacing w:before="0" w:after="0"/>
            </w:pPr>
            <w:r>
              <w:rPr>
                <w:rFonts w:ascii="Calibri" w:hAnsi="Calibri"/>
                <w:color w:val="333333"/>
                <w:sz w:val="18"/>
              </w:rPr>
              <w:t>Iterative mathematical adjustment of model parameters to minimize prediction error on unseen data.</w:t>
            </w:r>
          </w:p>
        </w:tc>
      </w:tr>
      <w:tr>
        <w:tc>
          <w:tcPr>
            <w:tcW w:type="dxa" w:w="3168"/>
            <w:shd w:fill="FFFFFF"/>
            <w:tcMar>
              <w:top w:w="80" w:type="dxa"/>
              <w:bottom w:w="80" w:type="dxa"/>
              <w:left w:w="120" w:type="dxa"/>
              <w:right w:w="120" w:type="dxa"/>
            </w:tcMar>
          </w:tcPr>
          <w:p>
            <w:pPr>
              <w:spacing w:before="0" w:after="0"/>
            </w:pPr>
            <w:r>
              <w:rPr>
                <w:rFonts w:ascii="Calibri" w:hAnsi="Calibri"/>
                <w:b/>
                <w:color w:val="2B7A78"/>
                <w:sz w:val="18"/>
              </w:rPr>
              <w:t>Feature Extraction</w:t>
            </w:r>
          </w:p>
        </w:tc>
        <w:tc>
          <w:tcPr>
            <w:tcW w:type="dxa" w:w="6192"/>
            <w:shd w:fill="FFFFFF"/>
            <w:tcMar>
              <w:top w:w="80" w:type="dxa"/>
              <w:bottom w:w="80" w:type="dxa"/>
              <w:left w:w="120" w:type="dxa"/>
              <w:right w:w="120" w:type="dxa"/>
            </w:tcMar>
          </w:tcPr>
          <w:p>
            <w:pPr>
              <w:spacing w:before="0" w:after="0"/>
            </w:pPr>
            <w:r>
              <w:rPr>
                <w:rFonts w:ascii="Calibri" w:hAnsi="Calibri"/>
                <w:color w:val="333333"/>
                <w:sz w:val="18"/>
              </w:rPr>
              <w:t>The transformation of raw input data into quantifiable attributes that machine learning algorithms can analyze.</w:t>
            </w:r>
          </w:p>
        </w:tc>
      </w:tr>
      <w:tr>
        <w:tc>
          <w:tcPr>
            <w:tcW w:type="dxa" w:w="3168"/>
            <w:shd w:fill="F8FAFC"/>
            <w:tcMar>
              <w:top w:w="80" w:type="dxa"/>
              <w:bottom w:w="80" w:type="dxa"/>
              <w:left w:w="120" w:type="dxa"/>
              <w:right w:w="120" w:type="dxa"/>
            </w:tcMar>
          </w:tcPr>
          <w:p>
            <w:pPr>
              <w:spacing w:before="0" w:after="0"/>
            </w:pPr>
            <w:r>
              <w:rPr>
                <w:rFonts w:ascii="Calibri" w:hAnsi="Calibri"/>
                <w:b/>
                <w:color w:val="2B7A78"/>
                <w:sz w:val="18"/>
              </w:rPr>
              <w:t>Adaptive Reasoning</w:t>
            </w:r>
          </w:p>
        </w:tc>
        <w:tc>
          <w:tcPr>
            <w:tcW w:type="dxa" w:w="6192"/>
            <w:shd w:fill="F8FAFC"/>
            <w:tcMar>
              <w:top w:w="80" w:type="dxa"/>
              <w:bottom w:w="80" w:type="dxa"/>
              <w:left w:w="120" w:type="dxa"/>
              <w:right w:w="120" w:type="dxa"/>
            </w:tcMar>
          </w:tcPr>
          <w:p>
            <w:pPr>
              <w:spacing w:before="0" w:after="0"/>
            </w:pPr>
            <w:r>
              <w:rPr>
                <w:rFonts w:ascii="Calibri" w:hAnsi="Calibri"/>
                <w:color w:val="333333"/>
                <w:sz w:val="18"/>
              </w:rPr>
              <w:t>The capability of an algorithmic system to adjust its behavior and predictions as new data arrives without manual code changes.</w:t>
            </w:r>
          </w:p>
        </w:tc>
      </w:tr>
      <w:tr>
        <w:tc>
          <w:tcPr>
            <w:tcW w:type="dxa" w:w="3168"/>
            <w:shd w:fill="FFFFFF"/>
            <w:tcMar>
              <w:top w:w="80" w:type="dxa"/>
              <w:bottom w:w="80" w:type="dxa"/>
              <w:left w:w="120" w:type="dxa"/>
              <w:right w:w="120" w:type="dxa"/>
            </w:tcMar>
          </w:tcPr>
          <w:p>
            <w:pPr>
              <w:spacing w:before="0" w:after="0"/>
            </w:pPr>
            <w:r>
              <w:rPr>
                <w:rFonts w:ascii="Calibri" w:hAnsi="Calibri"/>
                <w:b/>
                <w:color w:val="2B7A78"/>
                <w:sz w:val="18"/>
              </w:rPr>
              <w:t>Deterministic vs. Probabilistic</w:t>
            </w:r>
          </w:p>
        </w:tc>
        <w:tc>
          <w:tcPr>
            <w:tcW w:type="dxa" w:w="6192"/>
            <w:shd w:fill="FFFFFF"/>
            <w:tcMar>
              <w:top w:w="80" w:type="dxa"/>
              <w:bottom w:w="80" w:type="dxa"/>
              <w:left w:w="120" w:type="dxa"/>
              <w:right w:w="120" w:type="dxa"/>
            </w:tcMar>
          </w:tcPr>
          <w:p>
            <w:pPr>
              <w:spacing w:before="0" w:after="0"/>
            </w:pPr>
            <w:r>
              <w:rPr>
                <w:rFonts w:ascii="Calibri" w:hAnsi="Calibri"/>
                <w:color w:val="333333"/>
                <w:sz w:val="18"/>
              </w:rPr>
              <w:t>Traditional code follows exact deterministic 'if/then' rules, whereas ML outputs probabilistic, likelihood-based predictions.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