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1A365D"/>
          <w:sz w:val="26"/>
        </w:rPr>
        <w:t>VIGNAN'S FOUNDATION FOR SCIENCE, TECHNOLOGY &amp; RESEARCH</w:t>
      </w:r>
    </w:p>
    <w:p>
      <w:pPr>
        <w:spacing w:before="0" w:after="280"/>
        <w:pBdr>
          <w:bottom w:val="single" w:sz="12" w:space="4" w:color="1A365D"/>
        </w:pBdr>
      </w:pPr>
      <w:r>
        <w:rPr>
          <w:rFonts w:ascii="Calibri" w:hAnsi="Calibri"/>
          <w:b w:val="0"/>
          <w:i/>
          <w:color w:val="718096"/>
          <w:sz w:val="20"/>
        </w:rPr>
        <w:t>Department of Computer Science and Engineering | Formal Meeting Minutes</w:t>
      </w:r>
    </w:p>
    <w:p>
      <w:pPr>
        <w:spacing w:before="120" w:after="200" w:line="288" w:lineRule="auto"/>
      </w:pPr>
      <w:r>
        <w:rPr>
          <w:rFonts w:ascii="Calibri" w:hAnsi="Calibri"/>
          <w:b/>
          <w:i w:val="0"/>
          <w:color w:val="1A365D"/>
          <w:sz w:val="21"/>
        </w:rPr>
        <w:t xml:space="preserve">Document: </w:t>
      </w:r>
      <w:r>
        <w:rPr>
          <w:rFonts w:ascii="Calibri" w:hAnsi="Calibri"/>
          <w:b w:val="0"/>
          <w:i w:val="0"/>
          <w:color w:val="2D3748"/>
          <w:sz w:val="21"/>
        </w:rPr>
        <w:t>Minutes of Meeting (MoM) – Event Planning &amp; Operational Review</w:t>
        <w:br/>
      </w:r>
      <w:r>
        <w:rPr>
          <w:rFonts w:ascii="Calibri" w:hAnsi="Calibri"/>
          <w:b/>
          <w:i w:val="0"/>
          <w:color w:val="1A365D"/>
          <w:sz w:val="21"/>
        </w:rPr>
        <w:t xml:space="preserve">Event: </w:t>
      </w:r>
      <w:r>
        <w:rPr>
          <w:rFonts w:ascii="Calibri" w:hAnsi="Calibri"/>
          <w:b w:val="0"/>
          <w:i w:val="0"/>
          <w:color w:val="2D3748"/>
          <w:sz w:val="21"/>
        </w:rPr>
        <w:t>Agentic AI Day (Proposed Date: 27th October 2026)</w:t>
        <w:br/>
      </w:r>
      <w:r>
        <w:rPr>
          <w:rFonts w:ascii="Calibri" w:hAnsi="Calibri"/>
          <w:b/>
          <w:i w:val="0"/>
          <w:color w:val="1A365D"/>
          <w:sz w:val="21"/>
        </w:rPr>
        <w:t xml:space="preserve">Meeting Date: </w:t>
      </w:r>
      <w:r>
        <w:rPr>
          <w:rFonts w:ascii="Calibri" w:hAnsi="Calibri"/>
          <w:b w:val="0"/>
          <w:i w:val="0"/>
          <w:color w:val="2D3748"/>
          <w:sz w:val="21"/>
        </w:rPr>
        <w:t>7th October 2026 | CSE Department Board Room</w:t>
        <w:br/>
      </w:r>
      <w:r>
        <w:rPr>
          <w:rFonts w:ascii="Calibri" w:hAnsi="Calibri"/>
          <w:b/>
          <w:i w:val="0"/>
          <w:color w:val="1A365D"/>
          <w:sz w:val="21"/>
        </w:rPr>
        <w:t xml:space="preserve">Attendees: </w:t>
      </w:r>
      <w:r>
        <w:rPr>
          <w:rFonts w:ascii="Calibri" w:hAnsi="Calibri"/>
          <w:b w:val="0"/>
          <w:i w:val="0"/>
          <w:color w:val="2D3748"/>
          <w:sz w:val="21"/>
        </w:rPr>
        <w:t>Dr. Rao (Head of the Department, CSE), Sk Adil Azeez (M.Tech CSE, Regd. No: 261FB04035)</w:t>
      </w:r>
    </w:p>
    <w:p>
      <w:pPr>
        <w:spacing w:before="200" w:after="120"/>
      </w:pPr>
      <w:r>
        <w:rPr>
          <w:rFonts w:ascii="Calibri" w:hAnsi="Calibri"/>
          <w:b/>
          <w:i w:val="0"/>
          <w:color w:val="1A365D"/>
          <w:sz w:val="24"/>
        </w:rPr>
        <w:t>1. Meeting Agenda</w:t>
      </w:r>
    </w:p>
    <w:p>
      <w:pPr>
        <w:spacing w:before="20" w:after="60"/>
        <w:ind w:left="288"/>
      </w:pPr>
      <w:r>
        <w:rPr>
          <w:rFonts w:ascii="Calibri" w:hAnsi="Calibri"/>
          <w:b/>
          <w:i w:val="0"/>
          <w:color w:val="1A365D"/>
          <w:sz w:val="21"/>
        </w:rPr>
        <w:t xml:space="preserve">1. </w:t>
      </w:r>
      <w:r>
        <w:rPr>
          <w:rFonts w:ascii="Calibri" w:hAnsi="Calibri"/>
          <w:b w:val="0"/>
          <w:i w:val="0"/>
          <w:color w:val="2D3748"/>
          <w:sz w:val="21"/>
        </w:rPr>
        <w:t>Formal review and date approval for hosting 'Agentic AI Day'.</w:t>
      </w:r>
    </w:p>
    <w:p>
      <w:pPr>
        <w:spacing w:before="20" w:after="60"/>
        <w:ind w:left="288"/>
      </w:pPr>
      <w:r>
        <w:rPr>
          <w:rFonts w:ascii="Calibri" w:hAnsi="Calibri"/>
          <w:b/>
          <w:i w:val="0"/>
          <w:color w:val="1A365D"/>
          <w:sz w:val="21"/>
        </w:rPr>
        <w:t xml:space="preserve">2. </w:t>
      </w:r>
      <w:r>
        <w:rPr>
          <w:rFonts w:ascii="Calibri" w:hAnsi="Calibri"/>
          <w:b w:val="0"/>
          <w:i w:val="0"/>
          <w:color w:val="2D3748"/>
          <w:sz w:val="21"/>
        </w:rPr>
        <w:t>Venue allocation, audiovisual setup, and network infrastructure clearance.</w:t>
      </w:r>
    </w:p>
    <w:p>
      <w:pPr>
        <w:spacing w:before="20" w:after="60"/>
        <w:ind w:left="288"/>
      </w:pPr>
      <w:r>
        <w:rPr>
          <w:rFonts w:ascii="Calibri" w:hAnsi="Calibri"/>
          <w:b/>
          <w:i w:val="0"/>
          <w:color w:val="1A365D"/>
          <w:sz w:val="21"/>
        </w:rPr>
        <w:t xml:space="preserve">3. </w:t>
      </w:r>
      <w:r>
        <w:rPr>
          <w:rFonts w:ascii="Calibri" w:hAnsi="Calibri"/>
          <w:b w:val="0"/>
          <w:i w:val="0"/>
          <w:color w:val="2D3748"/>
          <w:sz w:val="21"/>
        </w:rPr>
        <w:t>Curriculum alignment and time-to-time session scheduling.</w:t>
      </w:r>
    </w:p>
    <w:p>
      <w:pPr>
        <w:spacing w:before="20" w:after="60"/>
        <w:ind w:left="288"/>
      </w:pPr>
      <w:r>
        <w:rPr>
          <w:rFonts w:ascii="Calibri" w:hAnsi="Calibri"/>
          <w:b/>
          <w:i w:val="0"/>
          <w:color w:val="1A365D"/>
          <w:sz w:val="21"/>
        </w:rPr>
        <w:t xml:space="preserve">4. </w:t>
      </w:r>
      <w:r>
        <w:rPr>
          <w:rFonts w:ascii="Calibri" w:hAnsi="Calibri"/>
          <w:b w:val="0"/>
          <w:i w:val="0"/>
          <w:color w:val="2D3748"/>
          <w:sz w:val="21"/>
        </w:rPr>
        <w:t>Pre-workshop technical prerequisites (Python environments, tool calling &amp; API access).</w:t>
      </w:r>
    </w:p>
    <w:p>
      <w:pPr>
        <w:spacing w:before="20" w:after="60"/>
        <w:ind w:left="288"/>
      </w:pPr>
      <w:r>
        <w:rPr>
          <w:rFonts w:ascii="Calibri" w:hAnsi="Calibri"/>
          <w:b/>
          <w:i w:val="0"/>
          <w:color w:val="1A365D"/>
          <w:sz w:val="21"/>
        </w:rPr>
        <w:t xml:space="preserve">5. </w:t>
      </w:r>
      <w:r>
        <w:rPr>
          <w:rFonts w:ascii="Calibri" w:hAnsi="Calibri"/>
          <w:b w:val="0"/>
          <w:i w:val="0"/>
          <w:color w:val="2D3748"/>
          <w:sz w:val="21"/>
        </w:rPr>
        <w:t>Faculty mentorship assignment and post-event administrative compliance.</w:t>
      </w:r>
    </w:p>
    <w:p>
      <w:pPr>
        <w:spacing w:before="240" w:after="120"/>
      </w:pPr>
      <w:r>
        <w:rPr>
          <w:rFonts w:ascii="Calibri" w:hAnsi="Calibri"/>
          <w:b/>
          <w:i w:val="0"/>
          <w:color w:val="1A365D"/>
          <w:sz w:val="24"/>
        </w:rPr>
        <w:t>2. Discussion Summary &amp; Decisions</w:t>
      </w:r>
    </w:p>
    <w:p>
      <w:pPr>
        <w:spacing w:before="40" w:after="80"/>
        <w:ind w:left="288"/>
      </w:pPr>
      <w:r>
        <w:rPr>
          <w:rFonts w:ascii="Calibri" w:hAnsi="Calibri"/>
          <w:b/>
          <w:i w:val="0"/>
          <w:color w:val="1A365D"/>
          <w:sz w:val="21"/>
        </w:rPr>
        <w:t xml:space="preserve">• Date &amp; Venue Sanction: </w:t>
      </w:r>
      <w:r>
        <w:rPr>
          <w:rFonts w:ascii="Calibri" w:hAnsi="Calibri"/>
          <w:b w:val="0"/>
          <w:i w:val="0"/>
          <w:color w:val="2D3748"/>
          <w:sz w:val="21"/>
        </w:rPr>
        <w:t>The HOD granted permission to conduct the symposium on Tuesday, 27th October 2026 in the Department Seminar Hall / Central Auditorium.</w:t>
      </w:r>
    </w:p>
    <w:p>
      <w:pPr>
        <w:spacing w:before="40" w:after="80"/>
        <w:ind w:left="288"/>
      </w:pPr>
      <w:r>
        <w:rPr>
          <w:rFonts w:ascii="Calibri" w:hAnsi="Calibri"/>
          <w:b/>
          <w:i w:val="0"/>
          <w:color w:val="1A365D"/>
          <w:sz w:val="21"/>
        </w:rPr>
        <w:t xml:space="preserve">• Industry-Aligned Focus: </w:t>
      </w:r>
      <w:r>
        <w:rPr>
          <w:rFonts w:ascii="Calibri" w:hAnsi="Calibri"/>
          <w:b w:val="0"/>
          <w:i w:val="0"/>
          <w:color w:val="2D3748"/>
          <w:sz w:val="21"/>
        </w:rPr>
        <w:t>The curriculum will emphasize transitioning from static Generative AI prompts to autonomous agentic workflows using AutoGen, LangGraph, and CrewAI.</w:t>
      </w:r>
    </w:p>
    <w:p>
      <w:pPr>
        <w:spacing w:before="40" w:after="80"/>
        <w:ind w:left="288"/>
      </w:pPr>
      <w:r>
        <w:rPr>
          <w:rFonts w:ascii="Calibri" w:hAnsi="Calibri"/>
          <w:b/>
          <w:i w:val="0"/>
          <w:color w:val="1A365D"/>
          <w:sz w:val="21"/>
        </w:rPr>
        <w:t xml:space="preserve">• Pre-Event Preparedness: </w:t>
      </w:r>
      <w:r>
        <w:rPr>
          <w:rFonts w:ascii="Calibri" w:hAnsi="Calibri"/>
          <w:b w:val="0"/>
          <w:i w:val="0"/>
          <w:color w:val="2D3748"/>
          <w:sz w:val="21"/>
        </w:rPr>
        <w:t>To avoid losing lab hours to software setup, technical guides (Python SDKs, API keys) must be circulated well before event day.</w:t>
      </w:r>
    </w:p>
    <w:p>
      <w:pPr>
        <w:spacing w:before="40" w:after="80"/>
        <w:ind w:left="288"/>
      </w:pPr>
      <w:r>
        <w:rPr>
          <w:rFonts w:ascii="Calibri" w:hAnsi="Calibri"/>
          <w:b/>
          <w:i w:val="0"/>
          <w:color w:val="1A365D"/>
          <w:sz w:val="21"/>
        </w:rPr>
        <w:t xml:space="preserve">• Departmental Compliance: </w:t>
      </w:r>
      <w:r>
        <w:rPr>
          <w:rFonts w:ascii="Calibri" w:hAnsi="Calibri"/>
          <w:b w:val="0"/>
          <w:i w:val="0"/>
          <w:color w:val="2D3748"/>
          <w:sz w:val="21"/>
        </w:rPr>
        <w:t>A faculty coordinator from the AI laboratory stream will oversee proceedings, with formal attendance and documentation due within three working days post-event.</w:t>
      </w:r>
    </w:p>
    <w:p>
      <w:pPr>
        <w:spacing w:before="240" w:after="120"/>
      </w:pPr>
      <w:r>
        <w:rPr>
          <w:rFonts w:ascii="Calibri" w:hAnsi="Calibri"/>
          <w:b/>
          <w:i w:val="0"/>
          <w:color w:val="1A365D"/>
          <w:sz w:val="24"/>
        </w:rPr>
        <w:t>3. Workshop Schedule (Tuesday, 27th October 2026)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A365D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Time Slot</w:t>
            </w:r>
          </w:p>
        </w:tc>
        <w:tc>
          <w:tcPr>
            <w:tcW w:type="dxa" w:w="2592"/>
            <w:shd w:val="clear" w:color="auto" w:fill="1A365D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Session Phase</w:t>
            </w:r>
          </w:p>
        </w:tc>
        <w:tc>
          <w:tcPr>
            <w:tcW w:type="dxa" w:w="4176"/>
            <w:shd w:val="clear" w:color="auto" w:fill="1A365D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Topics &amp; Practical Activities</w:t>
            </w:r>
          </w:p>
        </w:tc>
      </w:tr>
      <w:tr>
        <w:tc>
          <w:tcPr>
            <w:tcW w:type="dxa" w:w="2592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09:30 AM – 10:00 AM</w:t>
            </w:r>
          </w:p>
        </w:tc>
        <w:tc>
          <w:tcPr>
            <w:tcW w:type="dxa" w:w="2592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Inauguration</w:t>
            </w:r>
          </w:p>
        </w:tc>
        <w:tc>
          <w:tcPr>
            <w:tcW w:type="dxa" w:w="4176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Welcome address, opening remarks by HOD/Dean, and briefing on learning objectives.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10:00 AM – 11:15 AM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Session 1: Foundational Keynote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Shift from Generative AI to Agentic Workflows; reasoning loops (ReAct), goal decomposition, and agent memory.</w:t>
            </w:r>
          </w:p>
        </w:tc>
      </w:tr>
      <w:tr>
        <w:tc>
          <w:tcPr>
            <w:tcW w:type="dxa" w:w="2592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11:15 AM – 11:30 AM</w:t>
            </w:r>
          </w:p>
        </w:tc>
        <w:tc>
          <w:tcPr>
            <w:tcW w:type="dxa" w:w="2592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Networking Break</w:t>
            </w:r>
          </w:p>
        </w:tc>
        <w:tc>
          <w:tcPr>
            <w:tcW w:type="dxa" w:w="4176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Tea break and setup validation for technical session.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11:30 AM – 01:00 PM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Session 2: Frameworks &amp; Tool Use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Architectures of AutoGen, LangGraph, and CrewAI; autonomous tool calling, function calling, and industry use cases.</w:t>
            </w:r>
          </w:p>
        </w:tc>
      </w:tr>
      <w:tr>
        <w:tc>
          <w:tcPr>
            <w:tcW w:type="dxa" w:w="2592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01:00 PM – 02:00 PM</w:t>
            </w:r>
          </w:p>
        </w:tc>
        <w:tc>
          <w:tcPr>
            <w:tcW w:type="dxa" w:w="2592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Lunch Break</w:t>
            </w:r>
          </w:p>
        </w:tc>
        <w:tc>
          <w:tcPr>
            <w:tcW w:type="dxa" w:w="4176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Break and lab workstation reset for afternoon hands-on workshop.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02:00 PM – 03:30 PM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Session 3: Hands-on Workshop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Building end-to-end multi-agent pipelines from scratch; tool integration, debugging, and autonomous task execution.</w:t>
            </w:r>
          </w:p>
        </w:tc>
      </w:tr>
      <w:tr>
        <w:tc>
          <w:tcPr>
            <w:tcW w:type="dxa" w:w="2592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03:30 PM – 04:15 PM</w:t>
            </w:r>
          </w:p>
        </w:tc>
        <w:tc>
          <w:tcPr>
            <w:tcW w:type="dxa" w:w="2592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Demonstrations &amp; Q&amp;A</w:t>
            </w:r>
          </w:p>
        </w:tc>
        <w:tc>
          <w:tcPr>
            <w:tcW w:type="dxa" w:w="4176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Participant prototype demonstrations, interactive Q&amp;A session, and peer review.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04:15 PM – 04:30 PM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Valedictory &amp; Wrap-up</w:t>
            </w:r>
          </w:p>
        </w:tc>
        <w:tc>
          <w:tcPr>
            <w:tcW w:type="dxa" w:w="4176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Feedback collection, certificate distribution, and formal vote of thanks.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i w:val="0"/>
          <w:color w:val="1A365D"/>
          <w:sz w:val="24"/>
        </w:rPr>
        <w:t>4. Action Items &amp; Assigned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1A365D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5184"/>
            <w:shd w:val="clear" w:color="auto" w:fill="1A365D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Action Item / Task</w:t>
            </w:r>
          </w:p>
        </w:tc>
        <w:tc>
          <w:tcPr>
            <w:tcW w:type="dxa" w:w="2016"/>
            <w:shd w:val="clear" w:color="auto" w:fill="1A365D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Assignee</w:t>
            </w:r>
          </w:p>
        </w:tc>
        <w:tc>
          <w:tcPr>
            <w:tcW w:type="dxa" w:w="1584"/>
            <w:shd w:val="clear" w:color="auto" w:fill="1A365D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Deadline</w:t>
            </w:r>
          </w:p>
        </w:tc>
      </w:tr>
      <w:tr>
        <w:tc>
          <w:tcPr>
            <w:tcW w:type="dxa" w:w="576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1</w:t>
            </w:r>
          </w:p>
        </w:tc>
        <w:tc>
          <w:tcPr>
            <w:tcW w:type="dxa" w:w="5184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Block Seminar Hall and test AV systems &amp; network connectivity</w:t>
            </w:r>
          </w:p>
        </w:tc>
        <w:tc>
          <w:tcPr>
            <w:tcW w:type="dxa" w:w="2016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Sk Adil Azeez</w:t>
            </w:r>
          </w:p>
        </w:tc>
        <w:tc>
          <w:tcPr>
            <w:tcW w:type="dxa" w:w="1584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14th Oct 2026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2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Assign CSE AI Lab faculty coordinator &amp; finalize guest speaker details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Sk Adil Azeez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16th Oct 2026</w:t>
            </w:r>
          </w:p>
        </w:tc>
      </w:tr>
      <w:tr>
        <w:tc>
          <w:tcPr>
            <w:tcW w:type="dxa" w:w="576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3</w:t>
            </w:r>
          </w:p>
        </w:tc>
        <w:tc>
          <w:tcPr>
            <w:tcW w:type="dxa" w:w="5184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Issue event circular and distribute pre-workshop environment setup guide</w:t>
            </w:r>
          </w:p>
        </w:tc>
        <w:tc>
          <w:tcPr>
            <w:tcW w:type="dxa" w:w="2016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Organizing Committee</w:t>
            </w:r>
          </w:p>
        </w:tc>
        <w:tc>
          <w:tcPr>
            <w:tcW w:type="dxa" w:w="1584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18th Oct 2026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4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Perform technical dry-run in seminar hall and audit participant environments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Organizing Committee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25th Oct 2026</w:t>
            </w:r>
          </w:p>
        </w:tc>
      </w:tr>
      <w:tr>
        <w:tc>
          <w:tcPr>
            <w:tcW w:type="dxa" w:w="576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D3748"/>
                <w:sz w:val="18"/>
              </w:rPr>
              <w:t>5</w:t>
            </w:r>
          </w:p>
        </w:tc>
        <w:tc>
          <w:tcPr>
            <w:tcW w:type="dxa" w:w="5184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Compile attendance logs, participant feedback, and final summary report for HOD</w:t>
            </w:r>
          </w:p>
        </w:tc>
        <w:tc>
          <w:tcPr>
            <w:tcW w:type="dxa" w:w="2016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Sk Adil Azeez</w:t>
            </w:r>
          </w:p>
        </w:tc>
        <w:tc>
          <w:tcPr>
            <w:tcW w:type="dxa" w:w="1584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D3748"/>
                <w:sz w:val="18"/>
              </w:rPr>
              <w:t>30th Oct 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