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1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7"/>
        <w:gridCol w:w="1656"/>
        <w:gridCol w:w="1070"/>
        <w:gridCol w:w="801"/>
        <w:gridCol w:w="1656"/>
        <w:gridCol w:w="1070"/>
        <w:gridCol w:w="801"/>
      </w:tblGrid>
      <w:tr w:rsidR="006074C7" w:rsidRPr="006074C7" w14:paraId="601CCCA4" w14:textId="77777777" w:rsidTr="00315964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</w:tcPr>
          <w:p w14:paraId="319A3C1D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BE"/>
              </w:rPr>
              <w:t>Resultaten</w:t>
            </w:r>
          </w:p>
        </w:tc>
        <w:tc>
          <w:tcPr>
            <w:tcW w:w="3527" w:type="dxa"/>
            <w:gridSpan w:val="3"/>
            <w:shd w:val="clear" w:color="auto" w:fill="auto"/>
            <w:noWrap/>
            <w:vAlign w:val="bottom"/>
          </w:tcPr>
          <w:p w14:paraId="050100D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BE"/>
              </w:rPr>
              <w:t>MS Dynamics 365FO</w:t>
            </w:r>
          </w:p>
        </w:tc>
        <w:tc>
          <w:tcPr>
            <w:tcW w:w="3527" w:type="dxa"/>
            <w:gridSpan w:val="3"/>
            <w:shd w:val="clear" w:color="auto" w:fill="auto"/>
            <w:noWrap/>
            <w:vAlign w:val="bottom"/>
          </w:tcPr>
          <w:p w14:paraId="128A564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BE"/>
              </w:rPr>
              <w:t>MS Bot Framework</w:t>
            </w:r>
          </w:p>
        </w:tc>
      </w:tr>
      <w:tr w:rsidR="006074C7" w:rsidRPr="006074C7" w14:paraId="754CE490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4BE38A2B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E-mailadres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73385E3F" w14:textId="77777777" w:rsidR="006074C7" w:rsidRPr="006074C7" w:rsidRDefault="006074C7" w:rsidP="006074C7">
            <w:pPr>
              <w:spacing w:after="0" w:line="240" w:lineRule="auto"/>
              <w:ind w:left="363" w:hanging="36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Gebruiksvriendelijkheid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48493C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Eenduidigheid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D26A4C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Tijdverlies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E8CD59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Gebruiksvriendelijkheid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BEBC82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Eenduidigheid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F6AF52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Tijdverlies</w:t>
            </w:r>
          </w:p>
        </w:tc>
      </w:tr>
      <w:tr w:rsidR="006074C7" w:rsidRPr="006074C7" w14:paraId="45E7E516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21E95616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adil-zarkan@hotmail.com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F98418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162F4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120BE3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102D19E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D4733B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F98D9C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</w:tr>
      <w:tr w:rsidR="006074C7" w:rsidRPr="006074C7" w14:paraId="78E56404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6C4C5A80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t.castro@live.be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838D4B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453FD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AE8F9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1C6889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71E2D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41731F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65BDA806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133AD4A2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steven.lenaerts@delaware.pro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2FC02F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90AE62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22CE60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F823FD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D6E62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9484CF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0695A0E6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37E3D79B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pieter.vanruyskensvelde@delaware.pro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AD31E9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049530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80435E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4939A8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D9C2A2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B0AC0D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</w:tr>
      <w:tr w:rsidR="006074C7" w:rsidRPr="006074C7" w14:paraId="4B4F4468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354A5D64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quinten.savenberg@delaware.pro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0ED83E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E9B55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ADFB46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319F12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5448F9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245D02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00C620A3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3B001443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jorgen.blommaert@delaware.pro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D162DF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ED946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363E89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ADE141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4B665A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4670F6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263A6C87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4BDEAE42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guillaumedebue@outlook.com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8CFF7C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D61CF3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C57016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0DD2AB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FBBF8E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948BAF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</w:tr>
      <w:tr w:rsidR="006074C7" w:rsidRPr="006074C7" w14:paraId="2F2594B8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2A62511C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jeroen.vandenbosch@delaware.pro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18CE5F6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02E25F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574509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1A45CB5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29596F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FCCCEC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</w:tr>
      <w:tr w:rsidR="006074C7" w:rsidRPr="006074C7" w14:paraId="340B4911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4FC71AF4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sven.vanleerberghe@delaware.pro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461E0C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9F804F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AE40C3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9B57D9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29EC02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F3E4C8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</w:tr>
      <w:tr w:rsidR="006074C7" w:rsidRPr="006074C7" w14:paraId="5AB0818B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2FFED01E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laurens.heuzel@delaware.pro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D82D88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FBA884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20A79E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6F2C39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45842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7EC2E1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</w:tr>
      <w:tr w:rsidR="006074C7" w:rsidRPr="006074C7" w14:paraId="3069FD2A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406687E4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shane.delombaerde@delaware.pro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877F9D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DB96A6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D34BAF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AF4F71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2B7D5B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18FB04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3708E86D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6D2213CA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anne-sophie.elaut@hotmail.com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F5E1CE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888835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823993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8BAA3E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FDB7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602732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1</w:t>
            </w:r>
          </w:p>
        </w:tc>
      </w:tr>
      <w:tr w:rsidR="006074C7" w:rsidRPr="006074C7" w14:paraId="03C55C0F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6BC97317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an-sofie.hoedt@delaware.pro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A511CD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4CD062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871E50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46C15B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18A9F1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E07293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</w:tr>
      <w:tr w:rsidR="006074C7" w:rsidRPr="006074C7" w14:paraId="511AB4E7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45695196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sander.deschrijver@delaware.pro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746BD2C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7826D6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1AC7A3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0D9496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AE0C6F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C3D921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1</w:t>
            </w:r>
          </w:p>
        </w:tc>
      </w:tr>
      <w:tr w:rsidR="006074C7" w:rsidRPr="006074C7" w14:paraId="7865CA52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089AEA5F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demeydtss@delawareconsulting.com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A1DF9E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B09FAE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8EA2DE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AF0D30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3DCD65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A187C4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0069B53C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740FB401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tom.demalsche@delaware.pro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1979934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8131F6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0A940E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82BF9D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A1CAD1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928E1C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</w:tr>
      <w:tr w:rsidR="006074C7" w:rsidRPr="006074C7" w14:paraId="71E88054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725A6588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jehone.gashi@outlook.com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10F60F1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AADB0C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464CBA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9E62A2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EAE0A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6B8FDA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</w:tr>
      <w:tr w:rsidR="006074C7" w:rsidRPr="006074C7" w14:paraId="63063519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7F901657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niels.driesen@delaware.pro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5B6035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2A9E9B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B778FD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4D5B85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60ECDC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0F85CA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5</w:t>
            </w:r>
          </w:p>
        </w:tc>
      </w:tr>
      <w:tr w:rsidR="006074C7" w:rsidRPr="006074C7" w14:paraId="4CD3C500" w14:textId="77777777" w:rsidTr="006074C7">
        <w:trPr>
          <w:trHeight w:val="315"/>
        </w:trPr>
        <w:tc>
          <w:tcPr>
            <w:tcW w:w="2717" w:type="dxa"/>
            <w:shd w:val="clear" w:color="000000" w:fill="FFC7CE"/>
            <w:noWrap/>
            <w:vAlign w:val="bottom"/>
            <w:hideMark/>
          </w:tcPr>
          <w:p w14:paraId="002FEB29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charlotte.vannevel@delaware.pro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95D26A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5A1060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D70FA3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23C926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8C98BF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70BDAB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</w:tr>
      <w:tr w:rsidR="006074C7" w:rsidRPr="006074C7" w14:paraId="73F498D4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73397540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jonas.andries@hotmail.com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7E5419C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B6EA98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F6BB5E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1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22F435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A37B002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5680E2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4</w:t>
            </w:r>
          </w:p>
        </w:tc>
      </w:tr>
      <w:tr w:rsidR="006074C7" w:rsidRPr="006074C7" w14:paraId="083DBC64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0997FDF9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gemiddelden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6F6DDC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3,36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7A7B89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3,43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862799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3,2857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4E04B4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4,286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BB5F64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3,857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EB6072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highlight w:val="darkRed"/>
                <w:lang w:eastAsia="nl-BE"/>
              </w:rPr>
              <w:t>3,00</w:t>
            </w:r>
          </w:p>
        </w:tc>
      </w:tr>
      <w:tr w:rsidR="006074C7" w:rsidRPr="006074C7" w14:paraId="049FD2FF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</w:tcPr>
          <w:p w14:paraId="4370EB8B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</w:tcPr>
          <w:p w14:paraId="5E091B92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E73955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53351A9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</w:tcPr>
          <w:p w14:paraId="374B34C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B35A40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</w:tcPr>
          <w:p w14:paraId="33E21DD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530D95F9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026E26DB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Gebruikers: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6D5451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C8A9F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32E8B4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BA2155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41A39D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D2A18F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6A4B932D" w14:textId="77777777" w:rsidTr="006074C7">
        <w:trPr>
          <w:trHeight w:val="315"/>
        </w:trPr>
        <w:tc>
          <w:tcPr>
            <w:tcW w:w="4373" w:type="dxa"/>
            <w:gridSpan w:val="2"/>
            <w:shd w:val="clear" w:color="000000" w:fill="FFC7CE"/>
            <w:noWrap/>
            <w:vAlign w:val="bottom"/>
            <w:hideMark/>
          </w:tcPr>
          <w:p w14:paraId="4B3F593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 xml:space="preserve">aantal </w:t>
            </w:r>
            <w:proofErr w:type="spellStart"/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delaware</w:t>
            </w:r>
            <w:proofErr w:type="spellEnd"/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 xml:space="preserve"> (ervaren gebruikers)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4F1C3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sz w:val="20"/>
                <w:szCs w:val="20"/>
                <w:lang w:eastAsia="nl-BE"/>
              </w:rPr>
              <w:t>14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DFAB73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65359C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6A8D688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63AD6B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1AACB39E" w14:textId="77777777" w:rsidTr="006074C7">
        <w:trPr>
          <w:trHeight w:val="315"/>
        </w:trPr>
        <w:tc>
          <w:tcPr>
            <w:tcW w:w="4373" w:type="dxa"/>
            <w:gridSpan w:val="2"/>
            <w:shd w:val="clear" w:color="auto" w:fill="auto"/>
            <w:noWrap/>
            <w:vAlign w:val="bottom"/>
            <w:hideMark/>
          </w:tcPr>
          <w:p w14:paraId="705A12B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onervaren gebruikers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A8DE45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07E4F1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8AD5C5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DBBF21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E42FB3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27EA13AE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6E737C41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Totaal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5F72AAD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D11FE2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20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5039D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0EC8E4B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BFB565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42C05E0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46F66A64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5A01C19E" w14:textId="77777777" w:rsidR="006074C7" w:rsidRPr="006074C7" w:rsidRDefault="006074C7" w:rsidP="00607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106DA83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9DAE2F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D4275F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39B4B38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458860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31BA78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3EA5EA3C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765C4655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D365FO-chatbot Gebruiksvriendelijkheid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D031A12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-0,93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B0C13A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95AFC2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2895CF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AC0F514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786EFA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20C6BC26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7E17DB95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D365FO-chatbot Eenduidigheid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744FD08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-0,43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4FF860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9C4F92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2496513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5B75A5E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6128D62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  <w:tr w:rsidR="006074C7" w:rsidRPr="006074C7" w14:paraId="7BCA44C0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032CC597" w14:textId="77777777" w:rsidR="006074C7" w:rsidRPr="006074C7" w:rsidRDefault="006074C7" w:rsidP="00607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D365FO-chatbot Tijdverlies</w:t>
            </w: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7A4E5C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  <w:r w:rsidRPr="006074C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  <w:t>0,29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C0FFEC7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CADEFF5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47DB77C6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98EC4BD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51E7063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bookmarkStart w:id="0" w:name="_GoBack"/>
        <w:bookmarkEnd w:id="0"/>
      </w:tr>
      <w:tr w:rsidR="006074C7" w:rsidRPr="006074C7" w14:paraId="69DC67FC" w14:textId="77777777" w:rsidTr="006074C7">
        <w:trPr>
          <w:trHeight w:val="315"/>
        </w:trPr>
        <w:tc>
          <w:tcPr>
            <w:tcW w:w="2717" w:type="dxa"/>
            <w:shd w:val="clear" w:color="auto" w:fill="auto"/>
            <w:noWrap/>
            <w:vAlign w:val="bottom"/>
            <w:hideMark/>
          </w:tcPr>
          <w:p w14:paraId="19BC8232" w14:textId="77777777" w:rsidR="006074C7" w:rsidRPr="006074C7" w:rsidRDefault="006074C7" w:rsidP="00607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FDB8929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429D14B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34F1D8F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14:paraId="6D2DE5B1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4D1A2FA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966050C" w14:textId="77777777" w:rsidR="006074C7" w:rsidRPr="006074C7" w:rsidRDefault="006074C7" w:rsidP="00607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</w:tr>
    </w:tbl>
    <w:p w14:paraId="478E2B74" w14:textId="77777777" w:rsidR="006074C7" w:rsidRDefault="006074C7">
      <w:pPr>
        <w:rPr>
          <w:b/>
        </w:rPr>
      </w:pPr>
      <w:r>
        <w:rPr>
          <w:b/>
        </w:rPr>
        <w:br w:type="page"/>
      </w:r>
    </w:p>
    <w:p w14:paraId="3425D31D" w14:textId="77777777" w:rsidR="006074C7" w:rsidRPr="006074C7" w:rsidRDefault="006074C7" w:rsidP="006074C7">
      <w:pPr>
        <w:spacing w:after="0"/>
        <w:rPr>
          <w:b/>
        </w:rPr>
      </w:pPr>
      <w:r w:rsidRPr="006074C7">
        <w:rPr>
          <w:b/>
        </w:rPr>
        <w:lastRenderedPageBreak/>
        <w:t>Extra opmerkingen, feedback,...</w:t>
      </w:r>
    </w:p>
    <w:p w14:paraId="2A20CE70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Goed!</w:t>
      </w:r>
    </w:p>
    <w:p w14:paraId="479C5C6E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Knap gedaan!</w:t>
      </w:r>
    </w:p>
    <w:p w14:paraId="5492B536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 xml:space="preserve">Duidelijk praktisch inzetbaar mits enige stabiliteit, mooie </w:t>
      </w:r>
      <w:proofErr w:type="spellStart"/>
      <w:r>
        <w:t>PoC</w:t>
      </w:r>
      <w:proofErr w:type="spellEnd"/>
    </w:p>
    <w:p w14:paraId="1B3EBCE0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Neen</w:t>
      </w:r>
    </w:p>
    <w:p w14:paraId="50E09233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Ziet er tof uit</w:t>
      </w:r>
    </w:p>
    <w:p w14:paraId="52558A8A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Zeer goed uitgewerkt concept</w:t>
      </w:r>
    </w:p>
    <w:p w14:paraId="36B0AC12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Mooi werk</w:t>
      </w:r>
    </w:p>
    <w:p w14:paraId="32C60382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Toekomstgericht</w:t>
      </w:r>
    </w:p>
    <w:p w14:paraId="71816B50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geen</w:t>
      </w:r>
    </w:p>
    <w:p w14:paraId="0CFEDB25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Kan in bepaalde situaties wel handig zijn, afhankelijk van het type warehouse en manier van werken</w:t>
      </w:r>
    </w:p>
    <w:p w14:paraId="2829D051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Heel interessante tool</w:t>
      </w:r>
    </w:p>
    <w:p w14:paraId="67297DE7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"Momenteel niet veel extra bijdrage, je moet nog altijd evenveel typen.</w:t>
      </w:r>
    </w:p>
    <w:p w14:paraId="3DCFF5E3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 xml:space="preserve">Met spraak naar toekomst toe lijkt dit wel een heel stuk </w:t>
      </w:r>
      <w:proofErr w:type="spellStart"/>
      <w:r>
        <w:t>efficienter</w:t>
      </w:r>
      <w:proofErr w:type="spellEnd"/>
      <w:r>
        <w:t xml:space="preserve"> te kunnen zijn."</w:t>
      </w:r>
    </w:p>
    <w:p w14:paraId="6E18DFAD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 xml:space="preserve">denk dat het meer en beter kan gebruikt worden voor een soort van wizard om blue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te begeleiden.</w:t>
      </w:r>
    </w:p>
    <w:p w14:paraId="4B49E45C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geen</w:t>
      </w:r>
    </w:p>
    <w:p w14:paraId="6CCA88A4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 xml:space="preserve">Eens je wegwijs bent in D365, is de meerwaarde van een </w:t>
      </w:r>
      <w:proofErr w:type="spellStart"/>
      <w:r>
        <w:t>chatbot</w:t>
      </w:r>
      <w:proofErr w:type="spellEnd"/>
      <w:r>
        <w:t xml:space="preserve"> beperkt. Voor nieuwe gebruikers is de instapgrens van een </w:t>
      </w:r>
      <w:proofErr w:type="spellStart"/>
      <w:r>
        <w:t>chatbot</w:t>
      </w:r>
      <w:proofErr w:type="spellEnd"/>
      <w:r>
        <w:t xml:space="preserve"> wel lager, en zullen mensen dus vlotter en met minder fouten de flow kunnen doorlopen.</w:t>
      </w:r>
    </w:p>
    <w:p w14:paraId="30E8F902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 xml:space="preserve">Qua tijdverlies geloof ik dat het misschien sneller kan gaan om zelf verder te klikken naar bv een order of via </w:t>
      </w:r>
      <w:proofErr w:type="spellStart"/>
      <w:r>
        <w:t>voices</w:t>
      </w:r>
      <w:proofErr w:type="spellEnd"/>
      <w:r>
        <w:t xml:space="preserve"> te werken </w:t>
      </w:r>
    </w:p>
    <w:p w14:paraId="74A59E43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 xml:space="preserve">De robuustheid van de </w:t>
      </w:r>
      <w:proofErr w:type="spellStart"/>
      <w:r>
        <w:t>chatbot</w:t>
      </w:r>
      <w:proofErr w:type="spellEnd"/>
      <w:r>
        <w:t xml:space="preserve"> zal de sterkte zijn. Het feit dat hij aan </w:t>
      </w:r>
      <w:proofErr w:type="spellStart"/>
      <w:r>
        <w:t>self-learning</w:t>
      </w:r>
      <w:proofErr w:type="spellEnd"/>
      <w:r>
        <w:t xml:space="preserve"> doet is zéér interessant aangezien er op de productie vloer vaak heel nonchalante mensen werken. Order </w:t>
      </w:r>
      <w:proofErr w:type="spellStart"/>
      <w:r>
        <w:t>picking</w:t>
      </w:r>
      <w:proofErr w:type="spellEnd"/>
      <w:r>
        <w:t xml:space="preserve"> is ook een heel mooie case hiervan als er een sterke spraak herkenning software aan vast gekoppeld kan worden.</w:t>
      </w:r>
    </w:p>
    <w:p w14:paraId="10B556B2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Interessante applicatie, maar ik heb mijn twijfels of dit toepasbaar kan zijn op Dynamics</w:t>
      </w:r>
    </w:p>
    <w:p w14:paraId="17CBA2F0" w14:textId="77777777" w:rsidR="006074C7" w:rsidRDefault="006074C7" w:rsidP="006074C7">
      <w:pPr>
        <w:pStyle w:val="ListParagraph"/>
        <w:numPr>
          <w:ilvl w:val="0"/>
          <w:numId w:val="1"/>
        </w:numPr>
        <w:spacing w:after="0"/>
      </w:pPr>
      <w:r>
        <w:t>Dit lijkt een zeer interessant concept!</w:t>
      </w:r>
    </w:p>
    <w:p w14:paraId="7A369478" w14:textId="77777777" w:rsidR="006074C7" w:rsidRDefault="006074C7" w:rsidP="006074C7">
      <w:pPr>
        <w:spacing w:after="0"/>
      </w:pPr>
    </w:p>
    <w:p w14:paraId="1AEAC425" w14:textId="77777777" w:rsidR="006074C7" w:rsidRDefault="006074C7" w:rsidP="006074C7">
      <w:pPr>
        <w:spacing w:after="0"/>
      </w:pPr>
    </w:p>
    <w:p w14:paraId="3B737F5B" w14:textId="77777777" w:rsidR="006074C7" w:rsidRDefault="006074C7" w:rsidP="006074C7">
      <w:pPr>
        <w:spacing w:after="0"/>
      </w:pPr>
    </w:p>
    <w:p w14:paraId="58E99D93" w14:textId="77777777" w:rsidR="006074C7" w:rsidRDefault="006074C7" w:rsidP="006074C7">
      <w:pPr>
        <w:spacing w:after="0"/>
      </w:pPr>
    </w:p>
    <w:p w14:paraId="154EF03D" w14:textId="77777777" w:rsidR="006074C7" w:rsidRDefault="006074C7" w:rsidP="006074C7">
      <w:pPr>
        <w:spacing w:after="0"/>
      </w:pPr>
    </w:p>
    <w:p w14:paraId="106313DA" w14:textId="77777777" w:rsidR="006074C7" w:rsidRDefault="006074C7" w:rsidP="006074C7">
      <w:pPr>
        <w:spacing w:after="0"/>
      </w:pPr>
    </w:p>
    <w:p w14:paraId="43FD54CF" w14:textId="77777777" w:rsidR="006074C7" w:rsidRDefault="006074C7" w:rsidP="006074C7">
      <w:pPr>
        <w:spacing w:after="0"/>
      </w:pPr>
    </w:p>
    <w:p w14:paraId="68AB4F08" w14:textId="77777777" w:rsidR="006074C7" w:rsidRDefault="006074C7" w:rsidP="006074C7">
      <w:pPr>
        <w:spacing w:after="0"/>
      </w:pPr>
    </w:p>
    <w:p w14:paraId="0F03CAD7" w14:textId="77777777" w:rsidR="006074C7" w:rsidRDefault="006074C7" w:rsidP="006074C7">
      <w:pPr>
        <w:spacing w:after="0"/>
      </w:pPr>
    </w:p>
    <w:p w14:paraId="1F8940EC" w14:textId="77777777" w:rsidR="006074C7" w:rsidRDefault="006074C7" w:rsidP="006074C7">
      <w:pPr>
        <w:spacing w:after="0"/>
      </w:pPr>
    </w:p>
    <w:p w14:paraId="6F8C54A7" w14:textId="77777777" w:rsidR="00087BFA" w:rsidRDefault="00087BFA" w:rsidP="006074C7">
      <w:pPr>
        <w:spacing w:after="0"/>
      </w:pPr>
    </w:p>
    <w:sectPr w:rsidR="00087BF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43CF8" w14:textId="77777777" w:rsidR="006074C7" w:rsidRDefault="006074C7" w:rsidP="006074C7">
      <w:pPr>
        <w:spacing w:after="0" w:line="240" w:lineRule="auto"/>
      </w:pPr>
      <w:r>
        <w:separator/>
      </w:r>
    </w:p>
  </w:endnote>
  <w:endnote w:type="continuationSeparator" w:id="0">
    <w:p w14:paraId="72D74FEA" w14:textId="77777777" w:rsidR="006074C7" w:rsidRDefault="006074C7" w:rsidP="0060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906F" w14:textId="77777777" w:rsidR="006074C7" w:rsidRDefault="006074C7" w:rsidP="006074C7">
    <w:pPr>
      <w:pStyle w:val="Footer"/>
      <w:pBdr>
        <w:top w:val="triple" w:sz="6" w:space="1" w:color="000000" w:themeColor="text1"/>
      </w:pBdr>
    </w:pPr>
    <w:r>
      <w:t xml:space="preserve">Onderzoeksresultaten </w:t>
    </w:r>
    <w:r>
      <w:tab/>
      <w:t xml:space="preserve">MS Dynamics 365FO </w:t>
    </w:r>
    <w:proofErr w:type="spellStart"/>
    <w:r>
      <w:t>Chatbot</w:t>
    </w:r>
    <w:proofErr w:type="spellEnd"/>
    <w:r>
      <w:t xml:space="preserve"> integratie</w:t>
    </w:r>
    <w:r>
      <w:tab/>
      <w:t>Adil Zarkan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32CC3" w14:textId="77777777" w:rsidR="006074C7" w:rsidRDefault="006074C7" w:rsidP="006074C7">
      <w:pPr>
        <w:spacing w:after="0" w:line="240" w:lineRule="auto"/>
      </w:pPr>
      <w:r>
        <w:separator/>
      </w:r>
    </w:p>
  </w:footnote>
  <w:footnote w:type="continuationSeparator" w:id="0">
    <w:p w14:paraId="2CCABEF4" w14:textId="77777777" w:rsidR="006074C7" w:rsidRDefault="006074C7" w:rsidP="0060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E43"/>
    <w:multiLevelType w:val="hybridMultilevel"/>
    <w:tmpl w:val="8304BC4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17"/>
    <w:rsid w:val="00087BFA"/>
    <w:rsid w:val="006074C7"/>
    <w:rsid w:val="00B22317"/>
    <w:rsid w:val="00F3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3D03"/>
  <w15:chartTrackingRefBased/>
  <w15:docId w15:val="{C180D69A-2FE0-46D7-A79D-7C39AC3C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C7"/>
  </w:style>
  <w:style w:type="paragraph" w:styleId="Footer">
    <w:name w:val="footer"/>
    <w:basedOn w:val="Normal"/>
    <w:link w:val="FooterChar"/>
    <w:uiPriority w:val="99"/>
    <w:unhideWhenUsed/>
    <w:rsid w:val="0060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Zarkan, Adil</dc:creator>
  <cp:keywords/>
  <dc:description/>
  <cp:lastModifiedBy>Zarkan, Adil</cp:lastModifiedBy>
  <cp:revision>2</cp:revision>
  <cp:lastPrinted>2019-05-30T18:44:00Z</cp:lastPrinted>
  <dcterms:created xsi:type="dcterms:W3CDTF">2019-05-30T18:44:00Z</dcterms:created>
  <dcterms:modified xsi:type="dcterms:W3CDTF">2019-05-30T18:44:00Z</dcterms:modified>
</cp:coreProperties>
</file>