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Island Media Co</w:t>
      </w:r>
    </w:p>
    <w:p>
      <w:r>
        <w:rPr>
          <w:b/>
          <w:sz w:val="28"/>
        </w:rPr>
        <w:t xml:space="preserve">Advertising contract</w:t>
      </w:r>
    </w:p>
    <w:p>
      <w:r>
        <w:t xml:space="preserve"/>
      </w:r>
    </w:p>
    <w:p>
      <w:r>
        <w:t xml:space="preserve">Client: {clientName}</w:t>
      </w:r>
    </w:p>
    <w:p>
      <w:r>
        <w:t xml:space="preserve"/>
      </w:r>
    </w:p>
    <w:p>
      <w:r>
        <w:t xml:space="preserve">This template exists to prove that docxtemplater can read, render and return a .docx from a serverless function. The contract body is built in Prompt 7.</w:t>
      </w:r>
    </w:p>
    <w:sectPr>
      <w:pgSz w:w="11906" w:h="16838"/>
      <w:pgMar w:top="1440" w:right="1440" w:bottom="1440" w:left="1440"/>
    </w:sectPr>
  </w:body>
</w:document>
</file>