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4EC00" w14:textId="77777777" w:rsidR="00CA34E0" w:rsidRDefault="00000000">
      <w:pPr>
        <w:spacing w:before="220" w:after="20" w:line="240" w:lineRule="auto"/>
        <w:rPr>
          <w:rFonts w:hint="eastAsia"/>
        </w:rPr>
      </w:pPr>
      <w:r>
        <w:rPr>
          <w:b/>
          <w:color w:val="172B4D"/>
          <w:sz w:val="50"/>
        </w:rPr>
        <w:t>CYBERAWARE</w:t>
      </w:r>
    </w:p>
    <w:p w14:paraId="55AEBED3" w14:textId="415DCB43" w:rsidR="00CA34E0" w:rsidRDefault="00000000">
      <w:pPr>
        <w:spacing w:after="140" w:line="240" w:lineRule="auto"/>
        <w:rPr>
          <w:rFonts w:hint="eastAsia"/>
        </w:rPr>
      </w:pPr>
      <w:r>
        <w:rPr>
          <w:b/>
          <w:color w:val="7A233A"/>
          <w:sz w:val="28"/>
        </w:rPr>
        <w:t>Improvement Plan</w:t>
      </w:r>
    </w:p>
    <w:tbl>
      <w:tblPr>
        <w:tblW w:w="0" w:type="auto"/>
        <w:jc w:val="center"/>
        <w:tblLayout w:type="fixed"/>
        <w:tblLook w:val="04A0" w:firstRow="1" w:lastRow="0" w:firstColumn="1" w:lastColumn="0" w:noHBand="0" w:noVBand="1"/>
      </w:tblPr>
      <w:tblGrid>
        <w:gridCol w:w="3422"/>
        <w:gridCol w:w="3422"/>
        <w:gridCol w:w="3422"/>
      </w:tblGrid>
      <w:tr w:rsidR="00CA34E0" w14:paraId="74A7CE49" w14:textId="77777777">
        <w:trPr>
          <w:jc w:val="center"/>
        </w:trPr>
        <w:tc>
          <w:tcPr>
            <w:tcW w:w="3422" w:type="dxa"/>
            <w:tcBorders>
              <w:bottom w:val="single" w:sz="8" w:space="0" w:color="168C8C"/>
            </w:tcBorders>
            <w:shd w:val="clear" w:color="auto" w:fill="F2F5F8"/>
            <w:tcMar>
              <w:top w:w="90" w:type="dxa"/>
              <w:left w:w="115" w:type="dxa"/>
              <w:bottom w:w="90" w:type="dxa"/>
              <w:right w:w="115" w:type="dxa"/>
            </w:tcMar>
          </w:tcPr>
          <w:p w14:paraId="2BDB8430" w14:textId="77777777" w:rsidR="00CA34E0" w:rsidRDefault="00000000">
            <w:pPr>
              <w:spacing w:after="20" w:line="240" w:lineRule="auto"/>
              <w:rPr>
                <w:rFonts w:hint="eastAsia"/>
              </w:rPr>
            </w:pPr>
            <w:r>
              <w:rPr>
                <w:b/>
                <w:color w:val="168C8C"/>
                <w:sz w:val="14"/>
              </w:rPr>
              <w:t>WEBSITE</w:t>
            </w:r>
          </w:p>
          <w:p w14:paraId="1F6AEF9E" w14:textId="77777777" w:rsidR="00CA34E0" w:rsidRDefault="00000000">
            <w:pPr>
              <w:spacing w:after="0" w:line="240" w:lineRule="auto"/>
              <w:rPr>
                <w:rFonts w:hint="eastAsia"/>
              </w:rPr>
            </w:pPr>
            <w:r>
              <w:rPr>
                <w:b/>
                <w:color w:val="172B4D"/>
                <w:sz w:val="16"/>
              </w:rPr>
              <w:t>cyberaware.site</w:t>
            </w:r>
          </w:p>
        </w:tc>
        <w:tc>
          <w:tcPr>
            <w:tcW w:w="3422" w:type="dxa"/>
            <w:tcBorders>
              <w:bottom w:val="single" w:sz="8" w:space="0" w:color="168C8C"/>
            </w:tcBorders>
            <w:shd w:val="clear" w:color="auto" w:fill="F2F5F8"/>
            <w:tcMar>
              <w:top w:w="90" w:type="dxa"/>
              <w:left w:w="115" w:type="dxa"/>
              <w:bottom w:w="90" w:type="dxa"/>
              <w:right w:w="115" w:type="dxa"/>
            </w:tcMar>
          </w:tcPr>
          <w:p w14:paraId="50CAF378" w14:textId="56C94820" w:rsidR="00CA34E0" w:rsidRDefault="00CA34E0">
            <w:pPr>
              <w:spacing w:after="0" w:line="240" w:lineRule="auto"/>
              <w:rPr>
                <w:rFonts w:hint="eastAsia"/>
              </w:rPr>
            </w:pPr>
          </w:p>
        </w:tc>
        <w:tc>
          <w:tcPr>
            <w:tcW w:w="3422" w:type="dxa"/>
            <w:tcBorders>
              <w:bottom w:val="single" w:sz="8" w:space="0" w:color="168C8C"/>
            </w:tcBorders>
            <w:shd w:val="clear" w:color="auto" w:fill="F2F5F8"/>
            <w:tcMar>
              <w:top w:w="90" w:type="dxa"/>
              <w:left w:w="115" w:type="dxa"/>
              <w:bottom w:w="90" w:type="dxa"/>
              <w:right w:w="115" w:type="dxa"/>
            </w:tcMar>
          </w:tcPr>
          <w:p w14:paraId="14EB359D" w14:textId="77777777" w:rsidR="00CA34E0" w:rsidRDefault="00000000">
            <w:pPr>
              <w:spacing w:after="20" w:line="240" w:lineRule="auto"/>
              <w:rPr>
                <w:rFonts w:hint="eastAsia"/>
              </w:rPr>
            </w:pPr>
            <w:r>
              <w:rPr>
                <w:b/>
                <w:color w:val="168C8C"/>
                <w:sz w:val="14"/>
              </w:rPr>
              <w:t>REVIEW DATE</w:t>
            </w:r>
          </w:p>
          <w:p w14:paraId="1E74748C" w14:textId="77777777" w:rsidR="00CA34E0" w:rsidRDefault="00000000">
            <w:pPr>
              <w:spacing w:after="0" w:line="240" w:lineRule="auto"/>
              <w:rPr>
                <w:rFonts w:hint="eastAsia"/>
              </w:rPr>
            </w:pPr>
            <w:r>
              <w:rPr>
                <w:b/>
                <w:color w:val="172B4D"/>
                <w:sz w:val="16"/>
              </w:rPr>
              <w:t>30 October 2026</w:t>
            </w:r>
          </w:p>
        </w:tc>
      </w:tr>
    </w:tbl>
    <w:p w14:paraId="64A1C5E5" w14:textId="02E0D662" w:rsidR="00CA34E0" w:rsidRDefault="00000000">
      <w:pPr>
        <w:keepNext/>
        <w:spacing w:before="120" w:line="240" w:lineRule="auto"/>
        <w:rPr>
          <w:rFonts w:hint="eastAsia"/>
        </w:rPr>
      </w:pPr>
      <w:proofErr w:type="gramStart"/>
      <w:r>
        <w:rPr>
          <w:b/>
          <w:color w:val="168C8C"/>
          <w:sz w:val="20"/>
        </w:rPr>
        <w:t xml:space="preserve">01  </w:t>
      </w:r>
      <w:r>
        <w:rPr>
          <w:b/>
          <w:color w:val="172B4D"/>
          <w:sz w:val="20"/>
        </w:rPr>
        <w:t>SUMMARY</w:t>
      </w:r>
      <w:proofErr w:type="gramEnd"/>
    </w:p>
    <w:p w14:paraId="2D31DA4E" w14:textId="39EDAA61" w:rsidR="00CA34E0" w:rsidRDefault="005B5CE8">
      <w:pPr>
        <w:spacing w:after="80"/>
        <w:rPr>
          <w:rFonts w:hint="eastAsia"/>
        </w:rPr>
      </w:pPr>
      <w:r>
        <w:rPr>
          <w:sz w:val="17"/>
        </w:rPr>
        <w:t>R</w:t>
      </w:r>
      <w:r w:rsidR="00000000">
        <w:rPr>
          <w:sz w:val="17"/>
        </w:rPr>
        <w:t>epository is understandable and has several sensible privacy and input-handling controls. It is best characterised as an educational prototype rather than a mature production platform. The main improvement priorities are to remove the unused server-side plaintext-password path, disable Flask debug mode by default, strengthen email-analysis boundaries, improve password-strength estimation, and establish automated tests and dependency control.</w:t>
      </w:r>
    </w:p>
    <w:tbl>
      <w:tblPr>
        <w:tblW w:w="0" w:type="auto"/>
        <w:jc w:val="center"/>
        <w:tblLayout w:type="fixed"/>
        <w:tblLook w:val="04A0" w:firstRow="1" w:lastRow="0" w:firstColumn="1" w:lastColumn="0" w:noHBand="0" w:noVBand="1"/>
      </w:tblPr>
      <w:tblGrid>
        <w:gridCol w:w="10339"/>
      </w:tblGrid>
      <w:tr w:rsidR="00CA34E0" w14:paraId="02CA32FD" w14:textId="77777777">
        <w:trPr>
          <w:jc w:val="center"/>
        </w:trPr>
        <w:tc>
          <w:tcPr>
            <w:tcW w:w="10339" w:type="dxa"/>
            <w:tcBorders>
              <w:top w:val="single" w:sz="6" w:space="0" w:color="EAF5F4"/>
              <w:left w:val="single" w:sz="18" w:space="0" w:color="168C8C"/>
              <w:bottom w:val="single" w:sz="6" w:space="0" w:color="EAF5F4"/>
              <w:right w:val="single" w:sz="6" w:space="0" w:color="EAF5F4"/>
            </w:tcBorders>
            <w:shd w:val="clear" w:color="auto" w:fill="EAF5F4"/>
            <w:tcMar>
              <w:top w:w="105" w:type="dxa"/>
              <w:left w:w="145" w:type="dxa"/>
              <w:bottom w:w="105" w:type="dxa"/>
              <w:right w:w="145" w:type="dxa"/>
            </w:tcMar>
          </w:tcPr>
          <w:p w14:paraId="6C909C54" w14:textId="77777777" w:rsidR="00CA34E0" w:rsidRDefault="00000000">
            <w:pPr>
              <w:spacing w:after="0" w:line="252" w:lineRule="auto"/>
              <w:rPr>
                <w:rFonts w:hint="eastAsia"/>
              </w:rPr>
            </w:pPr>
            <w:r>
              <w:rPr>
                <w:b/>
                <w:color w:val="168C8C"/>
                <w:sz w:val="17"/>
              </w:rPr>
              <w:t xml:space="preserve">OVERALL VIEW  </w:t>
            </w:r>
            <w:r>
              <w:rPr>
                <w:sz w:val="16"/>
              </w:rPr>
              <w:t>Keep the existing Flask foundation. Improve security consistency, reliability and testability before expanding the feature set.</w:t>
            </w:r>
          </w:p>
        </w:tc>
      </w:tr>
    </w:tbl>
    <w:p w14:paraId="2212B9C0" w14:textId="77777777" w:rsidR="00CA34E0" w:rsidRDefault="00000000">
      <w:pPr>
        <w:keepNext/>
        <w:spacing w:before="120" w:line="240" w:lineRule="auto"/>
        <w:rPr>
          <w:rFonts w:hint="eastAsia"/>
        </w:rPr>
      </w:pPr>
      <w:r>
        <w:rPr>
          <w:b/>
          <w:color w:val="168C8C"/>
          <w:sz w:val="20"/>
        </w:rPr>
        <w:t xml:space="preserve">02  </w:t>
      </w:r>
      <w:r>
        <w:rPr>
          <w:b/>
          <w:color w:val="172B4D"/>
          <w:sz w:val="20"/>
        </w:rPr>
        <w:t>SCOPE AND EVIDENCE</w:t>
      </w:r>
    </w:p>
    <w:p w14:paraId="436CCA2D" w14:textId="77777777" w:rsidR="00CA34E0" w:rsidRDefault="00000000">
      <w:pPr>
        <w:spacing w:after="80"/>
        <w:rPr>
          <w:rFonts w:hint="eastAsia"/>
        </w:rPr>
      </w:pPr>
      <w:r>
        <w:rPr>
          <w:sz w:val="16"/>
        </w:rPr>
        <w:t>The audit reviewed all 17 entries in the supplied ZIP: Python application modules, Jinja template, JavaScript, CSS, requirements, .gitignore, sample EML and image assets. The live hosting configuration, production server, HTTP security headers, database infrastructure and operational monitoring were not supplied and are therefore not treated as verified.</w:t>
      </w:r>
    </w:p>
    <w:tbl>
      <w:tblPr>
        <w:tblW w:w="0" w:type="auto"/>
        <w:tblLook w:val="04A0" w:firstRow="1" w:lastRow="0" w:firstColumn="1" w:lastColumn="0" w:noHBand="0" w:noVBand="1"/>
      </w:tblPr>
      <w:tblGrid>
        <w:gridCol w:w="2567"/>
        <w:gridCol w:w="2567"/>
        <w:gridCol w:w="2567"/>
        <w:gridCol w:w="2567"/>
      </w:tblGrid>
      <w:tr w:rsidR="00CA34E0" w14:paraId="30EC0F80" w14:textId="77777777">
        <w:tc>
          <w:tcPr>
            <w:tcW w:w="2567" w:type="dxa"/>
            <w:tcBorders>
              <w:top w:val="single" w:sz="4" w:space="0" w:color="D8DEE8"/>
              <w:left w:val="single" w:sz="4" w:space="0" w:color="D8DEE8"/>
              <w:bottom w:val="single" w:sz="4" w:space="0" w:color="D8DEE8"/>
              <w:right w:val="single" w:sz="4" w:space="0" w:color="D8DEE8"/>
            </w:tcBorders>
            <w:shd w:val="clear" w:color="auto" w:fill="F5F8FA"/>
            <w:tcMar>
              <w:top w:w="75" w:type="dxa"/>
              <w:left w:w="85" w:type="dxa"/>
              <w:bottom w:w="75" w:type="dxa"/>
              <w:right w:w="85" w:type="dxa"/>
            </w:tcMar>
          </w:tcPr>
          <w:p w14:paraId="3F94FF82" w14:textId="77777777" w:rsidR="00CA34E0" w:rsidRDefault="00000000">
            <w:pPr>
              <w:spacing w:after="20" w:line="240" w:lineRule="auto"/>
              <w:rPr>
                <w:rFonts w:hint="eastAsia"/>
              </w:rPr>
            </w:pPr>
            <w:r>
              <w:rPr>
                <w:b/>
                <w:color w:val="168C8C"/>
                <w:sz w:val="13"/>
              </w:rPr>
              <w:t>BACKEND</w:t>
            </w:r>
          </w:p>
          <w:p w14:paraId="521AEBED" w14:textId="77777777" w:rsidR="00CA34E0" w:rsidRDefault="00000000">
            <w:pPr>
              <w:spacing w:after="0" w:line="240" w:lineRule="auto"/>
              <w:rPr>
                <w:rFonts w:hint="eastAsia"/>
              </w:rPr>
            </w:pPr>
            <w:r>
              <w:rPr>
                <w:b/>
                <w:sz w:val="15"/>
              </w:rPr>
              <w:t>Python / Flask</w:t>
            </w:r>
          </w:p>
        </w:tc>
        <w:tc>
          <w:tcPr>
            <w:tcW w:w="2567" w:type="dxa"/>
            <w:tcBorders>
              <w:top w:val="single" w:sz="4" w:space="0" w:color="D8DEE8"/>
              <w:left w:val="single" w:sz="4" w:space="0" w:color="D8DEE8"/>
              <w:bottom w:val="single" w:sz="4" w:space="0" w:color="D8DEE8"/>
              <w:right w:val="single" w:sz="4" w:space="0" w:color="D8DEE8"/>
            </w:tcBorders>
            <w:shd w:val="clear" w:color="auto" w:fill="F5F8FA"/>
            <w:tcMar>
              <w:top w:w="75" w:type="dxa"/>
              <w:left w:w="85" w:type="dxa"/>
              <w:bottom w:w="75" w:type="dxa"/>
              <w:right w:w="85" w:type="dxa"/>
            </w:tcMar>
          </w:tcPr>
          <w:p w14:paraId="6DD9CACC" w14:textId="77777777" w:rsidR="00CA34E0" w:rsidRDefault="00000000">
            <w:pPr>
              <w:spacing w:after="20" w:line="240" w:lineRule="auto"/>
              <w:rPr>
                <w:rFonts w:hint="eastAsia"/>
              </w:rPr>
            </w:pPr>
            <w:r>
              <w:rPr>
                <w:b/>
                <w:color w:val="168C8C"/>
                <w:sz w:val="13"/>
              </w:rPr>
              <w:t>FRONTEND</w:t>
            </w:r>
          </w:p>
          <w:p w14:paraId="5745DCEF" w14:textId="77777777" w:rsidR="00CA34E0" w:rsidRDefault="00000000">
            <w:pPr>
              <w:spacing w:after="0" w:line="240" w:lineRule="auto"/>
              <w:rPr>
                <w:rFonts w:hint="eastAsia"/>
              </w:rPr>
            </w:pPr>
            <w:r>
              <w:rPr>
                <w:b/>
                <w:sz w:val="15"/>
              </w:rPr>
              <w:t>HTML, CSS, JavaScript</w:t>
            </w:r>
          </w:p>
        </w:tc>
        <w:tc>
          <w:tcPr>
            <w:tcW w:w="2567" w:type="dxa"/>
            <w:tcBorders>
              <w:top w:val="single" w:sz="4" w:space="0" w:color="D8DEE8"/>
              <w:left w:val="single" w:sz="4" w:space="0" w:color="D8DEE8"/>
              <w:bottom w:val="single" w:sz="4" w:space="0" w:color="D8DEE8"/>
              <w:right w:val="single" w:sz="4" w:space="0" w:color="D8DEE8"/>
            </w:tcBorders>
            <w:shd w:val="clear" w:color="auto" w:fill="F5F8FA"/>
            <w:tcMar>
              <w:top w:w="75" w:type="dxa"/>
              <w:left w:w="85" w:type="dxa"/>
              <w:bottom w:w="75" w:type="dxa"/>
              <w:right w:w="85" w:type="dxa"/>
            </w:tcMar>
          </w:tcPr>
          <w:p w14:paraId="2E399B29" w14:textId="77777777" w:rsidR="00CA34E0" w:rsidRDefault="00000000">
            <w:pPr>
              <w:spacing w:after="20" w:line="240" w:lineRule="auto"/>
              <w:rPr>
                <w:rFonts w:hint="eastAsia"/>
              </w:rPr>
            </w:pPr>
            <w:r>
              <w:rPr>
                <w:b/>
                <w:color w:val="168C8C"/>
                <w:sz w:val="13"/>
              </w:rPr>
              <w:t>INTEGRATIONS</w:t>
            </w:r>
          </w:p>
          <w:p w14:paraId="730241AB" w14:textId="77777777" w:rsidR="00CA34E0" w:rsidRDefault="00000000">
            <w:pPr>
              <w:spacing w:after="0" w:line="240" w:lineRule="auto"/>
              <w:rPr>
                <w:rFonts w:hint="eastAsia"/>
              </w:rPr>
            </w:pPr>
            <w:r>
              <w:rPr>
                <w:b/>
                <w:sz w:val="15"/>
              </w:rPr>
              <w:t>CISA KEV, HIBP</w:t>
            </w:r>
          </w:p>
        </w:tc>
        <w:tc>
          <w:tcPr>
            <w:tcW w:w="2567" w:type="dxa"/>
            <w:tcBorders>
              <w:top w:val="single" w:sz="4" w:space="0" w:color="D8DEE8"/>
              <w:left w:val="single" w:sz="4" w:space="0" w:color="D8DEE8"/>
              <w:bottom w:val="single" w:sz="4" w:space="0" w:color="D8DEE8"/>
              <w:right w:val="single" w:sz="4" w:space="0" w:color="D8DEE8"/>
            </w:tcBorders>
            <w:shd w:val="clear" w:color="auto" w:fill="F5F8FA"/>
            <w:tcMar>
              <w:top w:w="75" w:type="dxa"/>
              <w:left w:w="85" w:type="dxa"/>
              <w:bottom w:w="75" w:type="dxa"/>
              <w:right w:w="85" w:type="dxa"/>
            </w:tcMar>
          </w:tcPr>
          <w:p w14:paraId="389E2BCA" w14:textId="77777777" w:rsidR="00CA34E0" w:rsidRDefault="00000000">
            <w:pPr>
              <w:spacing w:after="20" w:line="240" w:lineRule="auto"/>
              <w:rPr>
                <w:rFonts w:hint="eastAsia"/>
              </w:rPr>
            </w:pPr>
            <w:r>
              <w:rPr>
                <w:b/>
                <w:color w:val="168C8C"/>
                <w:sz w:val="13"/>
              </w:rPr>
              <w:t>DATA STORE</w:t>
            </w:r>
          </w:p>
          <w:p w14:paraId="2702C92A" w14:textId="77777777" w:rsidR="00CA34E0" w:rsidRDefault="00000000">
            <w:pPr>
              <w:spacing w:after="0" w:line="240" w:lineRule="auto"/>
              <w:rPr>
                <w:rFonts w:hint="eastAsia"/>
              </w:rPr>
            </w:pPr>
            <w:r>
              <w:rPr>
                <w:b/>
                <w:sz w:val="15"/>
              </w:rPr>
              <w:t>No database found</w:t>
            </w:r>
          </w:p>
        </w:tc>
      </w:tr>
      <w:tr w:rsidR="00CA34E0" w14:paraId="79A08E4A" w14:textId="77777777">
        <w:tc>
          <w:tcPr>
            <w:tcW w:w="2567" w:type="dxa"/>
            <w:tcBorders>
              <w:top w:val="single" w:sz="4" w:space="0" w:color="D8DEE8"/>
              <w:left w:val="single" w:sz="4" w:space="0" w:color="D8DEE8"/>
              <w:bottom w:val="single" w:sz="4" w:space="0" w:color="D8DEE8"/>
              <w:right w:val="single" w:sz="4" w:space="0" w:color="D8DEE8"/>
            </w:tcBorders>
            <w:shd w:val="clear" w:color="auto" w:fill="FBFCFD"/>
            <w:tcMar>
              <w:top w:w="75" w:type="dxa"/>
              <w:left w:w="85" w:type="dxa"/>
              <w:bottom w:w="75" w:type="dxa"/>
              <w:right w:w="85" w:type="dxa"/>
            </w:tcMar>
          </w:tcPr>
          <w:p w14:paraId="6B1B60AA" w14:textId="77777777" w:rsidR="00CA34E0" w:rsidRDefault="00000000">
            <w:pPr>
              <w:spacing w:after="20" w:line="240" w:lineRule="auto"/>
              <w:rPr>
                <w:rFonts w:hint="eastAsia"/>
              </w:rPr>
            </w:pPr>
            <w:r>
              <w:rPr>
                <w:b/>
                <w:color w:val="168C8C"/>
                <w:sz w:val="13"/>
              </w:rPr>
              <w:t>EMAIL INPUT</w:t>
            </w:r>
          </w:p>
          <w:p w14:paraId="14583852" w14:textId="77777777" w:rsidR="00CA34E0" w:rsidRDefault="00000000">
            <w:pPr>
              <w:spacing w:after="0" w:line="240" w:lineRule="auto"/>
              <w:rPr>
                <w:rFonts w:hint="eastAsia"/>
              </w:rPr>
            </w:pPr>
            <w:r>
              <w:rPr>
                <w:b/>
                <w:sz w:val="15"/>
              </w:rPr>
              <w:t>.eml, max 1 MiB</w:t>
            </w:r>
          </w:p>
        </w:tc>
        <w:tc>
          <w:tcPr>
            <w:tcW w:w="2567" w:type="dxa"/>
            <w:tcBorders>
              <w:top w:val="single" w:sz="4" w:space="0" w:color="D8DEE8"/>
              <w:left w:val="single" w:sz="4" w:space="0" w:color="D8DEE8"/>
              <w:bottom w:val="single" w:sz="4" w:space="0" w:color="D8DEE8"/>
              <w:right w:val="single" w:sz="4" w:space="0" w:color="D8DEE8"/>
            </w:tcBorders>
            <w:shd w:val="clear" w:color="auto" w:fill="FBFCFD"/>
            <w:tcMar>
              <w:top w:w="75" w:type="dxa"/>
              <w:left w:w="85" w:type="dxa"/>
              <w:bottom w:w="75" w:type="dxa"/>
              <w:right w:w="85" w:type="dxa"/>
            </w:tcMar>
          </w:tcPr>
          <w:p w14:paraId="17755E42" w14:textId="77777777" w:rsidR="00CA34E0" w:rsidRDefault="00000000">
            <w:pPr>
              <w:spacing w:after="20" w:line="240" w:lineRule="auto"/>
              <w:rPr>
                <w:rFonts w:hint="eastAsia"/>
              </w:rPr>
            </w:pPr>
            <w:r>
              <w:rPr>
                <w:b/>
                <w:color w:val="168C8C"/>
                <w:sz w:val="13"/>
              </w:rPr>
              <w:t>LANGUAGES</w:t>
            </w:r>
          </w:p>
          <w:p w14:paraId="0CADD3DC" w14:textId="7B0D8E74" w:rsidR="00CA34E0" w:rsidRDefault="00000000">
            <w:pPr>
              <w:spacing w:after="0" w:line="240" w:lineRule="auto"/>
              <w:rPr>
                <w:rFonts w:hint="eastAsia"/>
              </w:rPr>
            </w:pPr>
            <w:r>
              <w:rPr>
                <w:b/>
                <w:sz w:val="15"/>
              </w:rPr>
              <w:t>EN / RU / K</w:t>
            </w:r>
            <w:r w:rsidR="003719FB">
              <w:rPr>
                <w:b/>
                <w:sz w:val="15"/>
              </w:rPr>
              <w:t>Z</w:t>
            </w:r>
          </w:p>
        </w:tc>
        <w:tc>
          <w:tcPr>
            <w:tcW w:w="2567" w:type="dxa"/>
            <w:tcBorders>
              <w:top w:val="single" w:sz="4" w:space="0" w:color="D8DEE8"/>
              <w:left w:val="single" w:sz="4" w:space="0" w:color="D8DEE8"/>
              <w:bottom w:val="single" w:sz="4" w:space="0" w:color="D8DEE8"/>
              <w:right w:val="single" w:sz="4" w:space="0" w:color="D8DEE8"/>
            </w:tcBorders>
            <w:shd w:val="clear" w:color="auto" w:fill="FBFCFD"/>
            <w:tcMar>
              <w:top w:w="75" w:type="dxa"/>
              <w:left w:w="85" w:type="dxa"/>
              <w:bottom w:w="75" w:type="dxa"/>
              <w:right w:w="85" w:type="dxa"/>
            </w:tcMar>
          </w:tcPr>
          <w:p w14:paraId="03A55626" w14:textId="77777777" w:rsidR="00CA34E0" w:rsidRDefault="00000000">
            <w:pPr>
              <w:spacing w:after="20" w:line="240" w:lineRule="auto"/>
              <w:rPr>
                <w:rFonts w:hint="eastAsia"/>
              </w:rPr>
            </w:pPr>
            <w:r>
              <w:rPr>
                <w:b/>
                <w:color w:val="168C8C"/>
                <w:sz w:val="13"/>
              </w:rPr>
              <w:t>TEST SUITE</w:t>
            </w:r>
          </w:p>
          <w:p w14:paraId="78E69E42" w14:textId="77777777" w:rsidR="00CA34E0" w:rsidRDefault="00000000">
            <w:pPr>
              <w:spacing w:after="0" w:line="240" w:lineRule="auto"/>
              <w:rPr>
                <w:rFonts w:hint="eastAsia"/>
              </w:rPr>
            </w:pPr>
            <w:r>
              <w:rPr>
                <w:b/>
                <w:sz w:val="15"/>
              </w:rPr>
              <w:t>Not supplied</w:t>
            </w:r>
          </w:p>
        </w:tc>
        <w:tc>
          <w:tcPr>
            <w:tcW w:w="2567" w:type="dxa"/>
            <w:tcBorders>
              <w:top w:val="single" w:sz="4" w:space="0" w:color="D8DEE8"/>
              <w:left w:val="single" w:sz="4" w:space="0" w:color="D8DEE8"/>
              <w:bottom w:val="single" w:sz="4" w:space="0" w:color="D8DEE8"/>
              <w:right w:val="single" w:sz="4" w:space="0" w:color="D8DEE8"/>
            </w:tcBorders>
            <w:shd w:val="clear" w:color="auto" w:fill="FBFCFD"/>
            <w:tcMar>
              <w:top w:w="75" w:type="dxa"/>
              <w:left w:w="85" w:type="dxa"/>
              <w:bottom w:w="75" w:type="dxa"/>
              <w:right w:w="85" w:type="dxa"/>
            </w:tcMar>
          </w:tcPr>
          <w:p w14:paraId="42523B7E" w14:textId="77777777" w:rsidR="00CA34E0" w:rsidRDefault="00000000">
            <w:pPr>
              <w:spacing w:after="20" w:line="240" w:lineRule="auto"/>
              <w:rPr>
                <w:rFonts w:hint="eastAsia"/>
              </w:rPr>
            </w:pPr>
            <w:r>
              <w:rPr>
                <w:b/>
                <w:color w:val="168C8C"/>
                <w:sz w:val="13"/>
              </w:rPr>
              <w:t>DEPLOYMENT</w:t>
            </w:r>
          </w:p>
          <w:p w14:paraId="67C131CE" w14:textId="77777777" w:rsidR="00CA34E0" w:rsidRDefault="00000000">
            <w:pPr>
              <w:spacing w:after="0" w:line="240" w:lineRule="auto"/>
              <w:rPr>
                <w:rFonts w:hint="eastAsia"/>
              </w:rPr>
            </w:pPr>
            <w:r>
              <w:rPr>
                <w:b/>
                <w:sz w:val="15"/>
              </w:rPr>
              <w:t>Not included</w:t>
            </w:r>
          </w:p>
        </w:tc>
      </w:tr>
    </w:tbl>
    <w:p w14:paraId="1F7FA0A6" w14:textId="77777777" w:rsidR="00CA34E0" w:rsidRDefault="00000000">
      <w:pPr>
        <w:keepNext/>
        <w:spacing w:before="120" w:line="240" w:lineRule="auto"/>
        <w:rPr>
          <w:rFonts w:hint="eastAsia"/>
        </w:rPr>
      </w:pPr>
      <w:r>
        <w:rPr>
          <w:b/>
          <w:color w:val="168C8C"/>
          <w:sz w:val="20"/>
        </w:rPr>
        <w:t xml:space="preserve">03  </w:t>
      </w:r>
      <w:r>
        <w:rPr>
          <w:b/>
          <w:color w:val="172B4D"/>
          <w:sz w:val="20"/>
        </w:rPr>
        <w:t>APPLICATION COMPONENTS</w:t>
      </w:r>
    </w:p>
    <w:tbl>
      <w:tblPr>
        <w:tblW w:w="0" w:type="auto"/>
        <w:tblLook w:val="04A0" w:firstRow="1" w:lastRow="0" w:firstColumn="1" w:lastColumn="0" w:noHBand="0" w:noVBand="1"/>
      </w:tblPr>
      <w:tblGrid>
        <w:gridCol w:w="3422"/>
        <w:gridCol w:w="3422"/>
        <w:gridCol w:w="3422"/>
      </w:tblGrid>
      <w:tr w:rsidR="00CA34E0" w14:paraId="35BDC921" w14:textId="77777777">
        <w:tc>
          <w:tcPr>
            <w:tcW w:w="3422" w:type="dxa"/>
            <w:tcBorders>
              <w:top w:val="single" w:sz="5" w:space="0" w:color="D8DEE8"/>
              <w:left w:val="single" w:sz="5" w:space="0" w:color="D8DEE8"/>
              <w:bottom w:val="single" w:sz="5" w:space="0" w:color="D8DEE8"/>
              <w:right w:val="single" w:sz="5" w:space="0" w:color="D8DEE8"/>
            </w:tcBorders>
            <w:shd w:val="clear" w:color="auto" w:fill="F2F5F8"/>
            <w:tcMar>
              <w:top w:w="95" w:type="dxa"/>
              <w:left w:w="105" w:type="dxa"/>
              <w:bottom w:w="95" w:type="dxa"/>
              <w:right w:w="105" w:type="dxa"/>
            </w:tcMar>
          </w:tcPr>
          <w:p w14:paraId="7E42CC34" w14:textId="77777777" w:rsidR="00CA34E0" w:rsidRDefault="00000000">
            <w:pPr>
              <w:spacing w:after="40" w:line="240" w:lineRule="auto"/>
              <w:rPr>
                <w:rFonts w:hint="eastAsia"/>
              </w:rPr>
            </w:pPr>
            <w:r>
              <w:rPr>
                <w:b/>
                <w:color w:val="172B4D"/>
                <w:sz w:val="15"/>
              </w:rPr>
              <w:t>LEARNING</w:t>
            </w:r>
          </w:p>
          <w:p w14:paraId="63A0E72A" w14:textId="77777777" w:rsidR="00CA34E0" w:rsidRDefault="00000000">
            <w:pPr>
              <w:spacing w:after="0" w:line="247" w:lineRule="auto"/>
              <w:rPr>
                <w:rFonts w:hint="eastAsia"/>
              </w:rPr>
            </w:pPr>
            <w:r>
              <w:rPr>
                <w:sz w:val="15"/>
              </w:rPr>
              <w:t>Static lesson cards and a five-question quiz, rendered in the browser.</w:t>
            </w:r>
          </w:p>
        </w:tc>
        <w:tc>
          <w:tcPr>
            <w:tcW w:w="3422" w:type="dxa"/>
            <w:tcBorders>
              <w:top w:val="single" w:sz="5" w:space="0" w:color="D8DEE8"/>
              <w:left w:val="single" w:sz="5" w:space="0" w:color="D8DEE8"/>
              <w:bottom w:val="single" w:sz="5" w:space="0" w:color="D8DEE8"/>
              <w:right w:val="single" w:sz="5" w:space="0" w:color="D8DEE8"/>
            </w:tcBorders>
            <w:shd w:val="clear" w:color="auto" w:fill="F2F5F8"/>
            <w:tcMar>
              <w:top w:w="95" w:type="dxa"/>
              <w:left w:w="105" w:type="dxa"/>
              <w:bottom w:w="95" w:type="dxa"/>
              <w:right w:w="105" w:type="dxa"/>
            </w:tcMar>
          </w:tcPr>
          <w:p w14:paraId="2ED13543" w14:textId="77777777" w:rsidR="00CA34E0" w:rsidRDefault="00000000">
            <w:pPr>
              <w:spacing w:after="40" w:line="240" w:lineRule="auto"/>
              <w:rPr>
                <w:rFonts w:hint="eastAsia"/>
              </w:rPr>
            </w:pPr>
            <w:r>
              <w:rPr>
                <w:b/>
                <w:color w:val="172B4D"/>
                <w:sz w:val="15"/>
              </w:rPr>
              <w:t>PASSWORD</w:t>
            </w:r>
          </w:p>
          <w:p w14:paraId="2AF5209C" w14:textId="77777777" w:rsidR="00CA34E0" w:rsidRDefault="00000000">
            <w:pPr>
              <w:spacing w:after="0" w:line="247" w:lineRule="auto"/>
              <w:rPr>
                <w:rFonts w:hint="eastAsia"/>
              </w:rPr>
            </w:pPr>
            <w:r>
              <w:rPr>
                <w:sz w:val="15"/>
              </w:rPr>
              <w:t>Local strength meter plus client-side SHA-1 prefix checking against HIBP.</w:t>
            </w:r>
          </w:p>
        </w:tc>
        <w:tc>
          <w:tcPr>
            <w:tcW w:w="3422" w:type="dxa"/>
            <w:tcBorders>
              <w:top w:val="single" w:sz="5" w:space="0" w:color="D8DEE8"/>
              <w:left w:val="single" w:sz="5" w:space="0" w:color="D8DEE8"/>
              <w:bottom w:val="single" w:sz="5" w:space="0" w:color="D8DEE8"/>
              <w:right w:val="single" w:sz="5" w:space="0" w:color="D8DEE8"/>
            </w:tcBorders>
            <w:shd w:val="clear" w:color="auto" w:fill="F2F5F8"/>
            <w:tcMar>
              <w:top w:w="95" w:type="dxa"/>
              <w:left w:w="105" w:type="dxa"/>
              <w:bottom w:w="95" w:type="dxa"/>
              <w:right w:w="105" w:type="dxa"/>
            </w:tcMar>
          </w:tcPr>
          <w:p w14:paraId="18F0CF46" w14:textId="77777777" w:rsidR="00CA34E0" w:rsidRDefault="00000000">
            <w:pPr>
              <w:spacing w:after="40" w:line="240" w:lineRule="auto"/>
              <w:rPr>
                <w:rFonts w:hint="eastAsia"/>
              </w:rPr>
            </w:pPr>
            <w:r>
              <w:rPr>
                <w:b/>
                <w:color w:val="172B4D"/>
                <w:sz w:val="15"/>
              </w:rPr>
              <w:t>ANALYSIS &amp; THREATS</w:t>
            </w:r>
          </w:p>
          <w:p w14:paraId="694C78A9" w14:textId="77777777" w:rsidR="00CA34E0" w:rsidRDefault="00000000">
            <w:pPr>
              <w:spacing w:after="0" w:line="247" w:lineRule="auto"/>
              <w:rPr>
                <w:rFonts w:hint="eastAsia"/>
              </w:rPr>
            </w:pPr>
            <w:r>
              <w:rPr>
                <w:sz w:val="15"/>
              </w:rPr>
              <w:t>Rule-based EML checks and a live CISA KEV feed request.</w:t>
            </w:r>
          </w:p>
        </w:tc>
      </w:tr>
    </w:tbl>
    <w:p w14:paraId="4CD9D9BE" w14:textId="77777777" w:rsidR="00CA34E0" w:rsidRDefault="00000000">
      <w:pPr>
        <w:keepNext/>
        <w:spacing w:before="120" w:line="240" w:lineRule="auto"/>
        <w:rPr>
          <w:rFonts w:hint="eastAsia"/>
        </w:rPr>
      </w:pPr>
      <w:r>
        <w:rPr>
          <w:b/>
          <w:color w:val="168C8C"/>
          <w:sz w:val="20"/>
        </w:rPr>
        <w:t xml:space="preserve">04  </w:t>
      </w:r>
      <w:r>
        <w:rPr>
          <w:b/>
          <w:color w:val="172B4D"/>
          <w:sz w:val="20"/>
        </w:rPr>
        <w:t>STRENGTHS TO PRESERVE</w:t>
      </w:r>
    </w:p>
    <w:p w14:paraId="5C83374C" w14:textId="77777777" w:rsidR="00CA34E0" w:rsidRDefault="00000000">
      <w:pPr>
        <w:pStyle w:val="ListBullet"/>
        <w:spacing w:after="24" w:line="245" w:lineRule="auto"/>
        <w:ind w:left="245" w:hanging="158"/>
        <w:rPr>
          <w:rFonts w:hint="eastAsia"/>
        </w:rPr>
      </w:pPr>
      <w:r>
        <w:rPr>
          <w:sz w:val="16"/>
        </w:rPr>
        <w:t>The active HIBP browser flow hashes the password locally and sends only a five-character SHA-1 prefix to the application endpoint.</w:t>
      </w:r>
    </w:p>
    <w:p w14:paraId="30ED4051" w14:textId="77777777" w:rsidR="00CA34E0" w:rsidRDefault="00000000">
      <w:pPr>
        <w:pStyle w:val="ListBullet"/>
        <w:spacing w:after="24" w:line="245" w:lineRule="auto"/>
        <w:ind w:left="245" w:hanging="158"/>
        <w:rPr>
          <w:rFonts w:hint="eastAsia"/>
        </w:rPr>
      </w:pPr>
      <w:r>
        <w:rPr>
          <w:sz w:val="16"/>
        </w:rPr>
        <w:t>The Flask app sets a 1 MiB request-size limit, and the provided email-analysis code does not write uploaded messages to permanent storage.</w:t>
      </w:r>
    </w:p>
    <w:p w14:paraId="18C937DF" w14:textId="77777777" w:rsidR="00CA34E0" w:rsidRDefault="00000000">
      <w:pPr>
        <w:pStyle w:val="ListBullet"/>
        <w:spacing w:after="24" w:line="245" w:lineRule="auto"/>
        <w:ind w:left="245" w:hanging="158"/>
        <w:rPr>
          <w:rFonts w:hint="eastAsia"/>
        </w:rPr>
      </w:pPr>
      <w:r>
        <w:rPr>
          <w:sz w:val="16"/>
        </w:rPr>
        <w:t>Jinja autoescaping and JavaScript textContent are used for displayed values; the project also includes EN/RU/KK language content.</w:t>
      </w:r>
    </w:p>
    <w:p w14:paraId="7A7134AF" w14:textId="77777777" w:rsidR="00CA34E0" w:rsidRDefault="00000000">
      <w:pPr>
        <w:pStyle w:val="ListBullet"/>
        <w:spacing w:after="24" w:line="245" w:lineRule="auto"/>
        <w:ind w:left="245" w:hanging="158"/>
        <w:rPr>
          <w:rFonts w:hint="eastAsia"/>
        </w:rPr>
      </w:pPr>
      <w:r>
        <w:rPr>
          <w:sz w:val="16"/>
        </w:rPr>
        <w:t>The architecture is lightweight. There is no reason to introduce a database, frontend framework or microservices solely for complexity.</w:t>
      </w:r>
    </w:p>
    <w:p w14:paraId="63FF1323" w14:textId="77777777" w:rsidR="00CA34E0" w:rsidRDefault="00000000">
      <w:pPr>
        <w:rPr>
          <w:rFonts w:hint="eastAsia"/>
        </w:rPr>
      </w:pPr>
      <w:r>
        <w:br w:type="page"/>
      </w:r>
    </w:p>
    <w:p w14:paraId="218BFC85" w14:textId="1CD0BAAC" w:rsidR="00CA34E0" w:rsidRDefault="00000000" w:rsidP="003719FB">
      <w:pPr>
        <w:spacing w:before="140" w:after="20" w:line="240" w:lineRule="auto"/>
        <w:rPr>
          <w:rFonts w:hint="eastAsia"/>
        </w:rPr>
      </w:pPr>
      <w:r>
        <w:rPr>
          <w:b/>
          <w:color w:val="172B4D"/>
          <w:sz w:val="36"/>
        </w:rPr>
        <w:lastRenderedPageBreak/>
        <w:t>DETAILED FINDINGS</w:t>
      </w:r>
    </w:p>
    <w:p w14:paraId="12633596" w14:textId="77777777" w:rsidR="00CA34E0" w:rsidRDefault="00000000">
      <w:pPr>
        <w:keepNext/>
        <w:spacing w:before="120" w:line="240" w:lineRule="auto"/>
        <w:rPr>
          <w:rFonts w:hint="eastAsia"/>
        </w:rPr>
      </w:pPr>
      <w:proofErr w:type="gramStart"/>
      <w:r>
        <w:rPr>
          <w:b/>
          <w:color w:val="168C8C"/>
          <w:sz w:val="20"/>
        </w:rPr>
        <w:t xml:space="preserve">05  </w:t>
      </w:r>
      <w:r>
        <w:rPr>
          <w:b/>
          <w:color w:val="172B4D"/>
          <w:sz w:val="20"/>
        </w:rPr>
        <w:t>PRIORITY</w:t>
      </w:r>
      <w:proofErr w:type="gramEnd"/>
      <w:r>
        <w:rPr>
          <w:b/>
          <w:color w:val="172B4D"/>
          <w:sz w:val="20"/>
        </w:rPr>
        <w:t xml:space="preserve"> FINDINGS</w:t>
      </w:r>
    </w:p>
    <w:tbl>
      <w:tblPr>
        <w:tblW w:w="0" w:type="auto"/>
        <w:jc w:val="center"/>
        <w:tblLayout w:type="fixed"/>
        <w:tblLook w:val="04A0" w:firstRow="1" w:lastRow="0" w:firstColumn="1" w:lastColumn="0" w:noHBand="0" w:noVBand="1"/>
      </w:tblPr>
      <w:tblGrid>
        <w:gridCol w:w="2563"/>
        <w:gridCol w:w="7718"/>
      </w:tblGrid>
      <w:tr w:rsidR="00CA34E0" w14:paraId="50C8F460" w14:textId="77777777">
        <w:trPr>
          <w:jc w:val="center"/>
        </w:trPr>
        <w:tc>
          <w:tcPr>
            <w:tcW w:w="2563" w:type="dxa"/>
            <w:tcBorders>
              <w:top w:val="single" w:sz="4" w:space="0" w:color="D8DEE8"/>
              <w:left w:val="single" w:sz="4" w:space="0" w:color="D8DEE8"/>
              <w:bottom w:val="single" w:sz="4" w:space="0" w:color="D8DEE8"/>
              <w:right w:val="single" w:sz="4" w:space="0" w:color="D8DEE8"/>
            </w:tcBorders>
            <w:shd w:val="clear" w:color="auto" w:fill="F8EEF0"/>
            <w:tcMar>
              <w:top w:w="75" w:type="dxa"/>
              <w:left w:w="100" w:type="dxa"/>
              <w:bottom w:w="75" w:type="dxa"/>
              <w:right w:w="100" w:type="dxa"/>
            </w:tcMar>
          </w:tcPr>
          <w:p w14:paraId="030B88F9" w14:textId="77777777" w:rsidR="00CA34E0" w:rsidRDefault="00000000">
            <w:pPr>
              <w:spacing w:after="40" w:line="240" w:lineRule="auto"/>
              <w:rPr>
                <w:rFonts w:hint="eastAsia"/>
              </w:rPr>
            </w:pPr>
            <w:r>
              <w:rPr>
                <w:b/>
                <w:color w:val="172B4D"/>
                <w:sz w:val="15"/>
              </w:rPr>
              <w:t>F1  •  Debug mode enabled</w:t>
            </w:r>
          </w:p>
          <w:p w14:paraId="6C9264E3" w14:textId="77777777" w:rsidR="00CA34E0" w:rsidRDefault="00000000">
            <w:pPr>
              <w:spacing w:after="0" w:line="240" w:lineRule="auto"/>
              <w:rPr>
                <w:rFonts w:hint="eastAsia"/>
              </w:rPr>
            </w:pPr>
            <w:r>
              <w:rPr>
                <w:b/>
                <w:color w:val="7A233A"/>
                <w:sz w:val="14"/>
              </w:rPr>
              <w:t>HIGH / P1</w:t>
            </w:r>
          </w:p>
        </w:tc>
        <w:tc>
          <w:tcPr>
            <w:tcW w:w="7718" w:type="dxa"/>
            <w:tcBorders>
              <w:top w:val="single" w:sz="4" w:space="0" w:color="D8DEE8"/>
              <w:left w:val="single" w:sz="4" w:space="0" w:color="D8DEE8"/>
              <w:bottom w:val="single" w:sz="4" w:space="0" w:color="D8DEE8"/>
              <w:right w:val="single" w:sz="4" w:space="0" w:color="D8DEE8"/>
            </w:tcBorders>
            <w:shd w:val="clear" w:color="auto" w:fill="FBFCFD"/>
            <w:tcMar>
              <w:top w:w="75" w:type="dxa"/>
              <w:left w:w="100" w:type="dxa"/>
              <w:bottom w:w="75" w:type="dxa"/>
              <w:right w:w="100" w:type="dxa"/>
            </w:tcMar>
          </w:tcPr>
          <w:p w14:paraId="47354DA8" w14:textId="77777777" w:rsidR="00CA34E0" w:rsidRDefault="00000000">
            <w:pPr>
              <w:spacing w:after="40" w:line="245" w:lineRule="auto"/>
              <w:rPr>
                <w:rFonts w:hint="eastAsia"/>
              </w:rPr>
            </w:pPr>
            <w:r>
              <w:rPr>
                <w:b/>
                <w:color w:val="168C8C"/>
                <w:sz w:val="14"/>
              </w:rPr>
              <w:t xml:space="preserve">EVIDENCE &amp; IMPACT  </w:t>
            </w:r>
            <w:r>
              <w:rPr>
                <w:sz w:val="15"/>
              </w:rPr>
              <w:t>app.py:125–126 runs app.run(debug=True). Impact: if this code path is used in a public production deployment, the development debugger can expose sensitive debugging functionality. Production execution was not verified.</w:t>
            </w:r>
          </w:p>
          <w:p w14:paraId="62F0F3E1" w14:textId="77777777" w:rsidR="00CA34E0" w:rsidRDefault="00000000">
            <w:pPr>
              <w:spacing w:after="0" w:line="245" w:lineRule="auto"/>
              <w:rPr>
                <w:rFonts w:hint="eastAsia"/>
              </w:rPr>
            </w:pPr>
            <w:r>
              <w:rPr>
                <w:b/>
                <w:color w:val="168C8C"/>
                <w:sz w:val="14"/>
              </w:rPr>
              <w:t xml:space="preserve">RECOMMENDED ACTION  </w:t>
            </w:r>
            <w:r>
              <w:rPr>
                <w:sz w:val="15"/>
              </w:rPr>
              <w:t>Action: disable debug by default; use environment-specific configuration and a production WSGI server. Verify the actual deployment command.</w:t>
            </w:r>
          </w:p>
        </w:tc>
      </w:tr>
    </w:tbl>
    <w:p w14:paraId="4853E775" w14:textId="77777777" w:rsidR="00CA34E0" w:rsidRDefault="00000000">
      <w:pPr>
        <w:spacing w:after="20" w:line="20" w:lineRule="exact"/>
        <w:rPr>
          <w:rFonts w:hint="eastAsia"/>
        </w:rPr>
      </w:pPr>
      <w:r>
        <w:rPr>
          <w:sz w:val="2"/>
        </w:rPr>
        <w:t xml:space="preserve"> </w:t>
      </w:r>
    </w:p>
    <w:tbl>
      <w:tblPr>
        <w:tblW w:w="0" w:type="auto"/>
        <w:jc w:val="center"/>
        <w:tblLayout w:type="fixed"/>
        <w:tblLook w:val="04A0" w:firstRow="1" w:lastRow="0" w:firstColumn="1" w:lastColumn="0" w:noHBand="0" w:noVBand="1"/>
      </w:tblPr>
      <w:tblGrid>
        <w:gridCol w:w="2563"/>
        <w:gridCol w:w="7718"/>
      </w:tblGrid>
      <w:tr w:rsidR="00CA34E0" w14:paraId="135EE801" w14:textId="77777777">
        <w:trPr>
          <w:jc w:val="center"/>
        </w:trPr>
        <w:tc>
          <w:tcPr>
            <w:tcW w:w="2563" w:type="dxa"/>
            <w:tcBorders>
              <w:top w:val="single" w:sz="4" w:space="0" w:color="D8DEE8"/>
              <w:left w:val="single" w:sz="4" w:space="0" w:color="D8DEE8"/>
              <w:bottom w:val="single" w:sz="4" w:space="0" w:color="D8DEE8"/>
              <w:right w:val="single" w:sz="4" w:space="0" w:color="D8DEE8"/>
            </w:tcBorders>
            <w:shd w:val="clear" w:color="auto" w:fill="F8EEF0"/>
            <w:tcMar>
              <w:top w:w="75" w:type="dxa"/>
              <w:left w:w="100" w:type="dxa"/>
              <w:bottom w:w="75" w:type="dxa"/>
              <w:right w:w="100" w:type="dxa"/>
            </w:tcMar>
          </w:tcPr>
          <w:p w14:paraId="55E35283" w14:textId="77777777" w:rsidR="00CA34E0" w:rsidRDefault="00000000">
            <w:pPr>
              <w:spacing w:after="40" w:line="240" w:lineRule="auto"/>
              <w:rPr>
                <w:rFonts w:hint="eastAsia"/>
              </w:rPr>
            </w:pPr>
            <w:r>
              <w:rPr>
                <w:b/>
                <w:color w:val="172B4D"/>
                <w:sz w:val="15"/>
              </w:rPr>
              <w:t>F2  •  Duplicate password-check path</w:t>
            </w:r>
          </w:p>
          <w:p w14:paraId="0CE151B8" w14:textId="77777777" w:rsidR="00CA34E0" w:rsidRDefault="00000000">
            <w:pPr>
              <w:spacing w:after="0" w:line="240" w:lineRule="auto"/>
              <w:rPr>
                <w:rFonts w:hint="eastAsia"/>
              </w:rPr>
            </w:pPr>
            <w:r>
              <w:rPr>
                <w:b/>
                <w:color w:val="7A233A"/>
                <w:sz w:val="14"/>
              </w:rPr>
              <w:t>HIGH / P1</w:t>
            </w:r>
          </w:p>
        </w:tc>
        <w:tc>
          <w:tcPr>
            <w:tcW w:w="7718" w:type="dxa"/>
            <w:tcBorders>
              <w:top w:val="single" w:sz="4" w:space="0" w:color="D8DEE8"/>
              <w:left w:val="single" w:sz="4" w:space="0" w:color="D8DEE8"/>
              <w:bottom w:val="single" w:sz="4" w:space="0" w:color="D8DEE8"/>
              <w:right w:val="single" w:sz="4" w:space="0" w:color="D8DEE8"/>
            </w:tcBorders>
            <w:shd w:val="clear" w:color="auto" w:fill="FBFCFD"/>
            <w:tcMar>
              <w:top w:w="75" w:type="dxa"/>
              <w:left w:w="100" w:type="dxa"/>
              <w:bottom w:w="75" w:type="dxa"/>
              <w:right w:w="100" w:type="dxa"/>
            </w:tcMar>
          </w:tcPr>
          <w:p w14:paraId="3B08C96D" w14:textId="77777777" w:rsidR="00CA34E0" w:rsidRDefault="00000000">
            <w:pPr>
              <w:spacing w:after="40" w:line="245" w:lineRule="auto"/>
              <w:rPr>
                <w:rFonts w:hint="eastAsia"/>
              </w:rPr>
            </w:pPr>
            <w:r>
              <w:rPr>
                <w:b/>
                <w:color w:val="168C8C"/>
                <w:sz w:val="14"/>
              </w:rPr>
              <w:t xml:space="preserve">EVIDENCE &amp; IMPACT  </w:t>
            </w:r>
            <w:r>
              <w:rPr>
                <w:sz w:val="15"/>
              </w:rPr>
              <w:t>app.py:77–96 accepts a complete password; hibp_checker.py hashes it server-side. The active browser flow in static/script.js:118–133 instead hashes locally and sends a five-character prefix. No frontend use of the plaintext endpoint was found.</w:t>
            </w:r>
          </w:p>
          <w:p w14:paraId="5B241C4F" w14:textId="77777777" w:rsidR="00CA34E0" w:rsidRDefault="00000000">
            <w:pPr>
              <w:spacing w:after="0" w:line="245" w:lineRule="auto"/>
              <w:rPr>
                <w:rFonts w:hint="eastAsia"/>
              </w:rPr>
            </w:pPr>
            <w:r>
              <w:rPr>
                <w:b/>
                <w:color w:val="168C8C"/>
                <w:sz w:val="14"/>
              </w:rPr>
              <w:t xml:space="preserve">RECOMMENDED ACTION  </w:t>
            </w:r>
            <w:r>
              <w:rPr>
                <w:sz w:val="15"/>
              </w:rPr>
              <w:t>Action: remove the unused plaintext endpoint and helper unless there is a documented need. Keep one privacy-preserving flow and explain exactly what data is transmitted.</w:t>
            </w:r>
          </w:p>
        </w:tc>
      </w:tr>
    </w:tbl>
    <w:p w14:paraId="3AF73805" w14:textId="77777777" w:rsidR="00CA34E0" w:rsidRDefault="00000000">
      <w:pPr>
        <w:spacing w:after="20" w:line="20" w:lineRule="exact"/>
        <w:rPr>
          <w:rFonts w:hint="eastAsia"/>
        </w:rPr>
      </w:pPr>
      <w:r>
        <w:rPr>
          <w:sz w:val="2"/>
        </w:rPr>
        <w:t xml:space="preserve"> </w:t>
      </w:r>
    </w:p>
    <w:tbl>
      <w:tblPr>
        <w:tblW w:w="0" w:type="auto"/>
        <w:jc w:val="center"/>
        <w:tblLayout w:type="fixed"/>
        <w:tblLook w:val="04A0" w:firstRow="1" w:lastRow="0" w:firstColumn="1" w:lastColumn="0" w:noHBand="0" w:noVBand="1"/>
      </w:tblPr>
      <w:tblGrid>
        <w:gridCol w:w="2563"/>
        <w:gridCol w:w="7718"/>
      </w:tblGrid>
      <w:tr w:rsidR="00CA34E0" w14:paraId="3E5F895B" w14:textId="77777777">
        <w:trPr>
          <w:jc w:val="center"/>
        </w:trPr>
        <w:tc>
          <w:tcPr>
            <w:tcW w:w="2563" w:type="dxa"/>
            <w:tcBorders>
              <w:top w:val="single" w:sz="4" w:space="0" w:color="D8DEE8"/>
              <w:left w:val="single" w:sz="4" w:space="0" w:color="D8DEE8"/>
              <w:bottom w:val="single" w:sz="4" w:space="0" w:color="D8DEE8"/>
              <w:right w:val="single" w:sz="4" w:space="0" w:color="D8DEE8"/>
            </w:tcBorders>
            <w:shd w:val="clear" w:color="auto" w:fill="FFF5E5"/>
            <w:tcMar>
              <w:top w:w="75" w:type="dxa"/>
              <w:left w:w="100" w:type="dxa"/>
              <w:bottom w:w="75" w:type="dxa"/>
              <w:right w:w="100" w:type="dxa"/>
            </w:tcMar>
          </w:tcPr>
          <w:p w14:paraId="392CE07F" w14:textId="77777777" w:rsidR="00CA34E0" w:rsidRDefault="00000000">
            <w:pPr>
              <w:spacing w:after="40" w:line="240" w:lineRule="auto"/>
              <w:rPr>
                <w:rFonts w:hint="eastAsia"/>
              </w:rPr>
            </w:pPr>
            <w:r>
              <w:rPr>
                <w:b/>
                <w:color w:val="172B4D"/>
                <w:sz w:val="15"/>
              </w:rPr>
              <w:t>F3  •  Limited EML detection coverage</w:t>
            </w:r>
          </w:p>
          <w:p w14:paraId="09AD4953" w14:textId="77777777" w:rsidR="00CA34E0" w:rsidRDefault="00000000">
            <w:pPr>
              <w:spacing w:after="0" w:line="240" w:lineRule="auto"/>
              <w:rPr>
                <w:rFonts w:hint="eastAsia"/>
              </w:rPr>
            </w:pPr>
            <w:r>
              <w:rPr>
                <w:b/>
                <w:color w:val="9A6500"/>
                <w:sz w:val="14"/>
              </w:rPr>
              <w:t>MEDIUM / P2</w:t>
            </w:r>
          </w:p>
        </w:tc>
        <w:tc>
          <w:tcPr>
            <w:tcW w:w="7718" w:type="dxa"/>
            <w:tcBorders>
              <w:top w:val="single" w:sz="4" w:space="0" w:color="D8DEE8"/>
              <w:left w:val="single" w:sz="4" w:space="0" w:color="D8DEE8"/>
              <w:bottom w:val="single" w:sz="4" w:space="0" w:color="D8DEE8"/>
              <w:right w:val="single" w:sz="4" w:space="0" w:color="D8DEE8"/>
            </w:tcBorders>
            <w:shd w:val="clear" w:color="auto" w:fill="FBFCFD"/>
            <w:tcMar>
              <w:top w:w="75" w:type="dxa"/>
              <w:left w:w="100" w:type="dxa"/>
              <w:bottom w:w="75" w:type="dxa"/>
              <w:right w:w="100" w:type="dxa"/>
            </w:tcMar>
          </w:tcPr>
          <w:p w14:paraId="57E298D1" w14:textId="77777777" w:rsidR="00CA34E0" w:rsidRDefault="00000000">
            <w:pPr>
              <w:spacing w:after="40" w:line="245" w:lineRule="auto"/>
              <w:rPr>
                <w:rFonts w:hint="eastAsia"/>
              </w:rPr>
            </w:pPr>
            <w:r>
              <w:rPr>
                <w:b/>
                <w:color w:val="168C8C"/>
                <w:sz w:val="14"/>
              </w:rPr>
              <w:t xml:space="preserve">EVIDENCE &amp; IMPACT  </w:t>
            </w:r>
            <w:r>
              <w:rPr>
                <w:sz w:val="15"/>
              </w:rPr>
              <w:t>analyzer.py checks a small set of urgency keywords, punycode hosts, HTTP links and selected attachment extensions. The supplied sample produced 40/100 from two indicators. A zero score cannot establish that an email is safe.</w:t>
            </w:r>
          </w:p>
          <w:p w14:paraId="2B0D7573" w14:textId="77777777" w:rsidR="00CA34E0" w:rsidRDefault="00000000">
            <w:pPr>
              <w:spacing w:after="0" w:line="245" w:lineRule="auto"/>
              <w:rPr>
                <w:rFonts w:hint="eastAsia"/>
              </w:rPr>
            </w:pPr>
            <w:r>
              <w:rPr>
                <w:b/>
                <w:color w:val="168C8C"/>
                <w:sz w:val="14"/>
              </w:rPr>
              <w:t xml:space="preserve">RECOMMENDED ACTION  </w:t>
            </w:r>
            <w:r>
              <w:rPr>
                <w:sz w:val="15"/>
              </w:rPr>
              <w:t>Action: describe this as basic heuristic triage. Add sender/Reply-To comparison, authentication-result parsing, URL-text mismatch checks and clearer detection-coverage messages. Do not automatically visit untrusted URLs.</w:t>
            </w:r>
          </w:p>
        </w:tc>
      </w:tr>
    </w:tbl>
    <w:p w14:paraId="722533F5" w14:textId="77777777" w:rsidR="00CA34E0" w:rsidRDefault="00000000">
      <w:pPr>
        <w:spacing w:after="20" w:line="20" w:lineRule="exact"/>
        <w:rPr>
          <w:rFonts w:hint="eastAsia"/>
        </w:rPr>
      </w:pPr>
      <w:r>
        <w:rPr>
          <w:sz w:val="2"/>
        </w:rPr>
        <w:t xml:space="preserve"> </w:t>
      </w:r>
    </w:p>
    <w:tbl>
      <w:tblPr>
        <w:tblW w:w="0" w:type="auto"/>
        <w:jc w:val="center"/>
        <w:tblLayout w:type="fixed"/>
        <w:tblLook w:val="04A0" w:firstRow="1" w:lastRow="0" w:firstColumn="1" w:lastColumn="0" w:noHBand="0" w:noVBand="1"/>
      </w:tblPr>
      <w:tblGrid>
        <w:gridCol w:w="2563"/>
        <w:gridCol w:w="7718"/>
      </w:tblGrid>
      <w:tr w:rsidR="00CA34E0" w14:paraId="7C4650B8" w14:textId="77777777">
        <w:trPr>
          <w:jc w:val="center"/>
        </w:trPr>
        <w:tc>
          <w:tcPr>
            <w:tcW w:w="2563" w:type="dxa"/>
            <w:tcBorders>
              <w:top w:val="single" w:sz="4" w:space="0" w:color="D8DEE8"/>
              <w:left w:val="single" w:sz="4" w:space="0" w:color="D8DEE8"/>
              <w:bottom w:val="single" w:sz="4" w:space="0" w:color="D8DEE8"/>
              <w:right w:val="single" w:sz="4" w:space="0" w:color="D8DEE8"/>
            </w:tcBorders>
            <w:shd w:val="clear" w:color="auto" w:fill="FFF5E5"/>
            <w:tcMar>
              <w:top w:w="75" w:type="dxa"/>
              <w:left w:w="100" w:type="dxa"/>
              <w:bottom w:w="75" w:type="dxa"/>
              <w:right w:w="100" w:type="dxa"/>
            </w:tcMar>
          </w:tcPr>
          <w:p w14:paraId="18473E49" w14:textId="77777777" w:rsidR="00CA34E0" w:rsidRDefault="00000000">
            <w:pPr>
              <w:spacing w:after="40" w:line="240" w:lineRule="auto"/>
              <w:rPr>
                <w:rFonts w:hint="eastAsia"/>
              </w:rPr>
            </w:pPr>
            <w:r>
              <w:rPr>
                <w:b/>
                <w:color w:val="172B4D"/>
                <w:sz w:val="15"/>
              </w:rPr>
              <w:t>F4  •  MIME complexity controls</w:t>
            </w:r>
          </w:p>
          <w:p w14:paraId="002D28CD" w14:textId="77777777" w:rsidR="00CA34E0" w:rsidRDefault="00000000">
            <w:pPr>
              <w:spacing w:after="0" w:line="240" w:lineRule="auto"/>
              <w:rPr>
                <w:rFonts w:hint="eastAsia"/>
              </w:rPr>
            </w:pPr>
            <w:r>
              <w:rPr>
                <w:b/>
                <w:color w:val="9A6500"/>
                <w:sz w:val="14"/>
              </w:rPr>
              <w:t>MEDIUM / P2</w:t>
            </w:r>
          </w:p>
        </w:tc>
        <w:tc>
          <w:tcPr>
            <w:tcW w:w="7718" w:type="dxa"/>
            <w:tcBorders>
              <w:top w:val="single" w:sz="4" w:space="0" w:color="D8DEE8"/>
              <w:left w:val="single" w:sz="4" w:space="0" w:color="D8DEE8"/>
              <w:bottom w:val="single" w:sz="4" w:space="0" w:color="D8DEE8"/>
              <w:right w:val="single" w:sz="4" w:space="0" w:color="D8DEE8"/>
            </w:tcBorders>
            <w:shd w:val="clear" w:color="auto" w:fill="FBFCFD"/>
            <w:tcMar>
              <w:top w:w="75" w:type="dxa"/>
              <w:left w:w="100" w:type="dxa"/>
              <w:bottom w:w="75" w:type="dxa"/>
              <w:right w:w="100" w:type="dxa"/>
            </w:tcMar>
          </w:tcPr>
          <w:p w14:paraId="5F82EF60" w14:textId="77777777" w:rsidR="00CA34E0" w:rsidRDefault="00000000">
            <w:pPr>
              <w:spacing w:after="40" w:line="245" w:lineRule="auto"/>
              <w:rPr>
                <w:rFonts w:hint="eastAsia"/>
              </w:rPr>
            </w:pPr>
            <w:r>
              <w:rPr>
                <w:b/>
                <w:color w:val="168C8C"/>
                <w:sz w:val="14"/>
              </w:rPr>
              <w:t xml:space="preserve">EVIDENCE &amp; IMPACT  </w:t>
            </w:r>
            <w:r>
              <w:rPr>
                <w:sz w:val="15"/>
              </w:rPr>
              <w:t>analyzer.py iterates message.walk() without explicit limits on MIME part count, nesting depth or extracted text. The 1 MiB upload cap is useful but does not itself bound internal parsing complexity.</w:t>
            </w:r>
          </w:p>
          <w:p w14:paraId="3D262AD7" w14:textId="77777777" w:rsidR="00CA34E0" w:rsidRDefault="00000000">
            <w:pPr>
              <w:spacing w:after="0" w:line="245" w:lineRule="auto"/>
              <w:rPr>
                <w:rFonts w:hint="eastAsia"/>
              </w:rPr>
            </w:pPr>
            <w:r>
              <w:rPr>
                <w:b/>
                <w:color w:val="168C8C"/>
                <w:sz w:val="14"/>
              </w:rPr>
              <w:t xml:space="preserve">RECOMMENDED ACTION  </w:t>
            </w:r>
            <w:r>
              <w:rPr>
                <w:sz w:val="15"/>
              </w:rPr>
              <w:t>Action: add limits for part count, nesting, extracted text and attachment metadata; reject malformed or over-complex messages safely.</w:t>
            </w:r>
          </w:p>
        </w:tc>
      </w:tr>
    </w:tbl>
    <w:p w14:paraId="3093A226" w14:textId="77777777" w:rsidR="00CA34E0" w:rsidRDefault="00000000">
      <w:pPr>
        <w:spacing w:after="20" w:line="20" w:lineRule="exact"/>
        <w:rPr>
          <w:rFonts w:hint="eastAsia"/>
        </w:rPr>
      </w:pPr>
      <w:r>
        <w:rPr>
          <w:sz w:val="2"/>
        </w:rPr>
        <w:t xml:space="preserve"> </w:t>
      </w:r>
    </w:p>
    <w:tbl>
      <w:tblPr>
        <w:tblW w:w="0" w:type="auto"/>
        <w:jc w:val="center"/>
        <w:tblLayout w:type="fixed"/>
        <w:tblLook w:val="04A0" w:firstRow="1" w:lastRow="0" w:firstColumn="1" w:lastColumn="0" w:noHBand="0" w:noVBand="1"/>
      </w:tblPr>
      <w:tblGrid>
        <w:gridCol w:w="2563"/>
        <w:gridCol w:w="7718"/>
      </w:tblGrid>
      <w:tr w:rsidR="00CA34E0" w14:paraId="41C46B9B" w14:textId="77777777">
        <w:trPr>
          <w:jc w:val="center"/>
        </w:trPr>
        <w:tc>
          <w:tcPr>
            <w:tcW w:w="2563" w:type="dxa"/>
            <w:tcBorders>
              <w:top w:val="single" w:sz="4" w:space="0" w:color="D8DEE8"/>
              <w:left w:val="single" w:sz="4" w:space="0" w:color="D8DEE8"/>
              <w:bottom w:val="single" w:sz="4" w:space="0" w:color="D8DEE8"/>
              <w:right w:val="single" w:sz="4" w:space="0" w:color="D8DEE8"/>
            </w:tcBorders>
            <w:shd w:val="clear" w:color="auto" w:fill="FFF5E5"/>
            <w:tcMar>
              <w:top w:w="75" w:type="dxa"/>
              <w:left w:w="100" w:type="dxa"/>
              <w:bottom w:w="75" w:type="dxa"/>
              <w:right w:w="100" w:type="dxa"/>
            </w:tcMar>
          </w:tcPr>
          <w:p w14:paraId="2AC056A9" w14:textId="77777777" w:rsidR="00CA34E0" w:rsidRDefault="00000000">
            <w:pPr>
              <w:spacing w:after="40" w:line="240" w:lineRule="auto"/>
              <w:rPr>
                <w:rFonts w:hint="eastAsia"/>
              </w:rPr>
            </w:pPr>
            <w:r>
              <w:rPr>
                <w:b/>
                <w:color w:val="172B4D"/>
                <w:sz w:val="15"/>
              </w:rPr>
              <w:t>F5  •  No application-level cache or rate limit found</w:t>
            </w:r>
          </w:p>
          <w:p w14:paraId="2FC9567B" w14:textId="77777777" w:rsidR="00CA34E0" w:rsidRDefault="00000000">
            <w:pPr>
              <w:spacing w:after="0" w:line="240" w:lineRule="auto"/>
              <w:rPr>
                <w:rFonts w:hint="eastAsia"/>
              </w:rPr>
            </w:pPr>
            <w:r>
              <w:rPr>
                <w:b/>
                <w:color w:val="9A6500"/>
                <w:sz w:val="14"/>
              </w:rPr>
              <w:t>MEDIUM / P2</w:t>
            </w:r>
          </w:p>
        </w:tc>
        <w:tc>
          <w:tcPr>
            <w:tcW w:w="7718" w:type="dxa"/>
            <w:tcBorders>
              <w:top w:val="single" w:sz="4" w:space="0" w:color="D8DEE8"/>
              <w:left w:val="single" w:sz="4" w:space="0" w:color="D8DEE8"/>
              <w:bottom w:val="single" w:sz="4" w:space="0" w:color="D8DEE8"/>
              <w:right w:val="single" w:sz="4" w:space="0" w:color="D8DEE8"/>
            </w:tcBorders>
            <w:shd w:val="clear" w:color="auto" w:fill="FBFCFD"/>
            <w:tcMar>
              <w:top w:w="75" w:type="dxa"/>
              <w:left w:w="100" w:type="dxa"/>
              <w:bottom w:w="75" w:type="dxa"/>
              <w:right w:w="100" w:type="dxa"/>
            </w:tcMar>
          </w:tcPr>
          <w:p w14:paraId="5A07724A" w14:textId="77777777" w:rsidR="00CA34E0" w:rsidRDefault="00000000">
            <w:pPr>
              <w:spacing w:after="40" w:line="245" w:lineRule="auto"/>
              <w:rPr>
                <w:rFonts w:hint="eastAsia"/>
              </w:rPr>
            </w:pPr>
            <w:r>
              <w:rPr>
                <w:b/>
                <w:color w:val="168C8C"/>
                <w:sz w:val="14"/>
              </w:rPr>
              <w:t xml:space="preserve">EVIDENCE &amp; IMPACT  </w:t>
            </w:r>
            <w:r>
              <w:rPr>
                <w:sz w:val="15"/>
              </w:rPr>
              <w:t>/threats requests the CISA feed on each page request; the HIBP range endpoint forwards requests upstream. The browser debounce is not a server-side traffic control.</w:t>
            </w:r>
          </w:p>
          <w:p w14:paraId="6AB87744" w14:textId="77777777" w:rsidR="00CA34E0" w:rsidRDefault="00000000">
            <w:pPr>
              <w:spacing w:after="0" w:line="245" w:lineRule="auto"/>
              <w:rPr>
                <w:rFonts w:hint="eastAsia"/>
              </w:rPr>
            </w:pPr>
            <w:r>
              <w:rPr>
                <w:b/>
                <w:color w:val="168C8C"/>
                <w:sz w:val="14"/>
              </w:rPr>
              <w:t xml:space="preserve">RECOMMENDED ACTION  </w:t>
            </w:r>
            <w:r>
              <w:rPr>
                <w:sz w:val="15"/>
              </w:rPr>
              <w:t>Action: cache the CISA feed for a short TTL, add endpoint rate limits, set upstream timeouts and handle unavailable services consistently.</w:t>
            </w:r>
          </w:p>
        </w:tc>
      </w:tr>
    </w:tbl>
    <w:p w14:paraId="2760F579" w14:textId="77777777" w:rsidR="00CA34E0" w:rsidRDefault="00000000">
      <w:pPr>
        <w:spacing w:after="20" w:line="20" w:lineRule="exact"/>
        <w:rPr>
          <w:rFonts w:hint="eastAsia"/>
        </w:rPr>
      </w:pPr>
      <w:r>
        <w:rPr>
          <w:sz w:val="2"/>
        </w:rPr>
        <w:t xml:space="preserve"> </w:t>
      </w:r>
    </w:p>
    <w:tbl>
      <w:tblPr>
        <w:tblW w:w="0" w:type="auto"/>
        <w:jc w:val="center"/>
        <w:tblLayout w:type="fixed"/>
        <w:tblLook w:val="04A0" w:firstRow="1" w:lastRow="0" w:firstColumn="1" w:lastColumn="0" w:noHBand="0" w:noVBand="1"/>
      </w:tblPr>
      <w:tblGrid>
        <w:gridCol w:w="2563"/>
        <w:gridCol w:w="7718"/>
      </w:tblGrid>
      <w:tr w:rsidR="00CA34E0" w14:paraId="32E3116F" w14:textId="77777777">
        <w:trPr>
          <w:jc w:val="center"/>
        </w:trPr>
        <w:tc>
          <w:tcPr>
            <w:tcW w:w="2563" w:type="dxa"/>
            <w:tcBorders>
              <w:top w:val="single" w:sz="4" w:space="0" w:color="D8DEE8"/>
              <w:left w:val="single" w:sz="4" w:space="0" w:color="D8DEE8"/>
              <w:bottom w:val="single" w:sz="4" w:space="0" w:color="D8DEE8"/>
              <w:right w:val="single" w:sz="4" w:space="0" w:color="D8DEE8"/>
            </w:tcBorders>
            <w:shd w:val="clear" w:color="auto" w:fill="FFF5E5"/>
            <w:tcMar>
              <w:top w:w="75" w:type="dxa"/>
              <w:left w:w="100" w:type="dxa"/>
              <w:bottom w:w="75" w:type="dxa"/>
              <w:right w:w="100" w:type="dxa"/>
            </w:tcMar>
          </w:tcPr>
          <w:p w14:paraId="4DB5E678" w14:textId="77777777" w:rsidR="00CA34E0" w:rsidRDefault="00000000">
            <w:pPr>
              <w:spacing w:after="40" w:line="240" w:lineRule="auto"/>
              <w:rPr>
                <w:rFonts w:hint="eastAsia"/>
              </w:rPr>
            </w:pPr>
            <w:r>
              <w:rPr>
                <w:b/>
                <w:color w:val="172B4D"/>
                <w:sz w:val="15"/>
              </w:rPr>
              <w:t>F6  •  Simplistic password-strength score</w:t>
            </w:r>
          </w:p>
          <w:p w14:paraId="56575652" w14:textId="77777777" w:rsidR="00CA34E0" w:rsidRDefault="00000000">
            <w:pPr>
              <w:spacing w:after="0" w:line="240" w:lineRule="auto"/>
              <w:rPr>
                <w:rFonts w:hint="eastAsia"/>
              </w:rPr>
            </w:pPr>
            <w:r>
              <w:rPr>
                <w:b/>
                <w:color w:val="9A6500"/>
                <w:sz w:val="14"/>
              </w:rPr>
              <w:t>MEDIUM / P2</w:t>
            </w:r>
          </w:p>
        </w:tc>
        <w:tc>
          <w:tcPr>
            <w:tcW w:w="7718" w:type="dxa"/>
            <w:tcBorders>
              <w:top w:val="single" w:sz="4" w:space="0" w:color="D8DEE8"/>
              <w:left w:val="single" w:sz="4" w:space="0" w:color="D8DEE8"/>
              <w:bottom w:val="single" w:sz="4" w:space="0" w:color="D8DEE8"/>
              <w:right w:val="single" w:sz="4" w:space="0" w:color="D8DEE8"/>
            </w:tcBorders>
            <w:shd w:val="clear" w:color="auto" w:fill="FBFCFD"/>
            <w:tcMar>
              <w:top w:w="75" w:type="dxa"/>
              <w:left w:w="100" w:type="dxa"/>
              <w:bottom w:w="75" w:type="dxa"/>
              <w:right w:w="100" w:type="dxa"/>
            </w:tcMar>
          </w:tcPr>
          <w:p w14:paraId="6F9761A0" w14:textId="77777777" w:rsidR="00CA34E0" w:rsidRDefault="00000000">
            <w:pPr>
              <w:spacing w:after="40" w:line="245" w:lineRule="auto"/>
              <w:rPr>
                <w:rFonts w:hint="eastAsia"/>
              </w:rPr>
            </w:pPr>
            <w:r>
              <w:rPr>
                <w:b/>
                <w:color w:val="168C8C"/>
                <w:sz w:val="14"/>
              </w:rPr>
              <w:t xml:space="preserve">EVIDENCE &amp; IMPACT  </w:t>
            </w:r>
            <w:r>
              <w:rPr>
                <w:sz w:val="15"/>
              </w:rPr>
              <w:t>static/script.js:58 awards points for length and character classes. This can overrate predictable patterns and is separate from the breached-password result.</w:t>
            </w:r>
          </w:p>
          <w:p w14:paraId="1D892F2A" w14:textId="77777777" w:rsidR="00CA34E0" w:rsidRDefault="00000000">
            <w:pPr>
              <w:spacing w:after="0" w:line="245" w:lineRule="auto"/>
              <w:rPr>
                <w:rFonts w:hint="eastAsia"/>
              </w:rPr>
            </w:pPr>
            <w:r>
              <w:rPr>
                <w:b/>
                <w:color w:val="168C8C"/>
                <w:sz w:val="14"/>
              </w:rPr>
              <w:t xml:space="preserve">RECOMMENDED ACTION  </w:t>
            </w:r>
            <w:r>
              <w:rPr>
                <w:sz w:val="15"/>
              </w:rPr>
              <w:t>Action: use a tested offline estimator such as zxcvbn or an equivalent; show strength and breach exposure as separate results. Never store or transmit the raw password for strength estimation.</w:t>
            </w:r>
          </w:p>
        </w:tc>
      </w:tr>
    </w:tbl>
    <w:p w14:paraId="4C20AB7C" w14:textId="77777777" w:rsidR="00CA34E0" w:rsidRDefault="00000000">
      <w:pPr>
        <w:spacing w:after="20" w:line="20" w:lineRule="exact"/>
        <w:rPr>
          <w:rFonts w:hint="eastAsia"/>
        </w:rPr>
      </w:pPr>
      <w:r>
        <w:rPr>
          <w:sz w:val="2"/>
        </w:rPr>
        <w:t xml:space="preserve"> </w:t>
      </w:r>
    </w:p>
    <w:tbl>
      <w:tblPr>
        <w:tblW w:w="0" w:type="auto"/>
        <w:jc w:val="center"/>
        <w:tblLayout w:type="fixed"/>
        <w:tblLook w:val="04A0" w:firstRow="1" w:lastRow="0" w:firstColumn="1" w:lastColumn="0" w:noHBand="0" w:noVBand="1"/>
      </w:tblPr>
      <w:tblGrid>
        <w:gridCol w:w="2563"/>
        <w:gridCol w:w="7718"/>
      </w:tblGrid>
      <w:tr w:rsidR="00CA34E0" w14:paraId="3CC182FD" w14:textId="77777777">
        <w:trPr>
          <w:jc w:val="center"/>
        </w:trPr>
        <w:tc>
          <w:tcPr>
            <w:tcW w:w="2563" w:type="dxa"/>
            <w:tcBorders>
              <w:top w:val="single" w:sz="4" w:space="0" w:color="D8DEE8"/>
              <w:left w:val="single" w:sz="4" w:space="0" w:color="D8DEE8"/>
              <w:bottom w:val="single" w:sz="4" w:space="0" w:color="D8DEE8"/>
              <w:right w:val="single" w:sz="4" w:space="0" w:color="D8DEE8"/>
            </w:tcBorders>
            <w:shd w:val="clear" w:color="auto" w:fill="F8EEF0"/>
            <w:tcMar>
              <w:top w:w="75" w:type="dxa"/>
              <w:left w:w="100" w:type="dxa"/>
              <w:bottom w:w="75" w:type="dxa"/>
              <w:right w:w="100" w:type="dxa"/>
            </w:tcMar>
          </w:tcPr>
          <w:p w14:paraId="1C5F9DEC" w14:textId="77777777" w:rsidR="00CA34E0" w:rsidRDefault="00000000">
            <w:pPr>
              <w:spacing w:after="40" w:line="240" w:lineRule="auto"/>
              <w:rPr>
                <w:rFonts w:hint="eastAsia"/>
              </w:rPr>
            </w:pPr>
            <w:r>
              <w:rPr>
                <w:b/>
                <w:color w:val="172B4D"/>
                <w:sz w:val="15"/>
              </w:rPr>
              <w:t>F7  •  Testing and reproducibility gaps</w:t>
            </w:r>
          </w:p>
          <w:p w14:paraId="1B3A3377" w14:textId="77777777" w:rsidR="00CA34E0" w:rsidRDefault="00000000">
            <w:pPr>
              <w:spacing w:after="0" w:line="240" w:lineRule="auto"/>
              <w:rPr>
                <w:rFonts w:hint="eastAsia"/>
              </w:rPr>
            </w:pPr>
            <w:r>
              <w:rPr>
                <w:b/>
                <w:color w:val="7A233A"/>
                <w:sz w:val="14"/>
              </w:rPr>
              <w:t>HIGH / P2</w:t>
            </w:r>
          </w:p>
        </w:tc>
        <w:tc>
          <w:tcPr>
            <w:tcW w:w="7718" w:type="dxa"/>
            <w:tcBorders>
              <w:top w:val="single" w:sz="4" w:space="0" w:color="D8DEE8"/>
              <w:left w:val="single" w:sz="4" w:space="0" w:color="D8DEE8"/>
              <w:bottom w:val="single" w:sz="4" w:space="0" w:color="D8DEE8"/>
              <w:right w:val="single" w:sz="4" w:space="0" w:color="D8DEE8"/>
            </w:tcBorders>
            <w:shd w:val="clear" w:color="auto" w:fill="FBFCFD"/>
            <w:tcMar>
              <w:top w:w="75" w:type="dxa"/>
              <w:left w:w="100" w:type="dxa"/>
              <w:bottom w:w="75" w:type="dxa"/>
              <w:right w:w="100" w:type="dxa"/>
            </w:tcMar>
          </w:tcPr>
          <w:p w14:paraId="22D50FB5" w14:textId="77777777" w:rsidR="00CA34E0" w:rsidRDefault="00000000">
            <w:pPr>
              <w:spacing w:after="40" w:line="245" w:lineRule="auto"/>
              <w:rPr>
                <w:rFonts w:hint="eastAsia"/>
              </w:rPr>
            </w:pPr>
            <w:r>
              <w:rPr>
                <w:b/>
                <w:color w:val="168C8C"/>
                <w:sz w:val="14"/>
              </w:rPr>
              <w:t xml:space="preserve">EVIDENCE &amp; IMPACT  </w:t>
            </w:r>
            <w:r>
              <w:rPr>
                <w:sz w:val="15"/>
              </w:rPr>
              <w:t>no automated test suite or dependency lockfile was supplied. requirements.txt uses a Flask version range and an unpinned Requests dependency. This makes repeatable builds and regression checks harder.</w:t>
            </w:r>
          </w:p>
          <w:p w14:paraId="62C8646D" w14:textId="77777777" w:rsidR="00CA34E0" w:rsidRDefault="00000000">
            <w:pPr>
              <w:spacing w:after="0" w:line="245" w:lineRule="auto"/>
              <w:rPr>
                <w:rFonts w:hint="eastAsia"/>
              </w:rPr>
            </w:pPr>
            <w:r>
              <w:rPr>
                <w:b/>
                <w:color w:val="168C8C"/>
                <w:sz w:val="14"/>
              </w:rPr>
              <w:t xml:space="preserve">RECOMMENDED ACTION  </w:t>
            </w:r>
            <w:r>
              <w:rPr>
                <w:sz w:val="15"/>
              </w:rPr>
              <w:t>Action: add pytest tests, mock external services, pin/lock tested dependencies and run tests plus dependency scans in CI.</w:t>
            </w:r>
          </w:p>
        </w:tc>
      </w:tr>
    </w:tbl>
    <w:p w14:paraId="66CAF222" w14:textId="77777777" w:rsidR="00CA34E0" w:rsidRDefault="00000000">
      <w:pPr>
        <w:spacing w:after="20" w:line="20" w:lineRule="exact"/>
        <w:rPr>
          <w:rFonts w:hint="eastAsia"/>
        </w:rPr>
      </w:pPr>
      <w:r>
        <w:rPr>
          <w:sz w:val="2"/>
        </w:rPr>
        <w:t xml:space="preserve"> </w:t>
      </w:r>
    </w:p>
    <w:p w14:paraId="4CC35241" w14:textId="5A16C1E4" w:rsidR="00CA34E0" w:rsidRDefault="00000000" w:rsidP="0071295D">
      <w:pPr>
        <w:rPr>
          <w:rFonts w:hint="eastAsia"/>
        </w:rPr>
      </w:pPr>
      <w:r>
        <w:rPr>
          <w:b/>
          <w:color w:val="172B4D"/>
          <w:sz w:val="36"/>
        </w:rPr>
        <w:t>PLAN &amp; ASSESSMENT</w:t>
      </w:r>
    </w:p>
    <w:p w14:paraId="7301780D" w14:textId="77777777" w:rsidR="00CA34E0" w:rsidRDefault="00000000">
      <w:pPr>
        <w:keepNext/>
        <w:spacing w:before="120" w:line="240" w:lineRule="auto"/>
        <w:rPr>
          <w:rFonts w:hint="eastAsia"/>
        </w:rPr>
      </w:pPr>
      <w:proofErr w:type="gramStart"/>
      <w:r>
        <w:rPr>
          <w:b/>
          <w:color w:val="168C8C"/>
          <w:sz w:val="20"/>
        </w:rPr>
        <w:t xml:space="preserve">06  </w:t>
      </w:r>
      <w:r>
        <w:rPr>
          <w:b/>
          <w:color w:val="172B4D"/>
          <w:sz w:val="20"/>
        </w:rPr>
        <w:t>PRIORITISED</w:t>
      </w:r>
      <w:proofErr w:type="gramEnd"/>
      <w:r>
        <w:rPr>
          <w:b/>
          <w:color w:val="172B4D"/>
          <w:sz w:val="20"/>
        </w:rPr>
        <w:t xml:space="preserve"> IMPROVEMENT ROADMAP</w:t>
      </w:r>
    </w:p>
    <w:tbl>
      <w:tblPr>
        <w:tblW w:w="0" w:type="auto"/>
        <w:jc w:val="center"/>
        <w:tblLayout w:type="fixed"/>
        <w:tblLook w:val="04A0" w:firstRow="1" w:lastRow="0" w:firstColumn="1" w:lastColumn="0" w:noHBand="0" w:noVBand="1"/>
      </w:tblPr>
      <w:tblGrid>
        <w:gridCol w:w="1944"/>
        <w:gridCol w:w="4536"/>
        <w:gridCol w:w="3802"/>
      </w:tblGrid>
      <w:tr w:rsidR="00CA34E0" w14:paraId="578AC4EE" w14:textId="77777777">
        <w:trPr>
          <w:tblHeader/>
          <w:jc w:val="center"/>
        </w:trPr>
        <w:tc>
          <w:tcPr>
            <w:tcW w:w="1944" w:type="dxa"/>
            <w:tcBorders>
              <w:top w:val="single" w:sz="4" w:space="0" w:color="D8DEE8"/>
              <w:left w:val="single" w:sz="4" w:space="0" w:color="D8DEE8"/>
              <w:bottom w:val="single" w:sz="4" w:space="0" w:color="D8DEE8"/>
              <w:right w:val="single" w:sz="4" w:space="0" w:color="D8DEE8"/>
            </w:tcBorders>
            <w:shd w:val="clear" w:color="auto" w:fill="172B4D"/>
            <w:tcMar>
              <w:top w:w="85" w:type="dxa"/>
              <w:left w:w="105" w:type="dxa"/>
              <w:bottom w:w="85" w:type="dxa"/>
              <w:right w:w="105" w:type="dxa"/>
            </w:tcMar>
            <w:vAlign w:val="center"/>
          </w:tcPr>
          <w:p w14:paraId="1A678B3A" w14:textId="77777777" w:rsidR="00CA34E0" w:rsidRDefault="00000000">
            <w:pPr>
              <w:spacing w:after="0" w:line="240" w:lineRule="auto"/>
              <w:rPr>
                <w:rFonts w:hint="eastAsia"/>
              </w:rPr>
            </w:pPr>
            <w:r>
              <w:rPr>
                <w:b/>
                <w:color w:val="FFFFFF"/>
                <w:sz w:val="15"/>
              </w:rPr>
              <w:t>PRIORITY</w:t>
            </w:r>
          </w:p>
        </w:tc>
        <w:tc>
          <w:tcPr>
            <w:tcW w:w="4536" w:type="dxa"/>
            <w:tcBorders>
              <w:top w:val="single" w:sz="4" w:space="0" w:color="D8DEE8"/>
              <w:left w:val="single" w:sz="4" w:space="0" w:color="D8DEE8"/>
              <w:bottom w:val="single" w:sz="4" w:space="0" w:color="D8DEE8"/>
              <w:right w:val="single" w:sz="4" w:space="0" w:color="D8DEE8"/>
            </w:tcBorders>
            <w:shd w:val="clear" w:color="auto" w:fill="172B4D"/>
            <w:tcMar>
              <w:top w:w="85" w:type="dxa"/>
              <w:left w:w="105" w:type="dxa"/>
              <w:bottom w:w="85" w:type="dxa"/>
              <w:right w:w="105" w:type="dxa"/>
            </w:tcMar>
            <w:vAlign w:val="center"/>
          </w:tcPr>
          <w:p w14:paraId="1154F755" w14:textId="77777777" w:rsidR="00CA34E0" w:rsidRDefault="00000000">
            <w:pPr>
              <w:spacing w:after="0" w:line="240" w:lineRule="auto"/>
              <w:rPr>
                <w:rFonts w:hint="eastAsia"/>
              </w:rPr>
            </w:pPr>
            <w:r>
              <w:rPr>
                <w:b/>
                <w:color w:val="FFFFFF"/>
                <w:sz w:val="15"/>
              </w:rPr>
              <w:t>WORK PACKAGE</w:t>
            </w:r>
          </w:p>
        </w:tc>
        <w:tc>
          <w:tcPr>
            <w:tcW w:w="3802" w:type="dxa"/>
            <w:tcBorders>
              <w:top w:val="single" w:sz="4" w:space="0" w:color="D8DEE8"/>
              <w:left w:val="single" w:sz="4" w:space="0" w:color="D8DEE8"/>
              <w:bottom w:val="single" w:sz="4" w:space="0" w:color="D8DEE8"/>
              <w:right w:val="single" w:sz="4" w:space="0" w:color="D8DEE8"/>
            </w:tcBorders>
            <w:shd w:val="clear" w:color="auto" w:fill="172B4D"/>
            <w:tcMar>
              <w:top w:w="85" w:type="dxa"/>
              <w:left w:w="105" w:type="dxa"/>
              <w:bottom w:w="85" w:type="dxa"/>
              <w:right w:w="105" w:type="dxa"/>
            </w:tcMar>
            <w:vAlign w:val="center"/>
          </w:tcPr>
          <w:p w14:paraId="03A12165" w14:textId="77777777" w:rsidR="00CA34E0" w:rsidRDefault="00000000">
            <w:pPr>
              <w:spacing w:after="0" w:line="240" w:lineRule="auto"/>
              <w:rPr>
                <w:rFonts w:hint="eastAsia"/>
              </w:rPr>
            </w:pPr>
            <w:r>
              <w:rPr>
                <w:b/>
                <w:color w:val="FFFFFF"/>
                <w:sz w:val="15"/>
              </w:rPr>
              <w:t>EXPECTED RESULT</w:t>
            </w:r>
          </w:p>
        </w:tc>
      </w:tr>
      <w:tr w:rsidR="00CA34E0" w14:paraId="0B2140B3" w14:textId="77777777">
        <w:trPr>
          <w:jc w:val="center"/>
        </w:trPr>
        <w:tc>
          <w:tcPr>
            <w:tcW w:w="1944" w:type="dxa"/>
            <w:tcBorders>
              <w:top w:val="single" w:sz="4" w:space="0" w:color="D8DEE8"/>
              <w:left w:val="single" w:sz="4" w:space="0" w:color="D8DEE8"/>
              <w:bottom w:val="single" w:sz="4" w:space="0" w:color="D8DEE8"/>
              <w:right w:val="single" w:sz="4" w:space="0" w:color="D8DEE8"/>
            </w:tcBorders>
            <w:tcMar>
              <w:top w:w="85" w:type="dxa"/>
              <w:left w:w="105" w:type="dxa"/>
              <w:bottom w:w="85" w:type="dxa"/>
              <w:right w:w="105" w:type="dxa"/>
            </w:tcMar>
            <w:vAlign w:val="center"/>
          </w:tcPr>
          <w:p w14:paraId="01B1C2DE" w14:textId="77777777" w:rsidR="00CA34E0" w:rsidRDefault="00000000">
            <w:pPr>
              <w:spacing w:after="0" w:line="240" w:lineRule="auto"/>
              <w:rPr>
                <w:rFonts w:hint="eastAsia"/>
              </w:rPr>
            </w:pPr>
            <w:r>
              <w:rPr>
                <w:sz w:val="15"/>
              </w:rPr>
              <w:t>P1  •  Before release</w:t>
            </w:r>
          </w:p>
        </w:tc>
        <w:tc>
          <w:tcPr>
            <w:tcW w:w="4536" w:type="dxa"/>
            <w:tcBorders>
              <w:top w:val="single" w:sz="4" w:space="0" w:color="D8DEE8"/>
              <w:left w:val="single" w:sz="4" w:space="0" w:color="D8DEE8"/>
              <w:bottom w:val="single" w:sz="4" w:space="0" w:color="D8DEE8"/>
              <w:right w:val="single" w:sz="4" w:space="0" w:color="D8DEE8"/>
            </w:tcBorders>
            <w:tcMar>
              <w:top w:w="85" w:type="dxa"/>
              <w:left w:w="105" w:type="dxa"/>
              <w:bottom w:w="85" w:type="dxa"/>
              <w:right w:w="105" w:type="dxa"/>
            </w:tcMar>
            <w:vAlign w:val="center"/>
          </w:tcPr>
          <w:p w14:paraId="1B8D8169" w14:textId="77777777" w:rsidR="00CA34E0" w:rsidRDefault="00000000">
            <w:pPr>
              <w:spacing w:after="0" w:line="240" w:lineRule="auto"/>
              <w:rPr>
                <w:rFonts w:hint="eastAsia"/>
              </w:rPr>
            </w:pPr>
            <w:r>
              <w:rPr>
                <w:sz w:val="15"/>
              </w:rPr>
              <w:t>Disable debug mode in production; remove or justify the plaintext-password endpoint; document password and email data handling.</w:t>
            </w:r>
          </w:p>
        </w:tc>
        <w:tc>
          <w:tcPr>
            <w:tcW w:w="3802" w:type="dxa"/>
            <w:tcBorders>
              <w:top w:val="single" w:sz="4" w:space="0" w:color="D8DEE8"/>
              <w:left w:val="single" w:sz="4" w:space="0" w:color="D8DEE8"/>
              <w:bottom w:val="single" w:sz="4" w:space="0" w:color="D8DEE8"/>
              <w:right w:val="single" w:sz="4" w:space="0" w:color="D8DEE8"/>
            </w:tcBorders>
            <w:tcMar>
              <w:top w:w="85" w:type="dxa"/>
              <w:left w:w="105" w:type="dxa"/>
              <w:bottom w:w="85" w:type="dxa"/>
              <w:right w:w="105" w:type="dxa"/>
            </w:tcMar>
            <w:vAlign w:val="center"/>
          </w:tcPr>
          <w:p w14:paraId="1EAA6CEB" w14:textId="77777777" w:rsidR="00CA34E0" w:rsidRDefault="00000000">
            <w:pPr>
              <w:spacing w:after="0" w:line="240" w:lineRule="auto"/>
              <w:rPr>
                <w:rFonts w:hint="eastAsia"/>
              </w:rPr>
            </w:pPr>
            <w:r>
              <w:rPr>
                <w:sz w:val="15"/>
              </w:rPr>
              <w:t>Reduce avoidable exposure and make privacy behaviour consistent.</w:t>
            </w:r>
          </w:p>
        </w:tc>
      </w:tr>
      <w:tr w:rsidR="00CA34E0" w14:paraId="1B68932A" w14:textId="77777777">
        <w:trPr>
          <w:jc w:val="center"/>
        </w:trPr>
        <w:tc>
          <w:tcPr>
            <w:tcW w:w="1944" w:type="dxa"/>
            <w:tcBorders>
              <w:top w:val="single" w:sz="4" w:space="0" w:color="D8DEE8"/>
              <w:left w:val="single" w:sz="4" w:space="0" w:color="D8DEE8"/>
              <w:bottom w:val="single" w:sz="4" w:space="0" w:color="D8DEE8"/>
              <w:right w:val="single" w:sz="4" w:space="0" w:color="D8DEE8"/>
            </w:tcBorders>
            <w:shd w:val="clear" w:color="auto" w:fill="F7F9FB"/>
            <w:tcMar>
              <w:top w:w="85" w:type="dxa"/>
              <w:left w:w="105" w:type="dxa"/>
              <w:bottom w:w="85" w:type="dxa"/>
              <w:right w:w="105" w:type="dxa"/>
            </w:tcMar>
            <w:vAlign w:val="center"/>
          </w:tcPr>
          <w:p w14:paraId="15BBD7E4" w14:textId="77777777" w:rsidR="00CA34E0" w:rsidRDefault="00000000">
            <w:pPr>
              <w:spacing w:after="0" w:line="240" w:lineRule="auto"/>
              <w:rPr>
                <w:rFonts w:hint="eastAsia"/>
              </w:rPr>
            </w:pPr>
            <w:r>
              <w:rPr>
                <w:sz w:val="15"/>
              </w:rPr>
              <w:t>P2  •  Reliability</w:t>
            </w:r>
          </w:p>
        </w:tc>
        <w:tc>
          <w:tcPr>
            <w:tcW w:w="4536" w:type="dxa"/>
            <w:tcBorders>
              <w:top w:val="single" w:sz="4" w:space="0" w:color="D8DEE8"/>
              <w:left w:val="single" w:sz="4" w:space="0" w:color="D8DEE8"/>
              <w:bottom w:val="single" w:sz="4" w:space="0" w:color="D8DEE8"/>
              <w:right w:val="single" w:sz="4" w:space="0" w:color="D8DEE8"/>
            </w:tcBorders>
            <w:shd w:val="clear" w:color="auto" w:fill="F7F9FB"/>
            <w:tcMar>
              <w:top w:w="85" w:type="dxa"/>
              <w:left w:w="105" w:type="dxa"/>
              <w:bottom w:w="85" w:type="dxa"/>
              <w:right w:w="105" w:type="dxa"/>
            </w:tcMar>
            <w:vAlign w:val="center"/>
          </w:tcPr>
          <w:p w14:paraId="6255F688" w14:textId="77777777" w:rsidR="00CA34E0" w:rsidRDefault="00000000">
            <w:pPr>
              <w:spacing w:after="0" w:line="240" w:lineRule="auto"/>
              <w:rPr>
                <w:rFonts w:hint="eastAsia"/>
              </w:rPr>
            </w:pPr>
            <w:r>
              <w:rPr>
                <w:sz w:val="15"/>
              </w:rPr>
              <w:t>Harden EML parsing; improve phishing and password assessment; add CISA caching, rate limits, automated tests and locked dependencies.</w:t>
            </w:r>
          </w:p>
        </w:tc>
        <w:tc>
          <w:tcPr>
            <w:tcW w:w="3802" w:type="dxa"/>
            <w:tcBorders>
              <w:top w:val="single" w:sz="4" w:space="0" w:color="D8DEE8"/>
              <w:left w:val="single" w:sz="4" w:space="0" w:color="D8DEE8"/>
              <w:bottom w:val="single" w:sz="4" w:space="0" w:color="D8DEE8"/>
              <w:right w:val="single" w:sz="4" w:space="0" w:color="D8DEE8"/>
            </w:tcBorders>
            <w:shd w:val="clear" w:color="auto" w:fill="F7F9FB"/>
            <w:tcMar>
              <w:top w:w="85" w:type="dxa"/>
              <w:left w:w="105" w:type="dxa"/>
              <w:bottom w:w="85" w:type="dxa"/>
              <w:right w:w="105" w:type="dxa"/>
            </w:tcMar>
            <w:vAlign w:val="center"/>
          </w:tcPr>
          <w:p w14:paraId="16DF9BCC" w14:textId="77777777" w:rsidR="00CA34E0" w:rsidRDefault="00000000">
            <w:pPr>
              <w:spacing w:after="0" w:line="240" w:lineRule="auto"/>
              <w:rPr>
                <w:rFonts w:hint="eastAsia"/>
              </w:rPr>
            </w:pPr>
            <w:r>
              <w:rPr>
                <w:sz w:val="15"/>
              </w:rPr>
              <w:t>More dependable tools, controlled upstream traffic and repeatable builds.</w:t>
            </w:r>
          </w:p>
        </w:tc>
      </w:tr>
      <w:tr w:rsidR="00CA34E0" w14:paraId="044DFB27" w14:textId="77777777">
        <w:trPr>
          <w:jc w:val="center"/>
        </w:trPr>
        <w:tc>
          <w:tcPr>
            <w:tcW w:w="1944" w:type="dxa"/>
            <w:tcBorders>
              <w:top w:val="single" w:sz="4" w:space="0" w:color="D8DEE8"/>
              <w:left w:val="single" w:sz="4" w:space="0" w:color="D8DEE8"/>
              <w:bottom w:val="single" w:sz="4" w:space="0" w:color="D8DEE8"/>
              <w:right w:val="single" w:sz="4" w:space="0" w:color="D8DEE8"/>
            </w:tcBorders>
            <w:tcMar>
              <w:top w:w="85" w:type="dxa"/>
              <w:left w:w="105" w:type="dxa"/>
              <w:bottom w:w="85" w:type="dxa"/>
              <w:right w:w="105" w:type="dxa"/>
            </w:tcMar>
            <w:vAlign w:val="center"/>
          </w:tcPr>
          <w:p w14:paraId="15E272A0" w14:textId="77777777" w:rsidR="00CA34E0" w:rsidRDefault="00000000">
            <w:pPr>
              <w:spacing w:after="0" w:line="240" w:lineRule="auto"/>
              <w:rPr>
                <w:rFonts w:hint="eastAsia"/>
              </w:rPr>
            </w:pPr>
            <w:r>
              <w:rPr>
                <w:sz w:val="15"/>
              </w:rPr>
              <w:t>P3  •  Product quality</w:t>
            </w:r>
          </w:p>
        </w:tc>
        <w:tc>
          <w:tcPr>
            <w:tcW w:w="4536" w:type="dxa"/>
            <w:tcBorders>
              <w:top w:val="single" w:sz="4" w:space="0" w:color="D8DEE8"/>
              <w:left w:val="single" w:sz="4" w:space="0" w:color="D8DEE8"/>
              <w:bottom w:val="single" w:sz="4" w:space="0" w:color="D8DEE8"/>
              <w:right w:val="single" w:sz="4" w:space="0" w:color="D8DEE8"/>
            </w:tcBorders>
            <w:tcMar>
              <w:top w:w="85" w:type="dxa"/>
              <w:left w:w="105" w:type="dxa"/>
              <w:bottom w:w="85" w:type="dxa"/>
              <w:right w:w="105" w:type="dxa"/>
            </w:tcMar>
            <w:vAlign w:val="center"/>
          </w:tcPr>
          <w:p w14:paraId="2B5418BA" w14:textId="77777777" w:rsidR="00CA34E0" w:rsidRDefault="00000000">
            <w:pPr>
              <w:spacing w:after="0" w:line="240" w:lineRule="auto"/>
              <w:rPr>
                <w:rFonts w:hint="eastAsia"/>
              </w:rPr>
            </w:pPr>
            <w:r>
              <w:rPr>
                <w:sz w:val="15"/>
              </w:rPr>
              <w:t>Complete language coverage; optimise large photographs; improve accessibility, metadata, error messages and developer documentation.</w:t>
            </w:r>
          </w:p>
        </w:tc>
        <w:tc>
          <w:tcPr>
            <w:tcW w:w="3802" w:type="dxa"/>
            <w:tcBorders>
              <w:top w:val="single" w:sz="4" w:space="0" w:color="D8DEE8"/>
              <w:left w:val="single" w:sz="4" w:space="0" w:color="D8DEE8"/>
              <w:bottom w:val="single" w:sz="4" w:space="0" w:color="D8DEE8"/>
              <w:right w:val="single" w:sz="4" w:space="0" w:color="D8DEE8"/>
            </w:tcBorders>
            <w:tcMar>
              <w:top w:w="85" w:type="dxa"/>
              <w:left w:w="105" w:type="dxa"/>
              <w:bottom w:w="85" w:type="dxa"/>
              <w:right w:w="105" w:type="dxa"/>
            </w:tcMar>
            <w:vAlign w:val="center"/>
          </w:tcPr>
          <w:p w14:paraId="54455EAD" w14:textId="77777777" w:rsidR="00CA34E0" w:rsidRDefault="00000000">
            <w:pPr>
              <w:spacing w:after="0" w:line="240" w:lineRule="auto"/>
              <w:rPr>
                <w:rFonts w:hint="eastAsia"/>
              </w:rPr>
            </w:pPr>
            <w:r>
              <w:rPr>
                <w:sz w:val="15"/>
              </w:rPr>
              <w:t>Clearer, faster and easier-to-maintain user experience.</w:t>
            </w:r>
          </w:p>
        </w:tc>
      </w:tr>
      <w:tr w:rsidR="00CA34E0" w14:paraId="6B6FB899" w14:textId="77777777">
        <w:trPr>
          <w:jc w:val="center"/>
        </w:trPr>
        <w:tc>
          <w:tcPr>
            <w:tcW w:w="1944" w:type="dxa"/>
            <w:tcBorders>
              <w:top w:val="single" w:sz="4" w:space="0" w:color="D8DEE8"/>
              <w:left w:val="single" w:sz="4" w:space="0" w:color="D8DEE8"/>
              <w:bottom w:val="single" w:sz="4" w:space="0" w:color="D8DEE8"/>
              <w:right w:val="single" w:sz="4" w:space="0" w:color="D8DEE8"/>
            </w:tcBorders>
            <w:shd w:val="clear" w:color="auto" w:fill="F7F9FB"/>
            <w:tcMar>
              <w:top w:w="85" w:type="dxa"/>
              <w:left w:w="105" w:type="dxa"/>
              <w:bottom w:w="85" w:type="dxa"/>
              <w:right w:w="105" w:type="dxa"/>
            </w:tcMar>
            <w:vAlign w:val="center"/>
          </w:tcPr>
          <w:p w14:paraId="3EA8B4A6" w14:textId="77777777" w:rsidR="00CA34E0" w:rsidRDefault="00000000">
            <w:pPr>
              <w:spacing w:after="0" w:line="240" w:lineRule="auto"/>
              <w:rPr>
                <w:rFonts w:hint="eastAsia"/>
              </w:rPr>
            </w:pPr>
            <w:r>
              <w:rPr>
                <w:sz w:val="15"/>
              </w:rPr>
              <w:t>P4  •  Expansion</w:t>
            </w:r>
          </w:p>
        </w:tc>
        <w:tc>
          <w:tcPr>
            <w:tcW w:w="4536" w:type="dxa"/>
            <w:tcBorders>
              <w:top w:val="single" w:sz="4" w:space="0" w:color="D8DEE8"/>
              <w:left w:val="single" w:sz="4" w:space="0" w:color="D8DEE8"/>
              <w:bottom w:val="single" w:sz="4" w:space="0" w:color="D8DEE8"/>
              <w:right w:val="single" w:sz="4" w:space="0" w:color="D8DEE8"/>
            </w:tcBorders>
            <w:shd w:val="clear" w:color="auto" w:fill="F7F9FB"/>
            <w:tcMar>
              <w:top w:w="85" w:type="dxa"/>
              <w:left w:w="105" w:type="dxa"/>
              <w:bottom w:w="85" w:type="dxa"/>
              <w:right w:w="105" w:type="dxa"/>
            </w:tcMar>
            <w:vAlign w:val="center"/>
          </w:tcPr>
          <w:p w14:paraId="692727F5" w14:textId="77777777" w:rsidR="00CA34E0" w:rsidRDefault="00000000">
            <w:pPr>
              <w:spacing w:after="0" w:line="240" w:lineRule="auto"/>
              <w:rPr>
                <w:rFonts w:hint="eastAsia"/>
              </w:rPr>
            </w:pPr>
            <w:r>
              <w:rPr>
                <w:sz w:val="15"/>
              </w:rPr>
              <w:t>Consider learning progress, safe phishing simulations, instructor tools and certificates after core quality controls are in place.</w:t>
            </w:r>
          </w:p>
        </w:tc>
        <w:tc>
          <w:tcPr>
            <w:tcW w:w="3802" w:type="dxa"/>
            <w:tcBorders>
              <w:top w:val="single" w:sz="4" w:space="0" w:color="D8DEE8"/>
              <w:left w:val="single" w:sz="4" w:space="0" w:color="D8DEE8"/>
              <w:bottom w:val="single" w:sz="4" w:space="0" w:color="D8DEE8"/>
              <w:right w:val="single" w:sz="4" w:space="0" w:color="D8DEE8"/>
            </w:tcBorders>
            <w:shd w:val="clear" w:color="auto" w:fill="F7F9FB"/>
            <w:tcMar>
              <w:top w:w="85" w:type="dxa"/>
              <w:left w:w="105" w:type="dxa"/>
              <w:bottom w:w="85" w:type="dxa"/>
              <w:right w:w="105" w:type="dxa"/>
            </w:tcMar>
            <w:vAlign w:val="center"/>
          </w:tcPr>
          <w:p w14:paraId="1E34D22D" w14:textId="77777777" w:rsidR="00CA34E0" w:rsidRDefault="00000000">
            <w:pPr>
              <w:spacing w:after="0" w:line="240" w:lineRule="auto"/>
              <w:rPr>
                <w:rFonts w:hint="eastAsia"/>
              </w:rPr>
            </w:pPr>
            <w:r>
              <w:rPr>
                <w:sz w:val="15"/>
              </w:rPr>
              <w:t>Move from separate tools towards a structured learning platform.</w:t>
            </w:r>
          </w:p>
        </w:tc>
      </w:tr>
    </w:tbl>
    <w:p w14:paraId="6FC05CBF" w14:textId="30568918" w:rsidR="00CA34E0" w:rsidRDefault="00000000">
      <w:pPr>
        <w:keepNext/>
        <w:spacing w:before="120" w:line="240" w:lineRule="auto"/>
        <w:rPr>
          <w:rFonts w:hint="eastAsia"/>
        </w:rPr>
      </w:pPr>
      <w:proofErr w:type="gramStart"/>
      <w:r>
        <w:rPr>
          <w:b/>
          <w:color w:val="168C8C"/>
          <w:sz w:val="20"/>
        </w:rPr>
        <w:t>0</w:t>
      </w:r>
      <w:r w:rsidR="006007E4">
        <w:rPr>
          <w:b/>
          <w:color w:val="168C8C"/>
          <w:sz w:val="20"/>
        </w:rPr>
        <w:t>7</w:t>
      </w:r>
      <w:r>
        <w:rPr>
          <w:b/>
          <w:color w:val="168C8C"/>
          <w:sz w:val="20"/>
        </w:rPr>
        <w:t xml:space="preserve">  </w:t>
      </w:r>
      <w:r>
        <w:rPr>
          <w:b/>
          <w:color w:val="172B4D"/>
          <w:sz w:val="20"/>
        </w:rPr>
        <w:t>SOURCE</w:t>
      </w:r>
      <w:proofErr w:type="gramEnd"/>
      <w:r>
        <w:rPr>
          <w:b/>
          <w:color w:val="172B4D"/>
          <w:sz w:val="20"/>
        </w:rPr>
        <w:t>-BASED PROJECT SCORECARD</w:t>
      </w:r>
    </w:p>
    <w:tbl>
      <w:tblPr>
        <w:tblW w:w="0" w:type="auto"/>
        <w:jc w:val="center"/>
        <w:tblLayout w:type="fixed"/>
        <w:tblLook w:val="04A0" w:firstRow="1" w:lastRow="0" w:firstColumn="1" w:lastColumn="0" w:noHBand="0" w:noVBand="1"/>
      </w:tblPr>
      <w:tblGrid>
        <w:gridCol w:w="3096"/>
        <w:gridCol w:w="1584"/>
        <w:gridCol w:w="3096"/>
        <w:gridCol w:w="2506"/>
      </w:tblGrid>
      <w:tr w:rsidR="00CA34E0" w14:paraId="2F46890E" w14:textId="77777777">
        <w:trPr>
          <w:tblHeader/>
          <w:jc w:val="center"/>
        </w:trPr>
        <w:tc>
          <w:tcPr>
            <w:tcW w:w="3096" w:type="dxa"/>
            <w:tcBorders>
              <w:top w:val="single" w:sz="4" w:space="0" w:color="D8DEE8"/>
              <w:left w:val="single" w:sz="4" w:space="0" w:color="D8DEE8"/>
              <w:bottom w:val="single" w:sz="4" w:space="0" w:color="D8DEE8"/>
              <w:right w:val="single" w:sz="4" w:space="0" w:color="D8DEE8"/>
            </w:tcBorders>
            <w:shd w:val="clear" w:color="auto" w:fill="172B4D"/>
            <w:tcMar>
              <w:top w:w="85" w:type="dxa"/>
              <w:left w:w="105" w:type="dxa"/>
              <w:bottom w:w="85" w:type="dxa"/>
              <w:right w:w="105" w:type="dxa"/>
            </w:tcMar>
            <w:vAlign w:val="center"/>
          </w:tcPr>
          <w:p w14:paraId="41B2F749" w14:textId="77777777" w:rsidR="00CA34E0" w:rsidRDefault="00000000">
            <w:pPr>
              <w:spacing w:after="0" w:line="240" w:lineRule="auto"/>
              <w:rPr>
                <w:rFonts w:hint="eastAsia"/>
              </w:rPr>
            </w:pPr>
            <w:r>
              <w:rPr>
                <w:b/>
                <w:color w:val="FFFFFF"/>
                <w:sz w:val="14"/>
              </w:rPr>
              <w:t>CATEGORY</w:t>
            </w:r>
          </w:p>
        </w:tc>
        <w:tc>
          <w:tcPr>
            <w:tcW w:w="1584" w:type="dxa"/>
            <w:tcBorders>
              <w:top w:val="single" w:sz="4" w:space="0" w:color="D8DEE8"/>
              <w:left w:val="single" w:sz="4" w:space="0" w:color="D8DEE8"/>
              <w:bottom w:val="single" w:sz="4" w:space="0" w:color="D8DEE8"/>
              <w:right w:val="single" w:sz="4" w:space="0" w:color="D8DEE8"/>
            </w:tcBorders>
            <w:shd w:val="clear" w:color="auto" w:fill="172B4D"/>
            <w:tcMar>
              <w:top w:w="85" w:type="dxa"/>
              <w:left w:w="105" w:type="dxa"/>
              <w:bottom w:w="85" w:type="dxa"/>
              <w:right w:w="105" w:type="dxa"/>
            </w:tcMar>
            <w:vAlign w:val="center"/>
          </w:tcPr>
          <w:p w14:paraId="09C57494" w14:textId="77777777" w:rsidR="00CA34E0" w:rsidRDefault="00000000">
            <w:pPr>
              <w:spacing w:after="0" w:line="240" w:lineRule="auto"/>
              <w:rPr>
                <w:rFonts w:hint="eastAsia"/>
              </w:rPr>
            </w:pPr>
            <w:r>
              <w:rPr>
                <w:b/>
                <w:color w:val="FFFFFF"/>
                <w:sz w:val="14"/>
              </w:rPr>
              <w:t>SCORE</w:t>
            </w:r>
          </w:p>
        </w:tc>
        <w:tc>
          <w:tcPr>
            <w:tcW w:w="3096" w:type="dxa"/>
            <w:tcBorders>
              <w:top w:val="single" w:sz="4" w:space="0" w:color="D8DEE8"/>
              <w:left w:val="single" w:sz="4" w:space="0" w:color="D8DEE8"/>
              <w:bottom w:val="single" w:sz="4" w:space="0" w:color="D8DEE8"/>
              <w:right w:val="single" w:sz="4" w:space="0" w:color="D8DEE8"/>
            </w:tcBorders>
            <w:shd w:val="clear" w:color="auto" w:fill="172B4D"/>
            <w:tcMar>
              <w:top w:w="85" w:type="dxa"/>
              <w:left w:w="105" w:type="dxa"/>
              <w:bottom w:w="85" w:type="dxa"/>
              <w:right w:w="105" w:type="dxa"/>
            </w:tcMar>
            <w:vAlign w:val="center"/>
          </w:tcPr>
          <w:p w14:paraId="7716090F" w14:textId="77777777" w:rsidR="00CA34E0" w:rsidRDefault="00000000">
            <w:pPr>
              <w:spacing w:after="0" w:line="240" w:lineRule="auto"/>
              <w:rPr>
                <w:rFonts w:hint="eastAsia"/>
              </w:rPr>
            </w:pPr>
            <w:r>
              <w:rPr>
                <w:b/>
                <w:color w:val="FFFFFF"/>
                <w:sz w:val="14"/>
              </w:rPr>
              <w:t>CATEGORY</w:t>
            </w:r>
          </w:p>
        </w:tc>
        <w:tc>
          <w:tcPr>
            <w:tcW w:w="2506" w:type="dxa"/>
            <w:tcBorders>
              <w:top w:val="single" w:sz="4" w:space="0" w:color="D8DEE8"/>
              <w:left w:val="single" w:sz="4" w:space="0" w:color="D8DEE8"/>
              <w:bottom w:val="single" w:sz="4" w:space="0" w:color="D8DEE8"/>
              <w:right w:val="single" w:sz="4" w:space="0" w:color="D8DEE8"/>
            </w:tcBorders>
            <w:shd w:val="clear" w:color="auto" w:fill="172B4D"/>
            <w:tcMar>
              <w:top w:w="85" w:type="dxa"/>
              <w:left w:w="105" w:type="dxa"/>
              <w:bottom w:w="85" w:type="dxa"/>
              <w:right w:w="105" w:type="dxa"/>
            </w:tcMar>
            <w:vAlign w:val="center"/>
          </w:tcPr>
          <w:p w14:paraId="2366869A" w14:textId="77777777" w:rsidR="00CA34E0" w:rsidRDefault="00000000">
            <w:pPr>
              <w:spacing w:after="0" w:line="240" w:lineRule="auto"/>
              <w:rPr>
                <w:rFonts w:hint="eastAsia"/>
              </w:rPr>
            </w:pPr>
            <w:r>
              <w:rPr>
                <w:b/>
                <w:color w:val="FFFFFF"/>
                <w:sz w:val="14"/>
              </w:rPr>
              <w:t>SCORE</w:t>
            </w:r>
          </w:p>
        </w:tc>
      </w:tr>
      <w:tr w:rsidR="00CA34E0" w14:paraId="33E2737A" w14:textId="77777777">
        <w:trPr>
          <w:jc w:val="center"/>
        </w:trPr>
        <w:tc>
          <w:tcPr>
            <w:tcW w:w="3096" w:type="dxa"/>
            <w:tcBorders>
              <w:top w:val="single" w:sz="4" w:space="0" w:color="D8DEE8"/>
              <w:left w:val="single" w:sz="4" w:space="0" w:color="D8DEE8"/>
              <w:bottom w:val="single" w:sz="4" w:space="0" w:color="D8DEE8"/>
              <w:right w:val="single" w:sz="4" w:space="0" w:color="D8DEE8"/>
            </w:tcBorders>
            <w:tcMar>
              <w:top w:w="85" w:type="dxa"/>
              <w:left w:w="105" w:type="dxa"/>
              <w:bottom w:w="85" w:type="dxa"/>
              <w:right w:w="105" w:type="dxa"/>
            </w:tcMar>
            <w:vAlign w:val="center"/>
          </w:tcPr>
          <w:p w14:paraId="4004A006" w14:textId="77777777" w:rsidR="00CA34E0" w:rsidRDefault="00000000">
            <w:pPr>
              <w:spacing w:after="0" w:line="240" w:lineRule="auto"/>
              <w:rPr>
                <w:rFonts w:hint="eastAsia"/>
              </w:rPr>
            </w:pPr>
            <w:r>
              <w:rPr>
                <w:sz w:val="14"/>
              </w:rPr>
              <w:t>Architecture</w:t>
            </w:r>
          </w:p>
        </w:tc>
        <w:tc>
          <w:tcPr>
            <w:tcW w:w="1584" w:type="dxa"/>
            <w:tcBorders>
              <w:top w:val="single" w:sz="4" w:space="0" w:color="D8DEE8"/>
              <w:left w:val="single" w:sz="4" w:space="0" w:color="D8DEE8"/>
              <w:bottom w:val="single" w:sz="4" w:space="0" w:color="D8DEE8"/>
              <w:right w:val="single" w:sz="4" w:space="0" w:color="D8DEE8"/>
            </w:tcBorders>
            <w:tcMar>
              <w:top w:w="85" w:type="dxa"/>
              <w:left w:w="105" w:type="dxa"/>
              <w:bottom w:w="85" w:type="dxa"/>
              <w:right w:w="105" w:type="dxa"/>
            </w:tcMar>
            <w:vAlign w:val="center"/>
          </w:tcPr>
          <w:p w14:paraId="0C7BDA07" w14:textId="77777777" w:rsidR="00CA34E0" w:rsidRDefault="00000000">
            <w:pPr>
              <w:spacing w:after="0" w:line="240" w:lineRule="auto"/>
              <w:rPr>
                <w:rFonts w:hint="eastAsia"/>
              </w:rPr>
            </w:pPr>
            <w:r>
              <w:rPr>
                <w:sz w:val="14"/>
              </w:rPr>
              <w:t>5/10</w:t>
            </w:r>
          </w:p>
        </w:tc>
        <w:tc>
          <w:tcPr>
            <w:tcW w:w="3096" w:type="dxa"/>
            <w:tcBorders>
              <w:top w:val="single" w:sz="4" w:space="0" w:color="D8DEE8"/>
              <w:left w:val="single" w:sz="4" w:space="0" w:color="D8DEE8"/>
              <w:bottom w:val="single" w:sz="4" w:space="0" w:color="D8DEE8"/>
              <w:right w:val="single" w:sz="4" w:space="0" w:color="D8DEE8"/>
            </w:tcBorders>
            <w:tcMar>
              <w:top w:w="85" w:type="dxa"/>
              <w:left w:w="105" w:type="dxa"/>
              <w:bottom w:w="85" w:type="dxa"/>
              <w:right w:w="105" w:type="dxa"/>
            </w:tcMar>
            <w:vAlign w:val="center"/>
          </w:tcPr>
          <w:p w14:paraId="0667FBD7" w14:textId="77777777" w:rsidR="00CA34E0" w:rsidRDefault="00000000">
            <w:pPr>
              <w:spacing w:after="0" w:line="240" w:lineRule="auto"/>
              <w:rPr>
                <w:rFonts w:hint="eastAsia"/>
              </w:rPr>
            </w:pPr>
            <w:r>
              <w:rPr>
                <w:sz w:val="14"/>
              </w:rPr>
              <w:t>Code quality</w:t>
            </w:r>
          </w:p>
        </w:tc>
        <w:tc>
          <w:tcPr>
            <w:tcW w:w="2506" w:type="dxa"/>
            <w:tcBorders>
              <w:top w:val="single" w:sz="4" w:space="0" w:color="D8DEE8"/>
              <w:left w:val="single" w:sz="4" w:space="0" w:color="D8DEE8"/>
              <w:bottom w:val="single" w:sz="4" w:space="0" w:color="D8DEE8"/>
              <w:right w:val="single" w:sz="4" w:space="0" w:color="D8DEE8"/>
            </w:tcBorders>
            <w:tcMar>
              <w:top w:w="85" w:type="dxa"/>
              <w:left w:w="105" w:type="dxa"/>
              <w:bottom w:w="85" w:type="dxa"/>
              <w:right w:w="105" w:type="dxa"/>
            </w:tcMar>
            <w:vAlign w:val="center"/>
          </w:tcPr>
          <w:p w14:paraId="5E350A8C" w14:textId="77777777" w:rsidR="00CA34E0" w:rsidRDefault="00000000">
            <w:pPr>
              <w:spacing w:after="0" w:line="240" w:lineRule="auto"/>
              <w:rPr>
                <w:rFonts w:hint="eastAsia"/>
              </w:rPr>
            </w:pPr>
            <w:r>
              <w:rPr>
                <w:sz w:val="14"/>
              </w:rPr>
              <w:t>5/10</w:t>
            </w:r>
          </w:p>
        </w:tc>
      </w:tr>
      <w:tr w:rsidR="00CA34E0" w14:paraId="2CAC0FBE" w14:textId="77777777">
        <w:trPr>
          <w:jc w:val="center"/>
        </w:trPr>
        <w:tc>
          <w:tcPr>
            <w:tcW w:w="3096" w:type="dxa"/>
            <w:tcBorders>
              <w:top w:val="single" w:sz="4" w:space="0" w:color="D8DEE8"/>
              <w:left w:val="single" w:sz="4" w:space="0" w:color="D8DEE8"/>
              <w:bottom w:val="single" w:sz="4" w:space="0" w:color="D8DEE8"/>
              <w:right w:val="single" w:sz="4" w:space="0" w:color="D8DEE8"/>
            </w:tcBorders>
            <w:shd w:val="clear" w:color="auto" w:fill="F7F9FB"/>
            <w:tcMar>
              <w:top w:w="85" w:type="dxa"/>
              <w:left w:w="105" w:type="dxa"/>
              <w:bottom w:w="85" w:type="dxa"/>
              <w:right w:w="105" w:type="dxa"/>
            </w:tcMar>
            <w:vAlign w:val="center"/>
          </w:tcPr>
          <w:p w14:paraId="1174E843" w14:textId="77777777" w:rsidR="00CA34E0" w:rsidRDefault="00000000">
            <w:pPr>
              <w:spacing w:after="0" w:line="240" w:lineRule="auto"/>
              <w:rPr>
                <w:rFonts w:hint="eastAsia"/>
              </w:rPr>
            </w:pPr>
            <w:r>
              <w:rPr>
                <w:sz w:val="14"/>
              </w:rPr>
              <w:t>Functionality</w:t>
            </w:r>
          </w:p>
        </w:tc>
        <w:tc>
          <w:tcPr>
            <w:tcW w:w="1584" w:type="dxa"/>
            <w:tcBorders>
              <w:top w:val="single" w:sz="4" w:space="0" w:color="D8DEE8"/>
              <w:left w:val="single" w:sz="4" w:space="0" w:color="D8DEE8"/>
              <w:bottom w:val="single" w:sz="4" w:space="0" w:color="D8DEE8"/>
              <w:right w:val="single" w:sz="4" w:space="0" w:color="D8DEE8"/>
            </w:tcBorders>
            <w:shd w:val="clear" w:color="auto" w:fill="F7F9FB"/>
            <w:tcMar>
              <w:top w:w="85" w:type="dxa"/>
              <w:left w:w="105" w:type="dxa"/>
              <w:bottom w:w="85" w:type="dxa"/>
              <w:right w:w="105" w:type="dxa"/>
            </w:tcMar>
            <w:vAlign w:val="center"/>
          </w:tcPr>
          <w:p w14:paraId="4CFF1D1E" w14:textId="77777777" w:rsidR="00CA34E0" w:rsidRDefault="00000000">
            <w:pPr>
              <w:spacing w:after="0" w:line="240" w:lineRule="auto"/>
              <w:rPr>
                <w:rFonts w:hint="eastAsia"/>
              </w:rPr>
            </w:pPr>
            <w:r>
              <w:rPr>
                <w:sz w:val="14"/>
              </w:rPr>
              <w:t>6/10</w:t>
            </w:r>
          </w:p>
        </w:tc>
        <w:tc>
          <w:tcPr>
            <w:tcW w:w="3096" w:type="dxa"/>
            <w:tcBorders>
              <w:top w:val="single" w:sz="4" w:space="0" w:color="D8DEE8"/>
              <w:left w:val="single" w:sz="4" w:space="0" w:color="D8DEE8"/>
              <w:bottom w:val="single" w:sz="4" w:space="0" w:color="D8DEE8"/>
              <w:right w:val="single" w:sz="4" w:space="0" w:color="D8DEE8"/>
            </w:tcBorders>
            <w:shd w:val="clear" w:color="auto" w:fill="F7F9FB"/>
            <w:tcMar>
              <w:top w:w="85" w:type="dxa"/>
              <w:left w:w="105" w:type="dxa"/>
              <w:bottom w:w="85" w:type="dxa"/>
              <w:right w:w="105" w:type="dxa"/>
            </w:tcMar>
            <w:vAlign w:val="center"/>
          </w:tcPr>
          <w:p w14:paraId="720CEC60" w14:textId="77777777" w:rsidR="00CA34E0" w:rsidRDefault="00000000">
            <w:pPr>
              <w:spacing w:after="0" w:line="240" w:lineRule="auto"/>
              <w:rPr>
                <w:rFonts w:hint="eastAsia"/>
              </w:rPr>
            </w:pPr>
            <w:r>
              <w:rPr>
                <w:sz w:val="14"/>
              </w:rPr>
              <w:t>UI / UX</w:t>
            </w:r>
          </w:p>
        </w:tc>
        <w:tc>
          <w:tcPr>
            <w:tcW w:w="2506" w:type="dxa"/>
            <w:tcBorders>
              <w:top w:val="single" w:sz="4" w:space="0" w:color="D8DEE8"/>
              <w:left w:val="single" w:sz="4" w:space="0" w:color="D8DEE8"/>
              <w:bottom w:val="single" w:sz="4" w:space="0" w:color="D8DEE8"/>
              <w:right w:val="single" w:sz="4" w:space="0" w:color="D8DEE8"/>
            </w:tcBorders>
            <w:shd w:val="clear" w:color="auto" w:fill="F7F9FB"/>
            <w:tcMar>
              <w:top w:w="85" w:type="dxa"/>
              <w:left w:w="105" w:type="dxa"/>
              <w:bottom w:w="85" w:type="dxa"/>
              <w:right w:w="105" w:type="dxa"/>
            </w:tcMar>
            <w:vAlign w:val="center"/>
          </w:tcPr>
          <w:p w14:paraId="74D50EF7" w14:textId="77777777" w:rsidR="00CA34E0" w:rsidRDefault="00000000">
            <w:pPr>
              <w:spacing w:after="0" w:line="240" w:lineRule="auto"/>
              <w:rPr>
                <w:rFonts w:hint="eastAsia"/>
              </w:rPr>
            </w:pPr>
            <w:r>
              <w:rPr>
                <w:sz w:val="14"/>
              </w:rPr>
              <w:t>6/10</w:t>
            </w:r>
          </w:p>
        </w:tc>
      </w:tr>
      <w:tr w:rsidR="00CA34E0" w14:paraId="7B7AC75B" w14:textId="77777777">
        <w:trPr>
          <w:jc w:val="center"/>
        </w:trPr>
        <w:tc>
          <w:tcPr>
            <w:tcW w:w="3096" w:type="dxa"/>
            <w:tcBorders>
              <w:top w:val="single" w:sz="4" w:space="0" w:color="D8DEE8"/>
              <w:left w:val="single" w:sz="4" w:space="0" w:color="D8DEE8"/>
              <w:bottom w:val="single" w:sz="4" w:space="0" w:color="D8DEE8"/>
              <w:right w:val="single" w:sz="4" w:space="0" w:color="D8DEE8"/>
            </w:tcBorders>
            <w:tcMar>
              <w:top w:w="85" w:type="dxa"/>
              <w:left w:w="105" w:type="dxa"/>
              <w:bottom w:w="85" w:type="dxa"/>
              <w:right w:w="105" w:type="dxa"/>
            </w:tcMar>
            <w:vAlign w:val="center"/>
          </w:tcPr>
          <w:p w14:paraId="5FE4C928" w14:textId="77777777" w:rsidR="00CA34E0" w:rsidRDefault="00000000">
            <w:pPr>
              <w:spacing w:after="0" w:line="240" w:lineRule="auto"/>
              <w:rPr>
                <w:rFonts w:hint="eastAsia"/>
              </w:rPr>
            </w:pPr>
            <w:r>
              <w:rPr>
                <w:sz w:val="14"/>
              </w:rPr>
              <w:t>Security</w:t>
            </w:r>
          </w:p>
        </w:tc>
        <w:tc>
          <w:tcPr>
            <w:tcW w:w="1584" w:type="dxa"/>
            <w:tcBorders>
              <w:top w:val="single" w:sz="4" w:space="0" w:color="D8DEE8"/>
              <w:left w:val="single" w:sz="4" w:space="0" w:color="D8DEE8"/>
              <w:bottom w:val="single" w:sz="4" w:space="0" w:color="D8DEE8"/>
              <w:right w:val="single" w:sz="4" w:space="0" w:color="D8DEE8"/>
            </w:tcBorders>
            <w:tcMar>
              <w:top w:w="85" w:type="dxa"/>
              <w:left w:w="105" w:type="dxa"/>
              <w:bottom w:w="85" w:type="dxa"/>
              <w:right w:w="105" w:type="dxa"/>
            </w:tcMar>
            <w:vAlign w:val="center"/>
          </w:tcPr>
          <w:p w14:paraId="6705FB44" w14:textId="77777777" w:rsidR="00CA34E0" w:rsidRDefault="00000000">
            <w:pPr>
              <w:spacing w:after="0" w:line="240" w:lineRule="auto"/>
              <w:rPr>
                <w:rFonts w:hint="eastAsia"/>
              </w:rPr>
            </w:pPr>
            <w:r>
              <w:rPr>
                <w:sz w:val="14"/>
              </w:rPr>
              <w:t>4/10</w:t>
            </w:r>
          </w:p>
        </w:tc>
        <w:tc>
          <w:tcPr>
            <w:tcW w:w="3096" w:type="dxa"/>
            <w:tcBorders>
              <w:top w:val="single" w:sz="4" w:space="0" w:color="D8DEE8"/>
              <w:left w:val="single" w:sz="4" w:space="0" w:color="D8DEE8"/>
              <w:bottom w:val="single" w:sz="4" w:space="0" w:color="D8DEE8"/>
              <w:right w:val="single" w:sz="4" w:space="0" w:color="D8DEE8"/>
            </w:tcBorders>
            <w:tcMar>
              <w:top w:w="85" w:type="dxa"/>
              <w:left w:w="105" w:type="dxa"/>
              <w:bottom w:w="85" w:type="dxa"/>
              <w:right w:w="105" w:type="dxa"/>
            </w:tcMar>
            <w:vAlign w:val="center"/>
          </w:tcPr>
          <w:p w14:paraId="6B854395" w14:textId="77777777" w:rsidR="00CA34E0" w:rsidRDefault="00000000">
            <w:pPr>
              <w:spacing w:after="0" w:line="240" w:lineRule="auto"/>
              <w:rPr>
                <w:rFonts w:hint="eastAsia"/>
              </w:rPr>
            </w:pPr>
            <w:r>
              <w:rPr>
                <w:sz w:val="14"/>
              </w:rPr>
              <w:t>Performance</w:t>
            </w:r>
          </w:p>
        </w:tc>
        <w:tc>
          <w:tcPr>
            <w:tcW w:w="2506" w:type="dxa"/>
            <w:tcBorders>
              <w:top w:val="single" w:sz="4" w:space="0" w:color="D8DEE8"/>
              <w:left w:val="single" w:sz="4" w:space="0" w:color="D8DEE8"/>
              <w:bottom w:val="single" w:sz="4" w:space="0" w:color="D8DEE8"/>
              <w:right w:val="single" w:sz="4" w:space="0" w:color="D8DEE8"/>
            </w:tcBorders>
            <w:tcMar>
              <w:top w:w="85" w:type="dxa"/>
              <w:left w:w="105" w:type="dxa"/>
              <w:bottom w:w="85" w:type="dxa"/>
              <w:right w:w="105" w:type="dxa"/>
            </w:tcMar>
            <w:vAlign w:val="center"/>
          </w:tcPr>
          <w:p w14:paraId="727E89D6" w14:textId="77777777" w:rsidR="00CA34E0" w:rsidRDefault="00000000">
            <w:pPr>
              <w:spacing w:after="0" w:line="240" w:lineRule="auto"/>
              <w:rPr>
                <w:rFonts w:hint="eastAsia"/>
              </w:rPr>
            </w:pPr>
            <w:r>
              <w:rPr>
                <w:sz w:val="14"/>
              </w:rPr>
              <w:t>5/10</w:t>
            </w:r>
          </w:p>
        </w:tc>
      </w:tr>
      <w:tr w:rsidR="00CA34E0" w14:paraId="254735E5" w14:textId="77777777">
        <w:trPr>
          <w:jc w:val="center"/>
        </w:trPr>
        <w:tc>
          <w:tcPr>
            <w:tcW w:w="3096" w:type="dxa"/>
            <w:tcBorders>
              <w:top w:val="single" w:sz="4" w:space="0" w:color="D8DEE8"/>
              <w:left w:val="single" w:sz="4" w:space="0" w:color="D8DEE8"/>
              <w:bottom w:val="single" w:sz="4" w:space="0" w:color="D8DEE8"/>
              <w:right w:val="single" w:sz="4" w:space="0" w:color="D8DEE8"/>
            </w:tcBorders>
            <w:shd w:val="clear" w:color="auto" w:fill="F7F9FB"/>
            <w:tcMar>
              <w:top w:w="85" w:type="dxa"/>
              <w:left w:w="105" w:type="dxa"/>
              <w:bottom w:w="85" w:type="dxa"/>
              <w:right w:w="105" w:type="dxa"/>
            </w:tcMar>
            <w:vAlign w:val="center"/>
          </w:tcPr>
          <w:p w14:paraId="303EEE90" w14:textId="77777777" w:rsidR="00CA34E0" w:rsidRDefault="00000000">
            <w:pPr>
              <w:spacing w:after="0" w:line="240" w:lineRule="auto"/>
              <w:rPr>
                <w:rFonts w:hint="eastAsia"/>
              </w:rPr>
            </w:pPr>
            <w:r>
              <w:rPr>
                <w:sz w:val="14"/>
              </w:rPr>
              <w:t>Scalability</w:t>
            </w:r>
          </w:p>
        </w:tc>
        <w:tc>
          <w:tcPr>
            <w:tcW w:w="1584" w:type="dxa"/>
            <w:tcBorders>
              <w:top w:val="single" w:sz="4" w:space="0" w:color="D8DEE8"/>
              <w:left w:val="single" w:sz="4" w:space="0" w:color="D8DEE8"/>
              <w:bottom w:val="single" w:sz="4" w:space="0" w:color="D8DEE8"/>
              <w:right w:val="single" w:sz="4" w:space="0" w:color="D8DEE8"/>
            </w:tcBorders>
            <w:shd w:val="clear" w:color="auto" w:fill="F7F9FB"/>
            <w:tcMar>
              <w:top w:w="85" w:type="dxa"/>
              <w:left w:w="105" w:type="dxa"/>
              <w:bottom w:w="85" w:type="dxa"/>
              <w:right w:w="105" w:type="dxa"/>
            </w:tcMar>
            <w:vAlign w:val="center"/>
          </w:tcPr>
          <w:p w14:paraId="7952D191" w14:textId="77777777" w:rsidR="00CA34E0" w:rsidRDefault="00000000">
            <w:pPr>
              <w:spacing w:after="0" w:line="240" w:lineRule="auto"/>
              <w:rPr>
                <w:rFonts w:hint="eastAsia"/>
              </w:rPr>
            </w:pPr>
            <w:r>
              <w:rPr>
                <w:sz w:val="14"/>
              </w:rPr>
              <w:t>4/10</w:t>
            </w:r>
          </w:p>
        </w:tc>
        <w:tc>
          <w:tcPr>
            <w:tcW w:w="3096" w:type="dxa"/>
            <w:tcBorders>
              <w:top w:val="single" w:sz="4" w:space="0" w:color="D8DEE8"/>
              <w:left w:val="single" w:sz="4" w:space="0" w:color="D8DEE8"/>
              <w:bottom w:val="single" w:sz="4" w:space="0" w:color="D8DEE8"/>
              <w:right w:val="single" w:sz="4" w:space="0" w:color="D8DEE8"/>
            </w:tcBorders>
            <w:shd w:val="clear" w:color="auto" w:fill="F7F9FB"/>
            <w:tcMar>
              <w:top w:w="85" w:type="dxa"/>
              <w:left w:w="105" w:type="dxa"/>
              <w:bottom w:w="85" w:type="dxa"/>
              <w:right w:w="105" w:type="dxa"/>
            </w:tcMar>
            <w:vAlign w:val="center"/>
          </w:tcPr>
          <w:p w14:paraId="793E9DE9" w14:textId="77777777" w:rsidR="00CA34E0" w:rsidRDefault="00000000">
            <w:pPr>
              <w:spacing w:after="0" w:line="240" w:lineRule="auto"/>
              <w:rPr>
                <w:rFonts w:hint="eastAsia"/>
              </w:rPr>
            </w:pPr>
            <w:r>
              <w:rPr>
                <w:sz w:val="14"/>
              </w:rPr>
              <w:t>Maintainability</w:t>
            </w:r>
          </w:p>
        </w:tc>
        <w:tc>
          <w:tcPr>
            <w:tcW w:w="2506" w:type="dxa"/>
            <w:tcBorders>
              <w:top w:val="single" w:sz="4" w:space="0" w:color="D8DEE8"/>
              <w:left w:val="single" w:sz="4" w:space="0" w:color="D8DEE8"/>
              <w:bottom w:val="single" w:sz="4" w:space="0" w:color="D8DEE8"/>
              <w:right w:val="single" w:sz="4" w:space="0" w:color="D8DEE8"/>
            </w:tcBorders>
            <w:shd w:val="clear" w:color="auto" w:fill="F7F9FB"/>
            <w:tcMar>
              <w:top w:w="85" w:type="dxa"/>
              <w:left w:w="105" w:type="dxa"/>
              <w:bottom w:w="85" w:type="dxa"/>
              <w:right w:w="105" w:type="dxa"/>
            </w:tcMar>
            <w:vAlign w:val="center"/>
          </w:tcPr>
          <w:p w14:paraId="723CE5C2" w14:textId="77777777" w:rsidR="00CA34E0" w:rsidRDefault="00000000">
            <w:pPr>
              <w:spacing w:after="0" w:line="240" w:lineRule="auto"/>
              <w:rPr>
                <w:rFonts w:hint="eastAsia"/>
              </w:rPr>
            </w:pPr>
            <w:r>
              <w:rPr>
                <w:sz w:val="14"/>
              </w:rPr>
              <w:t>4/10</w:t>
            </w:r>
          </w:p>
        </w:tc>
      </w:tr>
      <w:tr w:rsidR="00CA34E0" w14:paraId="616E25AC" w14:textId="77777777">
        <w:trPr>
          <w:jc w:val="center"/>
        </w:trPr>
        <w:tc>
          <w:tcPr>
            <w:tcW w:w="3096" w:type="dxa"/>
            <w:tcBorders>
              <w:top w:val="single" w:sz="4" w:space="0" w:color="D8DEE8"/>
              <w:left w:val="single" w:sz="4" w:space="0" w:color="D8DEE8"/>
              <w:bottom w:val="single" w:sz="4" w:space="0" w:color="D8DEE8"/>
              <w:right w:val="single" w:sz="4" w:space="0" w:color="D8DEE8"/>
            </w:tcBorders>
            <w:tcMar>
              <w:top w:w="85" w:type="dxa"/>
              <w:left w:w="105" w:type="dxa"/>
              <w:bottom w:w="85" w:type="dxa"/>
              <w:right w:w="105" w:type="dxa"/>
            </w:tcMar>
            <w:vAlign w:val="center"/>
          </w:tcPr>
          <w:p w14:paraId="37EB53C1" w14:textId="77777777" w:rsidR="00CA34E0" w:rsidRDefault="00000000">
            <w:pPr>
              <w:spacing w:after="0" w:line="240" w:lineRule="auto"/>
              <w:rPr>
                <w:rFonts w:hint="eastAsia"/>
              </w:rPr>
            </w:pPr>
            <w:r>
              <w:rPr>
                <w:sz w:val="14"/>
              </w:rPr>
              <w:t>Testing</w:t>
            </w:r>
          </w:p>
        </w:tc>
        <w:tc>
          <w:tcPr>
            <w:tcW w:w="1584" w:type="dxa"/>
            <w:tcBorders>
              <w:top w:val="single" w:sz="4" w:space="0" w:color="D8DEE8"/>
              <w:left w:val="single" w:sz="4" w:space="0" w:color="D8DEE8"/>
              <w:bottom w:val="single" w:sz="4" w:space="0" w:color="D8DEE8"/>
              <w:right w:val="single" w:sz="4" w:space="0" w:color="D8DEE8"/>
            </w:tcBorders>
            <w:tcMar>
              <w:top w:w="85" w:type="dxa"/>
              <w:left w:w="105" w:type="dxa"/>
              <w:bottom w:w="85" w:type="dxa"/>
              <w:right w:w="105" w:type="dxa"/>
            </w:tcMar>
            <w:vAlign w:val="center"/>
          </w:tcPr>
          <w:p w14:paraId="59F8EA7A" w14:textId="77777777" w:rsidR="00CA34E0" w:rsidRDefault="00000000">
            <w:pPr>
              <w:spacing w:after="0" w:line="240" w:lineRule="auto"/>
              <w:rPr>
                <w:rFonts w:hint="eastAsia"/>
              </w:rPr>
            </w:pPr>
            <w:r>
              <w:rPr>
                <w:sz w:val="14"/>
              </w:rPr>
              <w:t>2/10</w:t>
            </w:r>
          </w:p>
        </w:tc>
        <w:tc>
          <w:tcPr>
            <w:tcW w:w="3096" w:type="dxa"/>
            <w:tcBorders>
              <w:top w:val="single" w:sz="4" w:space="0" w:color="D8DEE8"/>
              <w:left w:val="single" w:sz="4" w:space="0" w:color="D8DEE8"/>
              <w:bottom w:val="single" w:sz="4" w:space="0" w:color="D8DEE8"/>
              <w:right w:val="single" w:sz="4" w:space="0" w:color="D8DEE8"/>
            </w:tcBorders>
            <w:tcMar>
              <w:top w:w="85" w:type="dxa"/>
              <w:left w:w="105" w:type="dxa"/>
              <w:bottom w:w="85" w:type="dxa"/>
              <w:right w:w="105" w:type="dxa"/>
            </w:tcMar>
            <w:vAlign w:val="center"/>
          </w:tcPr>
          <w:p w14:paraId="3D484295" w14:textId="77777777" w:rsidR="00CA34E0" w:rsidRDefault="00000000">
            <w:pPr>
              <w:spacing w:after="0" w:line="240" w:lineRule="auto"/>
              <w:rPr>
                <w:rFonts w:hint="eastAsia"/>
              </w:rPr>
            </w:pPr>
            <w:r>
              <w:rPr>
                <w:sz w:val="14"/>
              </w:rPr>
              <w:t>Business value</w:t>
            </w:r>
          </w:p>
        </w:tc>
        <w:tc>
          <w:tcPr>
            <w:tcW w:w="2506" w:type="dxa"/>
            <w:tcBorders>
              <w:top w:val="single" w:sz="4" w:space="0" w:color="D8DEE8"/>
              <w:left w:val="single" w:sz="4" w:space="0" w:color="D8DEE8"/>
              <w:bottom w:val="single" w:sz="4" w:space="0" w:color="D8DEE8"/>
              <w:right w:val="single" w:sz="4" w:space="0" w:color="D8DEE8"/>
            </w:tcBorders>
            <w:tcMar>
              <w:top w:w="85" w:type="dxa"/>
              <w:left w:w="105" w:type="dxa"/>
              <w:bottom w:w="85" w:type="dxa"/>
              <w:right w:w="105" w:type="dxa"/>
            </w:tcMar>
            <w:vAlign w:val="center"/>
          </w:tcPr>
          <w:p w14:paraId="182F1610" w14:textId="77777777" w:rsidR="00CA34E0" w:rsidRDefault="00000000">
            <w:pPr>
              <w:spacing w:after="0" w:line="240" w:lineRule="auto"/>
              <w:rPr>
                <w:rFonts w:hint="eastAsia"/>
              </w:rPr>
            </w:pPr>
            <w:r>
              <w:rPr>
                <w:sz w:val="14"/>
              </w:rPr>
              <w:t>7/10</w:t>
            </w:r>
          </w:p>
        </w:tc>
      </w:tr>
      <w:tr w:rsidR="00CA34E0" w14:paraId="54600A8C" w14:textId="77777777">
        <w:trPr>
          <w:jc w:val="center"/>
        </w:trPr>
        <w:tc>
          <w:tcPr>
            <w:tcW w:w="3096" w:type="dxa"/>
            <w:tcBorders>
              <w:top w:val="single" w:sz="4" w:space="0" w:color="D8DEE8"/>
              <w:left w:val="single" w:sz="4" w:space="0" w:color="D8DEE8"/>
              <w:bottom w:val="single" w:sz="4" w:space="0" w:color="D8DEE8"/>
              <w:right w:val="single" w:sz="4" w:space="0" w:color="D8DEE8"/>
            </w:tcBorders>
            <w:shd w:val="clear" w:color="auto" w:fill="F7F9FB"/>
            <w:tcMar>
              <w:top w:w="85" w:type="dxa"/>
              <w:left w:w="105" w:type="dxa"/>
              <w:bottom w:w="85" w:type="dxa"/>
              <w:right w:w="105" w:type="dxa"/>
            </w:tcMar>
            <w:vAlign w:val="center"/>
          </w:tcPr>
          <w:p w14:paraId="59A82AB9" w14:textId="77777777" w:rsidR="00CA34E0" w:rsidRDefault="00000000">
            <w:pPr>
              <w:spacing w:after="0" w:line="240" w:lineRule="auto"/>
              <w:rPr>
                <w:rFonts w:hint="eastAsia"/>
              </w:rPr>
            </w:pPr>
            <w:r>
              <w:rPr>
                <w:sz w:val="14"/>
              </w:rPr>
              <w:t>Database design</w:t>
            </w:r>
          </w:p>
        </w:tc>
        <w:tc>
          <w:tcPr>
            <w:tcW w:w="1584" w:type="dxa"/>
            <w:tcBorders>
              <w:top w:val="single" w:sz="4" w:space="0" w:color="D8DEE8"/>
              <w:left w:val="single" w:sz="4" w:space="0" w:color="D8DEE8"/>
              <w:bottom w:val="single" w:sz="4" w:space="0" w:color="D8DEE8"/>
              <w:right w:val="single" w:sz="4" w:space="0" w:color="D8DEE8"/>
            </w:tcBorders>
            <w:shd w:val="clear" w:color="auto" w:fill="F7F9FB"/>
            <w:tcMar>
              <w:top w:w="85" w:type="dxa"/>
              <w:left w:w="105" w:type="dxa"/>
              <w:bottom w:w="85" w:type="dxa"/>
              <w:right w:w="105" w:type="dxa"/>
            </w:tcMar>
            <w:vAlign w:val="center"/>
          </w:tcPr>
          <w:p w14:paraId="237BE2FC" w14:textId="77777777" w:rsidR="00CA34E0" w:rsidRDefault="00000000">
            <w:pPr>
              <w:spacing w:after="0" w:line="240" w:lineRule="auto"/>
              <w:rPr>
                <w:rFonts w:hint="eastAsia"/>
              </w:rPr>
            </w:pPr>
            <w:r>
              <w:rPr>
                <w:sz w:val="14"/>
              </w:rPr>
              <w:t>N/A</w:t>
            </w:r>
          </w:p>
        </w:tc>
        <w:tc>
          <w:tcPr>
            <w:tcW w:w="3096" w:type="dxa"/>
            <w:tcBorders>
              <w:top w:val="single" w:sz="4" w:space="0" w:color="D8DEE8"/>
              <w:left w:val="single" w:sz="4" w:space="0" w:color="D8DEE8"/>
              <w:bottom w:val="single" w:sz="4" w:space="0" w:color="D8DEE8"/>
              <w:right w:val="single" w:sz="4" w:space="0" w:color="D8DEE8"/>
            </w:tcBorders>
            <w:shd w:val="clear" w:color="auto" w:fill="F7F9FB"/>
            <w:tcMar>
              <w:top w:w="85" w:type="dxa"/>
              <w:left w:w="105" w:type="dxa"/>
              <w:bottom w:w="85" w:type="dxa"/>
              <w:right w:w="105" w:type="dxa"/>
            </w:tcMar>
            <w:vAlign w:val="center"/>
          </w:tcPr>
          <w:p w14:paraId="62BFA6FA" w14:textId="77777777" w:rsidR="00CA34E0" w:rsidRDefault="00000000">
            <w:pPr>
              <w:spacing w:after="0" w:line="240" w:lineRule="auto"/>
              <w:rPr>
                <w:rFonts w:hint="eastAsia"/>
              </w:rPr>
            </w:pPr>
            <w:r>
              <w:rPr>
                <w:sz w:val="14"/>
              </w:rPr>
              <w:t>Overall quality</w:t>
            </w:r>
          </w:p>
        </w:tc>
        <w:tc>
          <w:tcPr>
            <w:tcW w:w="2506" w:type="dxa"/>
            <w:tcBorders>
              <w:top w:val="single" w:sz="4" w:space="0" w:color="D8DEE8"/>
              <w:left w:val="single" w:sz="4" w:space="0" w:color="D8DEE8"/>
              <w:bottom w:val="single" w:sz="4" w:space="0" w:color="D8DEE8"/>
              <w:right w:val="single" w:sz="4" w:space="0" w:color="D8DEE8"/>
            </w:tcBorders>
            <w:shd w:val="clear" w:color="auto" w:fill="F7F9FB"/>
            <w:tcMar>
              <w:top w:w="85" w:type="dxa"/>
              <w:left w:w="105" w:type="dxa"/>
              <w:bottom w:w="85" w:type="dxa"/>
              <w:right w:w="105" w:type="dxa"/>
            </w:tcMar>
            <w:vAlign w:val="center"/>
          </w:tcPr>
          <w:p w14:paraId="6D759EF5" w14:textId="77777777" w:rsidR="00CA34E0" w:rsidRDefault="00000000">
            <w:pPr>
              <w:spacing w:after="0" w:line="240" w:lineRule="auto"/>
              <w:rPr>
                <w:rFonts w:hint="eastAsia"/>
              </w:rPr>
            </w:pPr>
            <w:r>
              <w:rPr>
                <w:sz w:val="14"/>
              </w:rPr>
              <w:t>4.8/10</w:t>
            </w:r>
          </w:p>
        </w:tc>
      </w:tr>
    </w:tbl>
    <w:p w14:paraId="48E106ED" w14:textId="2840A8D0" w:rsidR="00CA34E0" w:rsidRDefault="00CA34E0">
      <w:pPr>
        <w:spacing w:after="80"/>
        <w:rPr>
          <w:rFonts w:hint="eastAsia"/>
        </w:rPr>
      </w:pPr>
    </w:p>
    <w:p w14:paraId="431791D9" w14:textId="009FE718" w:rsidR="007B4642" w:rsidRDefault="0071295D">
      <w:r>
        <w:rPr>
          <w:noProof/>
        </w:rPr>
        <w:lastRenderedPageBreak/>
        <w:drawing>
          <wp:inline distT="0" distB="0" distL="0" distR="0" wp14:anchorId="11713793" wp14:editId="5A92BFA5">
            <wp:extent cx="6519545" cy="6584950"/>
            <wp:effectExtent l="0" t="0" r="0" b="6350"/>
            <wp:docPr id="137070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09612" name="Picture 1370709612"/>
                    <pic:cNvPicPr/>
                  </pic:nvPicPr>
                  <pic:blipFill>
                    <a:blip r:embed="rId8"/>
                    <a:stretch>
                      <a:fillRect/>
                    </a:stretch>
                  </pic:blipFill>
                  <pic:spPr>
                    <a:xfrm>
                      <a:off x="0" y="0"/>
                      <a:ext cx="6519545" cy="6584950"/>
                    </a:xfrm>
                    <a:prstGeom prst="rect">
                      <a:avLst/>
                    </a:prstGeom>
                  </pic:spPr>
                </pic:pic>
              </a:graphicData>
            </a:graphic>
          </wp:inline>
        </w:drawing>
      </w:r>
    </w:p>
    <w:sectPr w:rsidR="007B4642" w:rsidSect="00034616">
      <w:headerReference w:type="default" r:id="rId9"/>
      <w:footerReference w:type="default" r:id="rId10"/>
      <w:pgSz w:w="11909" w:h="16834"/>
      <w:pgMar w:top="763" w:right="821" w:bottom="792" w:left="821"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AE466" w14:textId="77777777" w:rsidR="007B4642" w:rsidRDefault="007B4642">
      <w:pPr>
        <w:spacing w:after="0" w:line="240" w:lineRule="auto"/>
        <w:rPr>
          <w:rFonts w:hint="eastAsia"/>
        </w:rPr>
      </w:pPr>
      <w:r>
        <w:separator/>
      </w:r>
    </w:p>
  </w:endnote>
  <w:endnote w:type="continuationSeparator" w:id="0">
    <w:p w14:paraId="307EF709" w14:textId="77777777" w:rsidR="007B4642" w:rsidRDefault="007B464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68861" w14:textId="77777777" w:rsidR="00CA34E0" w:rsidRDefault="00000000">
    <w:pPr>
      <w:pStyle w:val="Footer"/>
      <w:jc w:val="right"/>
      <w:rPr>
        <w:rFonts w:hint="eastAsia"/>
      </w:rPr>
    </w:pPr>
    <w:r>
      <w:rPr>
        <w:color w:val="667085"/>
        <w:sz w:val="14"/>
      </w:rPr>
      <w:t xml:space="preserve">SOURCE-CODE </w:t>
    </w:r>
    <w:proofErr w:type="gramStart"/>
    <w:r>
      <w:rPr>
        <w:color w:val="667085"/>
        <w:sz w:val="14"/>
      </w:rPr>
      <w:t>REVIEW  •</w:t>
    </w:r>
    <w:proofErr w:type="gramEnd"/>
    <w:r>
      <w:rPr>
        <w:color w:val="667085"/>
        <w:sz w:val="14"/>
      </w:rPr>
      <w:t xml:space="preserve">  30 OCTOBER 2026</w:t>
    </w:r>
    <w:r>
      <w:rPr>
        <w:color w:val="667085"/>
        <w:sz w:val="15"/>
      </w:rPr>
      <w:t xml:space="preserve">   |   PAGE </w:t>
    </w:r>
    <w:r>
      <w:fldChar w:fldCharType="begin"/>
    </w:r>
    <w:r>
      <w:instrText>PAGE</w:instrText>
    </w:r>
    <w:r>
      <w:rPr>
        <w:rFonts w:hint="eastAsia"/>
      </w:rPr>
      <w:fldChar w:fldCharType="separate"/>
    </w:r>
    <w:r w:rsidR="005B5CE8">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A54B4" w14:textId="77777777" w:rsidR="007B4642" w:rsidRDefault="007B4642">
      <w:pPr>
        <w:spacing w:after="0" w:line="240" w:lineRule="auto"/>
        <w:rPr>
          <w:rFonts w:hint="eastAsia"/>
        </w:rPr>
      </w:pPr>
      <w:r>
        <w:separator/>
      </w:r>
    </w:p>
  </w:footnote>
  <w:footnote w:type="continuationSeparator" w:id="0">
    <w:p w14:paraId="11BBFE91" w14:textId="77777777" w:rsidR="007B4642" w:rsidRDefault="007B464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84D9" w14:textId="77777777" w:rsidR="00CA34E0" w:rsidRDefault="00000000">
    <w:pPr>
      <w:pStyle w:val="Header"/>
      <w:pBdr>
        <w:bottom w:val="single" w:sz="8" w:space="4" w:color="168C8C"/>
      </w:pBdr>
      <w:rPr>
        <w:rFonts w:hint="eastAsia"/>
      </w:rPr>
    </w:pPr>
    <w:r>
      <w:rPr>
        <w:b/>
        <w:color w:val="172B4D"/>
        <w:sz w:val="16"/>
      </w:rPr>
      <w:t>CYBERAWARE</w:t>
    </w:r>
    <w:r>
      <w:rPr>
        <w:b/>
        <w:color w:val="168C8C"/>
        <w:sz w:val="15"/>
      </w:rPr>
      <w:t xml:space="preserve">     /     TECHNICAL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6129689">
    <w:abstractNumId w:val="8"/>
  </w:num>
  <w:num w:numId="2" w16cid:durableId="1538733237">
    <w:abstractNumId w:val="6"/>
  </w:num>
  <w:num w:numId="3" w16cid:durableId="1789156735">
    <w:abstractNumId w:val="5"/>
  </w:num>
  <w:num w:numId="4" w16cid:durableId="1121341773">
    <w:abstractNumId w:val="4"/>
  </w:num>
  <w:num w:numId="5" w16cid:durableId="1710837243">
    <w:abstractNumId w:val="7"/>
  </w:num>
  <w:num w:numId="6" w16cid:durableId="1746956278">
    <w:abstractNumId w:val="3"/>
  </w:num>
  <w:num w:numId="7" w16cid:durableId="1985767429">
    <w:abstractNumId w:val="2"/>
  </w:num>
  <w:num w:numId="8" w16cid:durableId="1490176731">
    <w:abstractNumId w:val="1"/>
  </w:num>
  <w:num w:numId="9" w16cid:durableId="1799453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C9A"/>
    <w:rsid w:val="0029639D"/>
    <w:rsid w:val="00326F90"/>
    <w:rsid w:val="003719FB"/>
    <w:rsid w:val="005B5CE8"/>
    <w:rsid w:val="006007E4"/>
    <w:rsid w:val="006F17C9"/>
    <w:rsid w:val="0071295D"/>
    <w:rsid w:val="007B4642"/>
    <w:rsid w:val="00AA1D8D"/>
    <w:rsid w:val="00B47730"/>
    <w:rsid w:val="00CA34E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7832E"/>
  <w14:defaultImageDpi w14:val="300"/>
  <w15:docId w15:val="{AF1484D4-5843-406A-A29A-2FC8BDDD2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0" w:lineRule="auto"/>
    </w:pPr>
    <w:rPr>
      <w:rFonts w:ascii="Liberation Sans" w:hAnsi="Liberation Sans"/>
      <w:color w:val="263445"/>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CyberAware Source-Code Audit and Improvement Plan</dc:title>
  <dc:subject>Three-page source-code audit of CyberAware</dc:subject>
  <dc:creator>OpenAI</dc:creator>
  <cp:keywords>CyberAware, source-code audit, Flask, cybersecurity, improvement plan</cp:keywords>
  <dc:description>generated by python-docx</dc:description>
  <cp:lastModifiedBy>Muhammad Abdullah Niazi</cp:lastModifiedBy>
  <cp:revision>6</cp:revision>
  <dcterms:created xsi:type="dcterms:W3CDTF">2013-12-23T23:15:00Z</dcterms:created>
  <dcterms:modified xsi:type="dcterms:W3CDTF">2026-10-30T06:27:00Z</dcterms:modified>
  <cp:category/>
</cp:coreProperties>
</file>