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PRIVACY POLICY</w:t>
      </w:r>
    </w:p>
    <w:p>
      <w:pPr>
        <w:spacing w:after="200"/>
        <w:jc w:val="center"/>
      </w:pPr>
      <w:r>
        <w:rPr>
          <w:sz w:val="28"/>
          <w:szCs w:val="28"/>
        </w:rPr>
        <w:t xml:space="preserve">Hiring Execution &amp; Talent Efficiency Audit</w:t>
      </w:r>
    </w:p>
    <w:p>
      <w:pPr>
        <w:spacing w:after="600"/>
        <w:jc w:val="center"/>
      </w:pPr>
      <w:r>
        <w:rPr>
          <w:i/>
          <w:iCs/>
          <w:sz w:val="22"/>
          <w:szCs w:val="22"/>
        </w:rPr>
        <w:t xml:space="preserve">Last Updated: February 3, 2026</w:t>
      </w:r>
    </w:p>
    <w:p>
      <w:pPr>
        <w:pStyle w:val="Heading1"/>
      </w:pPr>
      <w:r>
        <w:t xml:space="preserve">1. Introduction</w:t>
      </w:r>
    </w:p>
    <w:p>
      <w:pPr>
        <w:spacing w:after="200"/>
      </w:pPr>
      <w:r>
        <w:t xml:space="preserve">This Privacy Policy explains how [Company Name] ("we", "us", or "our") collects, uses, discloses, and protects your personal data when you use our Hiring Execution &amp; Talent Efficiency Audit service (the "Service"). We are committed to protecting your privacy and handling your data in an open and transparent manner.</w:t>
      </w:r>
    </w:p>
    <w:p>
      <w:pPr>
        <w:spacing w:after="200"/>
      </w:pPr>
      <w:r>
        <w:t xml:space="preserve">This Privacy Policy applies to all users of the Service, including companies that purchase audits ("Clients") and individuals who complete audit questionnaires on behalf of their organizations ("Respondents").</w:t>
      </w:r>
    </w:p>
    <w:p>
      <w:pPr>
        <w:pStyle w:val="Heading1"/>
      </w:pPr>
      <w:r>
        <w:t xml:space="preserve">2. Data Controller</w:t>
      </w:r>
    </w:p>
    <w:p>
      <w:pPr>
        <w:spacing w:after="200"/>
      </w:pPr>
      <w:r>
        <w:t xml:space="preserve">For the purposes of the General Data Protection Regulation (GDPR) and other applicable data protection laws, the data controller is:</w:t>
      </w:r>
    </w:p>
    <w:p>
      <w:pPr>
        <w:spacing w:after="100"/>
      </w:pPr>
      <w:r>
        <w:rPr>
          <w:b/>
          <w:bCs/>
        </w:rPr>
        <w:t xml:space="preserve">[Company Name]</w:t>
      </w:r>
    </w:p>
    <w:p>
      <w:r>
        <w:t xml:space="preserve">[Address Line 1]</w:t>
      </w:r>
    </w:p>
    <w:p>
      <w:r>
        <w:t xml:space="preserve">[Address Line 2]</w:t>
      </w:r>
    </w:p>
    <w:p>
      <w:r>
        <w:t xml:space="preserve">[Country]</w:t>
      </w:r>
    </w:p>
    <w:p>
      <w:pPr>
        <w:spacing w:after="200"/>
      </w:pPr>
      <w:r>
        <w:t xml:space="preserve">Email: privacy@[domain].com</w:t>
      </w:r>
    </w:p>
    <w:p>
      <w:pPr>
        <w:pStyle w:val="Heading1"/>
      </w:pPr>
      <w:r>
        <w:t xml:space="preserve">3. Data We Collect</w:t>
      </w:r>
    </w:p>
    <w:p>
      <w:pPr>
        <w:pStyle w:val="Heading2"/>
      </w:pPr>
      <w:r>
        <w:t xml:space="preserve">3.1 Information Provided by Clients</w:t>
      </w:r>
    </w:p>
    <w:p>
      <w:pPr>
        <w:pStyle w:val="ListParagraph"/>
        <w:numPr>
          <w:ilvl w:val="0"/>
          <w:numId w:val="2"/>
        </w:numPr>
      </w:pPr>
      <w:r>
        <w:t xml:space="preserve">Company name and registration details</w:t>
      </w:r>
    </w:p>
    <w:p>
      <w:pPr>
        <w:pStyle w:val="ListParagraph"/>
        <w:numPr>
          <w:ilvl w:val="0"/>
          <w:numId w:val="2"/>
        </w:numPr>
      </w:pPr>
      <w:r>
        <w:t xml:space="preserve">Contact information (name, email, phone number)</w:t>
      </w:r>
    </w:p>
    <w:p>
      <w:pPr>
        <w:pStyle w:val="ListParagraph"/>
        <w:numPr>
          <w:ilvl w:val="0"/>
          <w:numId w:val="2"/>
        </w:numPr>
      </w:pPr>
      <w:r>
        <w:t xml:space="preserve">Billing information and payment details</w:t>
      </w:r>
    </w:p>
    <w:p>
      <w:pPr>
        <w:pStyle w:val="ListParagraph"/>
        <w:numPr>
          <w:ilvl w:val="0"/>
          <w:numId w:val="2"/>
        </w:numPr>
      </w:pPr>
      <w:r>
        <w:t xml:space="preserve">Company size, industry, and organizational structure</w:t>
      </w:r>
    </w:p>
    <w:p>
      <w:pPr>
        <w:pStyle w:val="ListParagraph"/>
        <w:numPr>
          <w:ilvl w:val="0"/>
          <w:numId w:val="2"/>
        </w:numPr>
        <w:spacing w:after="200"/>
      </w:pPr>
      <w:r>
        <w:t xml:space="preserve">Email addresses of designated audit respondents</w:t>
      </w:r>
    </w:p>
    <w:p>
      <w:pPr>
        <w:pStyle w:val="Heading2"/>
      </w:pPr>
      <w:r>
        <w:t xml:space="preserve">3.2 Information Provided by Respondents</w:t>
      </w:r>
    </w:p>
    <w:p>
      <w:pPr>
        <w:pStyle w:val="ListParagraph"/>
        <w:numPr>
          <w:ilvl w:val="0"/>
          <w:numId w:val="2"/>
        </w:numPr>
      </w:pPr>
      <w:r>
        <w:t xml:space="preserve">Professional email address</w:t>
      </w:r>
    </w:p>
    <w:p>
      <w:pPr>
        <w:pStyle w:val="ListParagraph"/>
        <w:numPr>
          <w:ilvl w:val="0"/>
          <w:numId w:val="2"/>
        </w:numPr>
      </w:pPr>
      <w:r>
        <w:t xml:space="preserve">Job title and organizational role</w:t>
      </w:r>
    </w:p>
    <w:p>
      <w:pPr>
        <w:pStyle w:val="ListParagraph"/>
        <w:numPr>
          <w:ilvl w:val="0"/>
          <w:numId w:val="2"/>
        </w:numPr>
      </w:pPr>
      <w:r>
        <w:t xml:space="preserve">Responses to audit questionnaires regarding organizational hiring practices</w:t>
      </w:r>
    </w:p>
    <w:p>
      <w:pPr>
        <w:pStyle w:val="ListParagraph"/>
        <w:numPr>
          <w:ilvl w:val="0"/>
          <w:numId w:val="2"/>
        </w:numPr>
        <w:spacing w:after="200"/>
      </w:pPr>
      <w:r>
        <w:t xml:space="preserve">Timestamps of form submissions</w:t>
      </w:r>
    </w:p>
    <w:p>
      <w:pPr>
        <w:pStyle w:val="Heading2"/>
      </w:pPr>
      <w:r>
        <w:t xml:space="preserve">3.3 Automatically Collected Information</w:t>
      </w:r>
    </w:p>
    <w:p>
      <w:pPr>
        <w:pStyle w:val="ListParagraph"/>
        <w:numPr>
          <w:ilvl w:val="0"/>
          <w:numId w:val="2"/>
        </w:numPr>
      </w:pPr>
      <w:r>
        <w:t xml:space="preserve">IP address and approximate location</w:t>
      </w:r>
    </w:p>
    <w:p>
      <w:pPr>
        <w:pStyle w:val="ListParagraph"/>
        <w:numPr>
          <w:ilvl w:val="0"/>
          <w:numId w:val="2"/>
        </w:numPr>
      </w:pPr>
      <w:r>
        <w:t xml:space="preserve">Browser type and version</w:t>
      </w:r>
    </w:p>
    <w:p>
      <w:pPr>
        <w:pStyle w:val="ListParagraph"/>
        <w:numPr>
          <w:ilvl w:val="0"/>
          <w:numId w:val="2"/>
        </w:numPr>
      </w:pPr>
      <w:r>
        <w:t xml:space="preserve">Device information</w:t>
      </w:r>
    </w:p>
    <w:p>
      <w:pPr>
        <w:pStyle w:val="ListParagraph"/>
        <w:numPr>
          <w:ilvl w:val="0"/>
          <w:numId w:val="2"/>
        </w:numPr>
      </w:pPr>
      <w:r>
        <w:t xml:space="preserve">Pages visited and time spent on Service</w:t>
      </w:r>
    </w:p>
    <w:p>
      <w:pPr>
        <w:pStyle w:val="ListParagraph"/>
        <w:numPr>
          <w:ilvl w:val="0"/>
          <w:numId w:val="2"/>
        </w:numPr>
        <w:spacing w:after="200"/>
      </w:pPr>
      <w:r>
        <w:t xml:space="preserve">Cookies and similar tracking technologies (see Section 9)</w:t>
      </w:r>
    </w:p>
    <w:p>
      <w:pPr>
        <w:pStyle w:val="Heading1"/>
      </w:pPr>
      <w:r>
        <w:t xml:space="preserve">4. Legal Basis for Processing (GDPR)</w:t>
      </w:r>
    </w:p>
    <w:p>
      <w:pPr>
        <w:spacing w:after="200"/>
      </w:pPr>
      <w:r>
        <w:t xml:space="preserve">We process your personal data based on the following legal grounds:</w:t>
      </w:r>
    </w:p>
    <w:p>
      <w:pPr>
        <w:pStyle w:val="Heading3"/>
      </w:pPr>
      <w:r>
        <w:t xml:space="preserve">Contract Performance</w:t>
      </w:r>
    </w:p>
    <w:p>
      <w:pPr>
        <w:spacing w:after="200"/>
      </w:pPr>
      <w:r>
        <w:t xml:space="preserve">Processing is necessary for the performance of the audit service contract with the Client.</w:t>
      </w:r>
    </w:p>
    <w:p>
      <w:pPr>
        <w:pStyle w:val="Heading3"/>
      </w:pPr>
      <w:r>
        <w:t xml:space="preserve">Legitimate Interests</w:t>
      </w:r>
    </w:p>
    <w:p>
      <w:pPr>
        <w:spacing w:after="200"/>
      </w:pPr>
      <w:r>
        <w:t xml:space="preserve">Processing is necessary for our legitimate interests in operating and improving the Service, provided these interests are not overridden by your rights and interests.</w:t>
      </w:r>
    </w:p>
    <w:p>
      <w:pPr>
        <w:pStyle w:val="Heading3"/>
      </w:pPr>
      <w:r>
        <w:t xml:space="preserve">Consent</w:t>
      </w:r>
    </w:p>
    <w:p>
      <w:pPr>
        <w:spacing w:after="200"/>
      </w:pPr>
      <w:r>
        <w:t xml:space="preserve">Where required, we obtain your explicit consent before processing, particularly for marketing communications and cookies.</w:t>
      </w:r>
    </w:p>
    <w:p>
      <w:pPr>
        <w:pStyle w:val="Heading3"/>
      </w:pPr>
      <w:r>
        <w:t xml:space="preserve">Legal Obligation</w:t>
      </w:r>
    </w:p>
    <w:p>
      <w:pPr>
        <w:spacing w:after="200"/>
      </w:pPr>
      <w:r>
        <w:t xml:space="preserve">Processing may be necessary to comply with legal obligations, such as tax and accounting requirements.</w:t>
      </w:r>
    </w:p>
    <w:p>
      <w:pPr>
        <w:pStyle w:val="Heading1"/>
      </w:pPr>
      <w:r>
        <w:t xml:space="preserve">5. How We Use Your Data</w:t>
      </w:r>
    </w:p>
    <w:p>
      <w:pPr>
        <w:spacing w:after="200"/>
      </w:pPr>
      <w:r>
        <w:t xml:space="preserve">We use the collected data for the following purposes:</w:t>
      </w:r>
    </w:p>
    <w:p>
      <w:pPr>
        <w:pStyle w:val="ListParagraph"/>
        <w:numPr>
          <w:ilvl w:val="0"/>
          <w:numId w:val="2"/>
        </w:numPr>
      </w:pPr>
      <w:r>
        <w:t xml:space="preserve">To provide the audit service, including collecting responses, calculating scores, and generating reports</w:t>
      </w:r>
    </w:p>
    <w:p>
      <w:pPr>
        <w:pStyle w:val="ListParagraph"/>
        <w:numPr>
          <w:ilvl w:val="0"/>
          <w:numId w:val="2"/>
        </w:numPr>
      </w:pPr>
      <w:r>
        <w:t xml:space="preserve">To communicate with Clients and Respondents about the audit process</w:t>
      </w:r>
    </w:p>
    <w:p>
      <w:pPr>
        <w:pStyle w:val="ListParagraph"/>
        <w:numPr>
          <w:ilvl w:val="0"/>
          <w:numId w:val="2"/>
        </w:numPr>
      </w:pPr>
      <w:r>
        <w:t xml:space="preserve">To process payments and maintain billing records</w:t>
      </w:r>
    </w:p>
    <w:p>
      <w:pPr>
        <w:pStyle w:val="ListParagraph"/>
        <w:numPr>
          <w:ilvl w:val="0"/>
          <w:numId w:val="2"/>
        </w:numPr>
      </w:pPr>
      <w:r>
        <w:t xml:space="preserve">To improve and optimize the Service</w:t>
      </w:r>
    </w:p>
    <w:p>
      <w:pPr>
        <w:pStyle w:val="ListParagraph"/>
        <w:numPr>
          <w:ilvl w:val="0"/>
          <w:numId w:val="2"/>
        </w:numPr>
      </w:pPr>
      <w:r>
        <w:t xml:space="preserve">To comply with legal and regulatory obligations</w:t>
      </w:r>
    </w:p>
    <w:p>
      <w:pPr>
        <w:pStyle w:val="ListParagraph"/>
        <w:numPr>
          <w:ilvl w:val="0"/>
          <w:numId w:val="2"/>
        </w:numPr>
        <w:spacing w:after="200"/>
      </w:pPr>
      <w:r>
        <w:t xml:space="preserve">To send marketing communications (with consent)</w:t>
      </w:r>
    </w:p>
    <w:p>
      <w:pPr>
        <w:pStyle w:val="Heading1"/>
      </w:pPr>
      <w:r>
        <w:t xml:space="preserve">6. Data Sharing and Disclosure</w:t>
      </w:r>
    </w:p>
    <w:p>
      <w:pPr>
        <w:spacing w:after="200"/>
      </w:pPr>
      <w:r>
        <w:t xml:space="preserve">We may share your personal data with:</w:t>
      </w:r>
    </w:p>
    <w:p>
      <w:pPr>
        <w:pStyle w:val="Heading3"/>
      </w:pPr>
      <w:r>
        <w:t xml:space="preserve">Client Organizations</w:t>
      </w:r>
    </w:p>
    <w:p>
      <w:pPr>
        <w:spacing w:after="200"/>
      </w:pPr>
      <w:r>
        <w:t xml:space="preserve">Audit responses from Respondents are shared with the Client organization that commissioned the audit, as this is the purpose of the Service. Individual responses may be aggregated or anonymized where appropriate.</w:t>
      </w:r>
    </w:p>
    <w:p>
      <w:pPr>
        <w:pStyle w:val="Heading3"/>
      </w:pPr>
      <w:r>
        <w:t xml:space="preserve">Service Providers</w:t>
      </w:r>
    </w:p>
    <w:p>
      <w:pPr>
        <w:spacing w:after="200"/>
      </w:pPr>
      <w:r>
        <w:t xml:space="preserve">We use third-party service providers to help operate the Service, including cloud hosting providers, payment processors, and email services. These providers are bound by data processing agreements.</w:t>
      </w:r>
    </w:p>
    <w:p>
      <w:pPr>
        <w:pStyle w:val="Heading3"/>
      </w:pPr>
      <w:r>
        <w:t xml:space="preserve">Legal Requirements</w:t>
      </w:r>
    </w:p>
    <w:p>
      <w:pPr>
        <w:spacing w:after="200"/>
      </w:pPr>
      <w:r>
        <w:t xml:space="preserve">We may disclose data if required by law, regulation, court order, or governmental authority.</w:t>
      </w:r>
    </w:p>
    <w:p>
      <w:pPr>
        <w:spacing w:after="200"/>
      </w:pPr>
      <w:r>
        <w:rPr>
          <w:b/>
          <w:bCs/>
        </w:rPr>
        <w:t xml:space="preserve">We do not sell your personal data to third parties.</w:t>
      </w:r>
    </w:p>
    <w:p>
      <w:pPr>
        <w:pStyle w:val="Heading1"/>
      </w:pPr>
      <w:r>
        <w:t xml:space="preserve">7. International Data Transfers</w:t>
      </w:r>
    </w:p>
    <w:p>
      <w:pPr>
        <w:spacing w:after="200"/>
      </w:pPr>
      <w:r>
        <w:t xml:space="preserve">Your data may be transferred to and processed in countries outside your country of residence, including countries outside the European Economic Area (EEA). When we transfer data outside the EEA, we ensure appropriate safeguards are in place, including:</w:t>
      </w:r>
    </w:p>
    <w:p>
      <w:pPr>
        <w:pStyle w:val="ListParagraph"/>
        <w:numPr>
          <w:ilvl w:val="0"/>
          <w:numId w:val="2"/>
        </w:numPr>
      </w:pPr>
      <w:r>
        <w:t xml:space="preserve">Standard Contractual Clauses approved by the European Commission</w:t>
      </w:r>
    </w:p>
    <w:p>
      <w:pPr>
        <w:pStyle w:val="ListParagraph"/>
        <w:numPr>
          <w:ilvl w:val="0"/>
          <w:numId w:val="2"/>
        </w:numPr>
      </w:pPr>
      <w:r>
        <w:t xml:space="preserve">Adequacy decisions by the European Commission</w:t>
      </w:r>
    </w:p>
    <w:p>
      <w:pPr>
        <w:pStyle w:val="ListParagraph"/>
        <w:numPr>
          <w:ilvl w:val="0"/>
          <w:numId w:val="2"/>
        </w:numPr>
        <w:spacing w:after="200"/>
      </w:pPr>
      <w:r>
        <w:t xml:space="preserve">Other legally approved transfer mechanisms</w:t>
      </w:r>
    </w:p>
    <w:p>
      <w:pPr>
        <w:pStyle w:val="Heading1"/>
      </w:pPr>
      <w:r>
        <w:t xml:space="preserve">8. Data Retention</w:t>
      </w:r>
    </w:p>
    <w:p>
      <w:pPr>
        <w:spacing w:after="200"/>
      </w:pPr>
      <w:r>
        <w:t xml:space="preserve">We retain personal data for the following periods:</w:t>
      </w:r>
    </w:p>
    <w:p>
      <w:pPr>
        <w:pStyle w:val="ListParagraph"/>
        <w:numPr>
          <w:ilvl w:val="0"/>
          <w:numId w:val="2"/>
        </w:numPr>
      </w:pPr>
      <w:r>
        <w:rPr>
          <w:b/>
          <w:bCs/>
        </w:rPr>
        <w:t xml:space="preserve">Audit Data: </w:t>
      </w:r>
      <w:r>
        <w:t xml:space="preserve">90 days after audit completion, unless the Client requests extended retention or deletion</w:t>
      </w:r>
    </w:p>
    <w:p>
      <w:pPr>
        <w:pStyle w:val="ListParagraph"/>
        <w:numPr>
          <w:ilvl w:val="0"/>
          <w:numId w:val="2"/>
        </w:numPr>
      </w:pPr>
      <w:r>
        <w:rPr>
          <w:b/>
          <w:bCs/>
        </w:rPr>
        <w:t xml:space="preserve">Client Account Data: </w:t>
      </w:r>
      <w:r>
        <w:t xml:space="preserve">Duration of the business relationship plus 7 years for legal and tax purposes</w:t>
      </w:r>
    </w:p>
    <w:p>
      <w:pPr>
        <w:pStyle w:val="ListParagraph"/>
        <w:numPr>
          <w:ilvl w:val="0"/>
          <w:numId w:val="2"/>
        </w:numPr>
      </w:pPr>
      <w:r>
        <w:rPr>
          <w:b/>
          <w:bCs/>
        </w:rPr>
        <w:t xml:space="preserve">Payment Records: </w:t>
      </w:r>
      <w:r>
        <w:t xml:space="preserve">7 years as required by tax regulations</w:t>
      </w:r>
    </w:p>
    <w:p>
      <w:pPr>
        <w:pStyle w:val="ListParagraph"/>
        <w:numPr>
          <w:ilvl w:val="0"/>
          <w:numId w:val="2"/>
        </w:numPr>
        <w:spacing w:after="200"/>
      </w:pPr>
      <w:r>
        <w:rPr>
          <w:b/>
          <w:bCs/>
        </w:rPr>
        <w:t xml:space="preserve">Marketing Preferences: </w:t>
      </w:r>
      <w:r>
        <w:t xml:space="preserve">Until consent is withdrawn</w:t>
      </w:r>
    </w:p>
    <w:p>
      <w:pPr>
        <w:pStyle w:val="Heading1"/>
      </w:pPr>
      <w:r>
        <w:t xml:space="preserve">9. Cookies and Tracking Technologies</w:t>
      </w:r>
    </w:p>
    <w:p>
      <w:pPr>
        <w:spacing w:after="200"/>
      </w:pPr>
      <w:r>
        <w:t xml:space="preserve">We use cookies and similar technologies to:</w:t>
      </w:r>
    </w:p>
    <w:p>
      <w:pPr>
        <w:pStyle w:val="ListParagraph"/>
        <w:numPr>
          <w:ilvl w:val="0"/>
          <w:numId w:val="2"/>
        </w:numPr>
      </w:pPr>
      <w:r>
        <w:t xml:space="preserve">Ensure the Service functions correctly (essential cookies)</w:t>
      </w:r>
    </w:p>
    <w:p>
      <w:pPr>
        <w:pStyle w:val="ListParagraph"/>
        <w:numPr>
          <w:ilvl w:val="0"/>
          <w:numId w:val="2"/>
        </w:numPr>
      </w:pPr>
      <w:r>
        <w:t xml:space="preserve">Analyze usage patterns and improve the Service (analytics cookies)</w:t>
      </w:r>
    </w:p>
    <w:p>
      <w:pPr>
        <w:pStyle w:val="ListParagraph"/>
        <w:numPr>
          <w:ilvl w:val="0"/>
          <w:numId w:val="2"/>
        </w:numPr>
        <w:spacing w:after="200"/>
      </w:pPr>
      <w:r>
        <w:t xml:space="preserve">Remember your preferences (functional cookies)</w:t>
      </w:r>
    </w:p>
    <w:p>
      <w:pPr>
        <w:spacing w:after="200"/>
      </w:pPr>
      <w:r>
        <w:t xml:space="preserve">You can manage your cookie preferences through your browser settings or our cookie consent tool. Please note that disabling essential cookies may affect the functionality of the Service.</w:t>
      </w:r>
    </w:p>
    <w:p>
      <w:pPr>
        <w:pStyle w:val="Heading1"/>
      </w:pPr>
      <w:r>
        <w:t xml:space="preserve">10. Your Rights</w:t>
      </w:r>
    </w:p>
    <w:p>
      <w:pPr>
        <w:spacing w:after="200"/>
      </w:pPr>
      <w:r>
        <w:t xml:space="preserve">Under GDPR and other applicable laws, you have the following rights:</w:t>
      </w:r>
    </w:p>
    <w:p>
      <w:pPr>
        <w:pStyle w:val="ListParagraph"/>
        <w:numPr>
          <w:ilvl w:val="0"/>
          <w:numId w:val="2"/>
        </w:numPr>
      </w:pPr>
      <w:r>
        <w:rPr>
          <w:b/>
          <w:bCs/>
        </w:rPr>
        <w:t xml:space="preserve">Right of Access: </w:t>
      </w:r>
      <w:r>
        <w:t xml:space="preserve">Request a copy of the personal data we hold about you</w:t>
      </w:r>
    </w:p>
    <w:p>
      <w:pPr>
        <w:pStyle w:val="ListParagraph"/>
        <w:numPr>
          <w:ilvl w:val="0"/>
          <w:numId w:val="2"/>
        </w:numPr>
      </w:pPr>
      <w:r>
        <w:rPr>
          <w:b/>
          <w:bCs/>
        </w:rPr>
        <w:t xml:space="preserve">Right to Rectification: </w:t>
      </w:r>
      <w:r>
        <w:t xml:space="preserve">Request correction of inaccurate or incomplete data</w:t>
      </w:r>
    </w:p>
    <w:p>
      <w:pPr>
        <w:pStyle w:val="ListParagraph"/>
        <w:numPr>
          <w:ilvl w:val="0"/>
          <w:numId w:val="2"/>
        </w:numPr>
      </w:pPr>
      <w:r>
        <w:rPr>
          <w:b/>
          <w:bCs/>
        </w:rPr>
        <w:t xml:space="preserve">Right to Erasure: </w:t>
      </w:r>
      <w:r>
        <w:t xml:space="preserve">Request deletion of your personal data ("right to be forgotten")</w:t>
      </w:r>
    </w:p>
    <w:p>
      <w:pPr>
        <w:pStyle w:val="ListParagraph"/>
        <w:numPr>
          <w:ilvl w:val="0"/>
          <w:numId w:val="2"/>
        </w:numPr>
      </w:pPr>
      <w:r>
        <w:rPr>
          <w:b/>
          <w:bCs/>
        </w:rPr>
        <w:t xml:space="preserve">Right to Restriction: </w:t>
      </w:r>
      <w:r>
        <w:t xml:space="preserve">Request restriction of processing in certain circumstances</w:t>
      </w:r>
    </w:p>
    <w:p>
      <w:pPr>
        <w:pStyle w:val="ListParagraph"/>
        <w:numPr>
          <w:ilvl w:val="0"/>
          <w:numId w:val="2"/>
        </w:numPr>
      </w:pPr>
      <w:r>
        <w:rPr>
          <w:b/>
          <w:bCs/>
        </w:rPr>
        <w:t xml:space="preserve">Right to Data Portability: </w:t>
      </w:r>
      <w:r>
        <w:t xml:space="preserve">Receive your data in a structured, machine-readable format</w:t>
      </w:r>
    </w:p>
    <w:p>
      <w:pPr>
        <w:pStyle w:val="ListParagraph"/>
        <w:numPr>
          <w:ilvl w:val="0"/>
          <w:numId w:val="2"/>
        </w:numPr>
      </w:pPr>
      <w:r>
        <w:rPr>
          <w:b/>
          <w:bCs/>
        </w:rPr>
        <w:t xml:space="preserve">Right to Object: </w:t>
      </w:r>
      <w:r>
        <w:t xml:space="preserve">Object to processing based on legitimate interests or for direct marketing</w:t>
      </w:r>
    </w:p>
    <w:p>
      <w:pPr>
        <w:pStyle w:val="ListParagraph"/>
        <w:numPr>
          <w:ilvl w:val="0"/>
          <w:numId w:val="2"/>
        </w:numPr>
        <w:spacing w:after="200"/>
      </w:pPr>
      <w:r>
        <w:rPr>
          <w:b/>
          <w:bCs/>
        </w:rPr>
        <w:t xml:space="preserve">Right to Withdraw Consent: </w:t>
      </w:r>
      <w:r>
        <w:t xml:space="preserve">Withdraw consent at any time where processing is based on consent</w:t>
      </w:r>
    </w:p>
    <w:p>
      <w:pPr>
        <w:spacing w:after="200"/>
      </w:pPr>
      <w:r>
        <w:t xml:space="preserve">To exercise these rights, please contact us at privacy@[domain].com. We will respond within 30 days.</w:t>
      </w:r>
    </w:p>
    <w:p>
      <w:pPr>
        <w:pStyle w:val="Heading1"/>
      </w:pPr>
      <w:r>
        <w:t xml:space="preserve">11. Data Security</w:t>
      </w:r>
    </w:p>
    <w:p>
      <w:pPr>
        <w:spacing w:after="200"/>
      </w:pPr>
      <w:r>
        <w:t xml:space="preserve">We implement appropriate technical and organizational measures to protect your personal data, including:</w:t>
      </w:r>
    </w:p>
    <w:p>
      <w:pPr>
        <w:pStyle w:val="ListParagraph"/>
        <w:numPr>
          <w:ilvl w:val="0"/>
          <w:numId w:val="2"/>
        </w:numPr>
      </w:pPr>
      <w:r>
        <w:t xml:space="preserve">Encryption of data in transit (TLS/SSL) and at rest</w:t>
      </w:r>
    </w:p>
    <w:p>
      <w:pPr>
        <w:pStyle w:val="ListParagraph"/>
        <w:numPr>
          <w:ilvl w:val="0"/>
          <w:numId w:val="2"/>
        </w:numPr>
      </w:pPr>
      <w:r>
        <w:t xml:space="preserve">Access controls and authentication mechanisms</w:t>
      </w:r>
    </w:p>
    <w:p>
      <w:pPr>
        <w:pStyle w:val="ListParagraph"/>
        <w:numPr>
          <w:ilvl w:val="0"/>
          <w:numId w:val="2"/>
        </w:numPr>
      </w:pPr>
      <w:r>
        <w:t xml:space="preserve">Regular security assessments and monitoring</w:t>
      </w:r>
    </w:p>
    <w:p>
      <w:pPr>
        <w:pStyle w:val="ListParagraph"/>
        <w:numPr>
          <w:ilvl w:val="0"/>
          <w:numId w:val="2"/>
        </w:numPr>
      </w:pPr>
      <w:r>
        <w:t xml:space="preserve">Staff training on data protection</w:t>
      </w:r>
    </w:p>
    <w:p>
      <w:pPr>
        <w:pStyle w:val="ListParagraph"/>
        <w:numPr>
          <w:ilvl w:val="0"/>
          <w:numId w:val="2"/>
        </w:numPr>
        <w:spacing w:after="200"/>
      </w:pPr>
      <w:r>
        <w:t xml:space="preserve">Incident response procedures</w:t>
      </w:r>
    </w:p>
    <w:p>
      <w:pPr>
        <w:pStyle w:val="Heading1"/>
      </w:pPr>
      <w:r>
        <w:t xml:space="preserve">12. Children's Privacy</w:t>
      </w:r>
    </w:p>
    <w:p>
      <w:pPr>
        <w:spacing w:after="200"/>
      </w:pPr>
      <w:r>
        <w:t xml:space="preserve">The Service is intended for business use and is not directed at individuals under 18 years of age. We do not knowingly collect personal data from children.</w:t>
      </w:r>
    </w:p>
    <w:p>
      <w:pPr>
        <w:pStyle w:val="Heading1"/>
      </w:pPr>
      <w:r>
        <w:t xml:space="preserve">13. Changes to This Policy</w:t>
      </w:r>
    </w:p>
    <w:p>
      <w:pPr>
        <w:spacing w:after="200"/>
      </w:pPr>
      <w:r>
        <w:t xml:space="preserve">We may update this Privacy Policy from time to time. We will notify you of significant changes by email or through the Service. The "Last Updated" date at the top of this policy indicates when it was last revised.</w:t>
      </w:r>
    </w:p>
    <w:p>
      <w:pPr>
        <w:pStyle w:val="Heading1"/>
      </w:pPr>
      <w:r>
        <w:t xml:space="preserve">14. Contact Us</w:t>
      </w:r>
    </w:p>
    <w:p>
      <w:pPr>
        <w:spacing w:after="200"/>
      </w:pPr>
      <w:r>
        <w:t xml:space="preserve">If you have questions about this Privacy Policy or our data practices, please contact us:</w:t>
      </w:r>
    </w:p>
    <w:p>
      <w:r>
        <w:rPr>
          <w:b/>
          <w:bCs/>
        </w:rPr>
        <w:t xml:space="preserve">Data Protection Officer</w:t>
      </w:r>
    </w:p>
    <w:p>
      <w:r>
        <w:t xml:space="preserve">Email: privacy@[domain].com</w:t>
      </w:r>
    </w:p>
    <w:p>
      <w:pPr>
        <w:spacing w:after="200"/>
      </w:pPr>
      <w:r>
        <w:t xml:space="preserve">Address: [Full Address]</w:t>
      </w:r>
    </w:p>
    <w:p>
      <w:pPr>
        <w:spacing w:after="200"/>
      </w:pPr>
      <w:r>
        <w:t xml:space="preserve">You also have the right to lodge a complaint with a supervisory authority if you believe your data protection rights have been violated.</w:t>
      </w:r>
    </w:p>
    <w:p>
      <w:pPr>
        <w:spacing w:before="400"/>
        <w:jc w:val="center"/>
      </w:pPr>
      <w:r>
        <w:rPr>
          <w:i/>
          <w:iCs/>
          <w:sz w:val="20"/>
          <w:szCs w:val="20"/>
        </w:rPr>
        <w:t xml:space="preserve">— End of Privacy Policy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Privacy Policy — Hiring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2026-02-03T11:36:24.879Z</dcterms:created>
  <dcterms:modified xsi:type="dcterms:W3CDTF">2026-02-03T11:36:24.879Z</dcterms:modified>
</cp:coreProperties>
</file>

<file path=docProps/custom.xml><?xml version="1.0" encoding="utf-8"?>
<Properties xmlns="http://schemas.openxmlformats.org/officeDocument/2006/custom-properties" xmlns:vt="http://schemas.openxmlformats.org/officeDocument/2006/docPropsVTypes"/>
</file>