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A1A2E"/>
          <w:sz w:val="36"/>
          <w:szCs w:val="36"/>
        </w:rPr>
        <w:t xml:space="preserve">SLEEP Paper: Concept Extension</w:t>
      </w:r>
    </w:p>
    <w:p>
      <w:pPr>
        <w:spacing w:after="60"/>
      </w:pPr>
      <w:r>
        <w:rPr>
          <w:rFonts w:ascii="Arial" w:cs="Arial" w:eastAsia="Arial" w:hAnsi="Arial"/>
          <w:color w:val="666666"/>
          <w:sz w:val="24"/>
          <w:szCs w:val="24"/>
        </w:rPr>
        <w:t xml:space="preserve">Closing the Recognition-Recall Gap</w:t>
      </w:r>
    </w:p>
    <w:p>
      <w:pPr>
        <w:spacing w:after="240"/>
      </w:pPr>
      <w:r>
        <w:rPr>
          <w:rFonts w:ascii="Arial" w:cs="Arial" w:eastAsia="Arial" w:hAnsi="Arial"/>
          <w:i/>
          <w:iCs/>
          <w:color w:val="999999"/>
          <w:sz w:val="20"/>
          <w:szCs w:val="20"/>
        </w:rPr>
        <w:t xml:space="preserve">Extending the paper from diagnosis to diagnosis-and-treatment</w:t>
      </w:r>
    </w:p>
    <w:p>
      <w:pPr>
        <w:pBdr>
          <w:bottom w:val="single" w:color="2E75B6" w:sz="6" w:space="1"/>
        </w:pBdr>
        <w:spacing w:after="240"/>
      </w:pPr>
    </w:p>
    <w:p>
      <w:pPr>
        <w:pStyle w:val="Heading2"/>
      </w:pPr>
      <w:r>
        <w:t xml:space="preserve">The Problem We Identified</w:t>
      </w:r>
    </w:p>
    <w:p>
      <w:pPr>
        <w:spacing w:after="120"/>
      </w:pPr>
      <w:r>
        <w:rPr>
          <w:rFonts w:ascii="Arial" w:cs="Arial" w:eastAsia="Arial" w:hAnsi="Arial"/>
          <w:sz w:val="20"/>
          <w:szCs w:val="20"/>
        </w:rPr>
        <w:t xml:space="preserve">The paper's central finding is the recognition-recall dissociation: KV memory injection produces a +0.16 MC accuracy delta on tagged facts but zero free-form generative recall. The frozen pretrained model can use injected memory to bias classification but cannot use it to steer autoregressive generation. The paper currently diagnoses this gap but does not close it.</w:t>
      </w:r>
    </w:p>
    <w:p>
      <w:pPr>
        <w:spacing w:after="240"/>
      </w:pPr>
      <w:r>
        <w:rPr>
          <w:rFonts w:ascii="Arial" w:cs="Arial" w:eastAsia="Arial" w:hAnsi="Arial"/>
          <w:sz w:val="20"/>
          <w:szCs w:val="20"/>
        </w:rPr>
        <w:t xml:space="preserve">Extending the paper from "here is the map of failures" to "here is the map of failures and the first step toward solving them" transforms it from a diagnostic contribution to a diagnostic-plus-solution contribution. That is the difference between a workshop paper and a main conference paper.</w:t>
      </w:r>
    </w:p>
    <w:p>
      <w:pPr>
        <w:pStyle w:val="Heading2"/>
      </w:pPr>
      <w:r>
        <w:t xml:space="preserve">The Extension: Retrieval-Aware Warm-Up Phase</w:t>
      </w:r>
    </w:p>
    <w:p>
      <w:pPr>
        <w:spacing w:after="120"/>
      </w:pPr>
      <w:r>
        <w:rPr>
          <w:rFonts w:ascii="Arial" w:cs="Arial" w:eastAsia="Arial" w:hAnsi="Arial"/>
          <w:sz w:val="20"/>
          <w:szCs w:val="20"/>
        </w:rPr>
        <w:t xml:space="preserve">Add a one-time warm-up phase before any SLEEP continual learning begins. This phase teaches the model the skill of using KV memory during generation, without teaching any specific facts.</w:t>
      </w:r>
    </w:p>
    <w:p>
      <w:pPr>
        <w:spacing w:after="120"/>
      </w:pPr>
      <w:r>
        <w:rPr>
          <w:rFonts w:ascii="Arial" w:cs="Arial" w:eastAsia="Arial" w:hAnsi="Arial"/>
          <w:b/>
          <w:bCs/>
          <w:sz w:val="20"/>
          <w:szCs w:val="20"/>
        </w:rPr>
        <w:t xml:space="preserve">How it works: </w:t>
      </w:r>
      <w:r>
        <w:rPr>
          <w:rFonts w:ascii="Arial" w:cs="Arial" w:eastAsia="Arial" w:hAnsi="Arial"/>
          <w:sz w:val="20"/>
          <w:szCs w:val="20"/>
        </w:rPr>
        <w:t xml:space="preserve">Take the base model. Inject random KV entries from a general text corpus (not the 200 test facts). Fine-tune a small LoRA adapter (or a lightweight gating module) on standard language modeling loss with KV memory active. The model learns: "when there is relevant content in your KV bank, attend to it and use it during generation." The warm-up does not teach specific facts. It teaches the skill of memory-augmented generation.</w:t>
      </w:r>
    </w:p>
    <w:p>
      <w:pPr>
        <w:spacing w:after="240"/>
      </w:pPr>
      <w:r>
        <w:rPr>
          <w:rFonts w:ascii="Arial" w:cs="Arial" w:eastAsia="Arial" w:hAnsi="Arial"/>
          <w:b/>
          <w:bCs/>
          <w:sz w:val="20"/>
          <w:szCs w:val="20"/>
        </w:rPr>
        <w:t xml:space="preserve">Then run SLEEP as normal. </w:t>
      </w:r>
      <w:r>
        <w:rPr>
          <w:rFonts w:ascii="Arial" w:cs="Arial" w:eastAsia="Arial" w:hAnsi="Arial"/>
          <w:sz w:val="20"/>
          <w:szCs w:val="20"/>
        </w:rPr>
        <w:t xml:space="preserve">The prediction: the recognition-recall gap narrows because the model now knows how to leverage KV memory during autoregressive generation, not just during multiple-choice classification.</w:t>
      </w:r>
    </w:p>
    <w:p>
      <w:pPr>
        <w:pStyle w:val="Heading2"/>
      </w:pPr>
      <w:r>
        <w:t xml:space="preserve">Published Precedent (This Is Not Speculative)</w:t>
      </w:r>
    </w:p>
    <w:p>
      <w:pPr>
        <w:spacing w:after="120"/>
      </w:pPr>
      <w:r>
        <w:rPr>
          <w:rFonts w:ascii="Arial" w:cs="Arial" w:eastAsia="Arial" w:hAnsi="Arial"/>
          <w:b/>
          <w:bCs/>
          <w:sz w:val="20"/>
          <w:szCs w:val="20"/>
        </w:rPr>
        <w:t xml:space="preserve">G-MemLLM (arXiv 2602.00015, January 2026): </w:t>
      </w:r>
      <w:r>
        <w:rPr>
          <w:rFonts w:ascii="Arial" w:cs="Arial" w:eastAsia="Arial" w:hAnsi="Arial"/>
          <w:sz w:val="20"/>
          <w:szCs w:val="20"/>
        </w:rPr>
        <w:t xml:space="preserve">Integrates a frozen LLM backbone with a trainable Latent Memory Bank using GRU-style gated update logic. Achieves 13.3% accuracy boost on ZsRE for Llama 3.1 by allowing the model to selectively update, preserve, or overwrite memory slots. Demonstrates that a frozen backbone can learn to use external memory with a small trainable component.</w:t>
      </w:r>
    </w:p>
    <w:p>
      <w:pPr>
        <w:spacing w:after="120"/>
      </w:pPr>
      <w:r>
        <w:rPr>
          <w:rFonts w:ascii="Arial" w:cs="Arial" w:eastAsia="Arial" w:hAnsi="Arial"/>
          <w:b/>
          <w:bCs/>
          <w:sz w:val="20"/>
          <w:szCs w:val="20"/>
        </w:rPr>
        <w:t xml:space="preserve">MemoryLLM (ICML 2024): </w:t>
      </w:r>
      <w:r>
        <w:rPr>
          <w:rFonts w:ascii="Arial" w:cs="Arial" w:eastAsia="Arial" w:hAnsi="Arial"/>
          <w:sz w:val="20"/>
          <w:szCs w:val="20"/>
        </w:rPr>
        <w:t xml:space="preserve">Adds a learnable write-gate, compression-on-evict, and neural router to select top-k relevant keys. Self-updatable memory with proven exponential decay guarantees. Demonstrates persistent memory in a transformer with ~1B additional parameters.</w:t>
      </w:r>
    </w:p>
    <w:p>
      <w:pPr>
        <w:spacing w:after="120"/>
      </w:pPr>
      <w:r>
        <w:rPr>
          <w:rFonts w:ascii="Arial" w:cs="Arial" w:eastAsia="Arial" w:hAnsi="Arial"/>
          <w:b/>
          <w:bCs/>
          <w:sz w:val="20"/>
          <w:szCs w:val="20"/>
        </w:rPr>
        <w:t xml:space="preserve">EM-LLM (ICLR 2025): </w:t>
      </w:r>
      <w:r>
        <w:rPr>
          <w:rFonts w:ascii="Arial" w:cs="Arial" w:eastAsia="Arial" w:hAnsi="Arial"/>
          <w:sz w:val="20"/>
          <w:szCs w:val="20"/>
        </w:rPr>
        <w:t xml:space="preserve">Uses surprise-based event segmentation of the KV cache (almost identical to SLEEP's tagging layer) combined with two-stage retrieval. Processes up to 10M tokens. Published at ICLR 2025. SLEEP's tagging mechanism is independently validated by this work. EM-LLM focuses on long-context retrieval; SLEEP adds consolidation into permanent weights. Positioning SLEEP as "EM-LLM plus consolidation" connects to an ICLR paper and frames SLEEP as the natural next step.</w:t>
      </w:r>
    </w:p>
    <w:p>
      <w:pPr>
        <w:spacing w:after="240"/>
      </w:pPr>
      <w:r>
        <w:rPr>
          <w:rFonts w:ascii="Arial" w:cs="Arial" w:eastAsia="Arial" w:hAnsi="Arial"/>
          <w:b/>
          <w:bCs/>
          <w:sz w:val="20"/>
          <w:szCs w:val="20"/>
        </w:rPr>
        <w:t xml:space="preserve">Memorizing Transformers (ICLR 2022): </w:t>
      </w:r>
      <w:r>
        <w:rPr>
          <w:rFonts w:ascii="Arial" w:cs="Arial" w:eastAsia="Arial" w:hAnsi="Arial"/>
          <w:sz w:val="20"/>
          <w:szCs w:val="20"/>
        </w:rPr>
        <w:t xml:space="preserve">The original KV memory injection paper. They solve the recognition-recall gap by retraining the model on a memory-augmented objective. Your paper already cites this as the mechanism that closes the gap. The warm-up phase is a lighter-weight version of the same idea, applied within the SLEEP pipeline.</w:t>
      </w:r>
    </w:p>
    <w:p>
      <w:pPr>
        <w:pStyle w:val="Heading2"/>
      </w:pPr>
      <w:r>
        <w:t xml:space="preserve">Optional Enhancement: Trainable Memory Gate</w:t>
      </w:r>
    </w:p>
    <w:p>
      <w:pPr>
        <w:spacing w:after="120"/>
      </w:pPr>
      <w:r>
        <w:rPr>
          <w:rFonts w:ascii="Arial" w:cs="Arial" w:eastAsia="Arial" w:hAnsi="Arial"/>
          <w:sz w:val="20"/>
          <w:szCs w:val="20"/>
        </w:rPr>
        <w:t xml:space="preserve">Instead of just a warm-up, add a small trainable gating module (inspired by G-MemLLM) between KV memory attention and the model's residual stream. The gate learns: "when memory attention is high and relevant to the current generation step, amplify that signal." This is a few hundred parameters, trained during the warm-up phase, frozen during SLEEP operation. It provides a permanent, learned bridge between recognition (attention to memory) and recall (using that attention during generation).</w:t>
      </w:r>
    </w:p>
    <w:p>
      <w:pPr>
        <w:spacing w:after="240"/>
      </w:pPr>
      <w:r>
        <w:rPr>
          <w:rFonts w:ascii="Arial" w:cs="Arial" w:eastAsia="Arial" w:hAnsi="Arial"/>
          <w:sz w:val="20"/>
          <w:szCs w:val="20"/>
        </w:rPr>
        <w:t xml:space="preserve">This is architecturally minimal (one small module) but conceptually significant: it directly addresses the paper's central finding with a principled mechanism grounded in published work.</w:t>
      </w:r>
    </w:p>
    <w:p>
      <w:pPr>
        <w:pStyle w:val="Heading2"/>
      </w:pPr>
      <w:r>
        <w:t xml:space="preserve">What the Paper Looks Like With This Extension</w:t>
      </w:r>
    </w:p>
    <w:p>
      <w:pPr>
        <w:spacing w:after="120"/>
      </w:pPr>
      <w:r>
        <w:rPr>
          <w:rFonts w:ascii="Arial" w:cs="Arial" w:eastAsia="Arial" w:hAnsi="Arial"/>
          <w:b/>
          <w:bCs/>
          <w:sz w:val="20"/>
          <w:szCs w:val="20"/>
        </w:rPr>
        <w:t xml:space="preserve">New Section 7.7: "Retrieval-Aware Warm-Up: Narrowing the Gap"</w:t>
      </w:r>
    </w:p>
    <w:p>
      <w:pPr>
        <w:spacing w:after="120"/>
        <w:ind w:left="360"/>
      </w:pPr>
      <w:r>
        <w:rPr>
          <w:rFonts w:ascii="Arial" w:cs="Arial" w:eastAsia="Arial" w:hAnsi="Arial"/>
          <w:sz w:val="20"/>
          <w:szCs w:val="20"/>
        </w:rPr>
        <w:t xml:space="preserve">Table comparing three conditions on the same 200 facts: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24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DRA</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BCP</w:t>
            </w:r>
          </w:p>
        </w:tc>
        <w:tc>
          <w:tcPr>
            <w:tcW w:type="dxa" w:w="22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SLEEP without warm-up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~0.005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~1.00</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Current result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SLEEP with warm-up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TBD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TBD</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The extension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Naive LoRA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0.275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2.94</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Existing baseline</w:t>
            </w:r>
          </w:p>
        </w:tc>
      </w:tr>
    </w:tbl>
    <w:p>
      <w:pPr>
        <w:spacing w:after="240" w:before="180"/>
      </w:pPr>
      <w:r>
        <w:rPr>
          <w:rFonts w:ascii="Arial" w:cs="Arial" w:eastAsia="Arial" w:hAnsi="Arial"/>
          <w:b/>
          <w:bCs/>
          <w:sz w:val="20"/>
          <w:szCs w:val="20"/>
        </w:rPr>
        <w:t xml:space="preserve">If warm-up SLEEP hits even DRA 0.10-0.15 with BCP under 1.5, the paper demonstrates that the recognition-recall gap is closable within the SLEEP framework without abandoning the safety architecture. That is a conference main track result.</w:t>
      </w:r>
    </w:p>
    <w:p>
      <w:pPr>
        <w:pStyle w:val="Heading2"/>
      </w:pPr>
      <w:r>
        <w:t xml:space="preserve">The Complete Narrative Arc</w:t>
      </w:r>
    </w:p>
    <w:p>
      <w:pPr>
        <w:spacing w:after="120"/>
      </w:pPr>
      <w:r>
        <w:rPr>
          <w:rFonts w:ascii="Arial" w:cs="Arial" w:eastAsia="Arial" w:hAnsi="Arial"/>
          <w:sz w:val="20"/>
          <w:szCs w:val="20"/>
        </w:rPr>
        <w:t xml:space="preserve">1. We built SLEEP (a biologically-faithful memory consolidation system).</w:t>
      </w:r>
    </w:p>
    <w:p>
      <w:pPr>
        <w:spacing w:after="120"/>
      </w:pPr>
      <w:r>
        <w:rPr>
          <w:rFonts w:ascii="Arial" w:cs="Arial" w:eastAsia="Arial" w:hAnsi="Arial"/>
          <w:sz w:val="20"/>
          <w:szCs w:val="20"/>
        </w:rPr>
        <w:t xml:space="preserve">2. We found where it breaks (recognition without recall).</w:t>
      </w:r>
    </w:p>
    <w:p>
      <w:pPr>
        <w:spacing w:after="120"/>
      </w:pPr>
      <w:r>
        <w:rPr>
          <w:rFonts w:ascii="Arial" w:cs="Arial" w:eastAsia="Arial" w:hAnsi="Arial"/>
          <w:sz w:val="20"/>
          <w:szCs w:val="20"/>
        </w:rPr>
        <w:t xml:space="preserve">3. We diagnosed why (frozen models do not use KV memory during generation).</w:t>
      </w:r>
    </w:p>
    <w:p>
      <w:pPr>
        <w:spacing w:after="120"/>
      </w:pPr>
      <w:r>
        <w:rPr>
          <w:rFonts w:ascii="Arial" w:cs="Arial" w:eastAsia="Arial" w:hAnsi="Arial"/>
          <w:sz w:val="20"/>
          <w:szCs w:val="20"/>
        </w:rPr>
        <w:t xml:space="preserve">4. We found the fix in adjacent literature (gated memory mechanisms, G-MemLLM, MemoryLLM).</w:t>
      </w:r>
    </w:p>
    <w:p>
      <w:pPr>
        <w:spacing w:after="120"/>
      </w:pPr>
      <w:r>
        <w:rPr>
          <w:rFonts w:ascii="Arial" w:cs="Arial" w:eastAsia="Arial" w:hAnsi="Arial"/>
          <w:sz w:val="20"/>
          <w:szCs w:val="20"/>
        </w:rPr>
        <w:t xml:space="preserve">5. We applied it within the SLEEP framework (retrieval-aware warm-up).</w:t>
      </w:r>
    </w:p>
    <w:p>
      <w:pPr>
        <w:spacing w:after="240"/>
      </w:pPr>
      <w:r>
        <w:rPr>
          <w:rFonts w:ascii="Arial" w:cs="Arial" w:eastAsia="Arial" w:hAnsi="Arial"/>
          <w:sz w:val="20"/>
          <w:szCs w:val="20"/>
        </w:rPr>
        <w:t xml:space="preserve">6. We showed the gap narrows (the extension result).</w:t>
      </w:r>
    </w:p>
    <w:p>
      <w:pPr>
        <w:spacing w:after="120"/>
      </w:pPr>
      <w:r>
        <w:rPr>
          <w:rFonts w:ascii="Arial" w:cs="Arial" w:eastAsia="Arial" w:hAnsi="Arial"/>
          <w:b/>
          <w:bCs/>
          <w:sz w:val="20"/>
          <w:szCs w:val="20"/>
        </w:rPr>
        <w:t xml:space="preserve">This is a complete research arc: theory, implementation, failure, diagnosis, principled fix. That is what main conferences reward.</w:t>
      </w:r>
    </w:p>
    <w:p>
      <w:pPr>
        <w:pStyle w:val="Heading2"/>
      </w:pPr>
      <w:r>
        <w:t xml:space="preserve">Cost and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Warm-up fine-tuning on general text with KV injection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30-60 min GPU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Re-run SLEEP pipeline on warmed-up 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15-20 min GPU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Evaluation (3 recall formats, BCP)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10 min GPU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~$0.50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Optional: implement + test gating module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2-3 hours dev + 30 min GPU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Half a 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~$2-4</w:t>
            </w:r>
          </w:p>
        </w:tc>
      </w:tr>
    </w:tbl>
    <w:p>
      <w:pPr>
        <w:pStyle w:val="Heading2"/>
        <w:spacing w:before="360"/>
      </w:pPr>
      <w:r>
        <w:t xml:space="preserve">New Citations to Add</w:t>
      </w:r>
    </w:p>
    <w:p>
      <w:pPr>
        <w:spacing w:after="100"/>
      </w:pPr>
      <w:r>
        <w:rPr>
          <w:rFonts w:ascii="Arial" w:cs="Arial" w:eastAsia="Arial" w:hAnsi="Arial"/>
          <w:sz w:val="20"/>
          <w:szCs w:val="20"/>
        </w:rPr>
        <w:t xml:space="preserve">G-MemLLM: Gated Latent Memory Augmentation for Long-Context Reasoning in LLMs. arXiv:2602.00015, January 2026.</w:t>
      </w:r>
    </w:p>
    <w:p>
      <w:pPr>
        <w:spacing w:after="100"/>
      </w:pPr>
      <w:r>
        <w:rPr>
          <w:rFonts w:ascii="Arial" w:cs="Arial" w:eastAsia="Arial" w:hAnsi="Arial"/>
          <w:sz w:val="20"/>
          <w:szCs w:val="20"/>
        </w:rPr>
        <w:t xml:space="preserve">Wang et al. MemoryLLM: Towards Self-Updatable Large Language Models. ICML 2024.</w:t>
      </w:r>
    </w:p>
    <w:p>
      <w:pPr>
        <w:spacing w:after="100"/>
      </w:pPr>
      <w:r>
        <w:rPr>
          <w:rFonts w:ascii="Arial" w:cs="Arial" w:eastAsia="Arial" w:hAnsi="Arial"/>
          <w:sz w:val="20"/>
          <w:szCs w:val="20"/>
        </w:rPr>
        <w:t xml:space="preserve">Wang et al. M+: Extending MemoryLLM with Scalable Long-Term Memory. ICML 2025.</w:t>
      </w:r>
    </w:p>
    <w:p>
      <w:pPr>
        <w:spacing w:after="100"/>
      </w:pPr>
      <w:r>
        <w:rPr>
          <w:rFonts w:ascii="Arial" w:cs="Arial" w:eastAsia="Arial" w:hAnsi="Arial"/>
          <w:sz w:val="20"/>
          <w:szCs w:val="20"/>
        </w:rPr>
        <w:t xml:space="preserve">Fountas et al. Human-inspired Episodic Memory for Infinite Context LLMs (EM-LLM). ICLR 2025.</w:t>
      </w:r>
    </w:p>
    <w:p>
      <w:pPr>
        <w:spacing w:after="100"/>
      </w:pPr>
      <w:r>
        <w:rPr>
          <w:rFonts w:ascii="Arial" w:cs="Arial" w:eastAsia="Arial" w:hAnsi="Arial"/>
          <w:sz w:val="20"/>
          <w:szCs w:val="20"/>
        </w:rPr>
        <w:t xml:space="preserve">Cetin et al. Neural Attention Memory Models (NAMMs). ICLR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2026-06-29T11:54:57.570Z</dcterms:created>
  <dcterms:modified xsi:type="dcterms:W3CDTF">2026-06-29T11:54:57.570Z</dcterms:modified>
</cp:coreProperties>
</file>

<file path=docProps/custom.xml><?xml version="1.0" encoding="utf-8"?>
<Properties xmlns="http://schemas.openxmlformats.org/officeDocument/2006/custom-properties" xmlns:vt="http://schemas.openxmlformats.org/officeDocument/2006/docPropsVTypes"/>
</file>