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30"/>
          <w:szCs w:val="30"/>
        </w:rPr>
        <w:t xml:space="preserve">IT3091 MACHINE LEARNING</w:t>
      </w:r>
    </w:p>
    <w:p>
      <w:pPr>
        <w:spacing w:after="400"/>
        <w:jc w:val="center"/>
      </w:pPr>
      <w:r>
        <w:rPr>
          <w:sz w:val="26"/>
          <w:szCs w:val="26"/>
        </w:rPr>
        <w:t xml:space="preserve">Comprehensive Project Documentation</w:t>
      </w:r>
    </w:p>
    <w:p>
      <w:pPr>
        <w:spacing w:after="100"/>
        <w:jc w:val="center"/>
      </w:pPr>
      <w:r>
        <w:rPr>
          <w:b/>
          <w:bCs/>
          <w:sz w:val="22"/>
          <w:szCs w:val="22"/>
        </w:rPr>
        <w:t xml:space="preserve">European Football Match Outcome Prediction Using Team Form,</w:t>
      </w:r>
    </w:p>
    <w:p>
      <w:pPr>
        <w:spacing w:after="400"/>
        <w:jc w:val="center"/>
      </w:pPr>
      <w:r>
        <w:rPr>
          <w:b/>
          <w:bCs/>
          <w:sz w:val="22"/>
          <w:szCs w:val="22"/>
        </w:rPr>
        <w:t xml:space="preserve">Starting-XI Positional Strength and Tactical Context</w:t>
      </w:r>
    </w:p>
    <w:p>
      <w:pPr>
        <w:spacing w:after="80"/>
        <w:jc w:val="center"/>
      </w:pPr>
      <w:r>
        <w:rPr>
          <w:sz w:val="20"/>
          <w:szCs w:val="20"/>
        </w:rPr>
        <w:t xml:space="preserve">Guided Data Track  |  Sports Analytics (Code 9)  |  Group 2026-DS-09</w:t>
      </w:r>
    </w:p>
    <w:p>
      <w:pPr>
        <w:spacing w:after="80"/>
        <w:jc w:val="center"/>
      </w:pPr>
      <w:r>
        <w:rPr>
          <w:sz w:val="20"/>
          <w:szCs w:val="20"/>
        </w:rPr>
        <w:t xml:space="preserve">Primary lens: Match Outcome Analysis   |   Secondary lens: Team Performance and Form Analysis</w:t>
      </w:r>
    </w:p>
    <w:p>
      <w:pPr>
        <w:spacing w:after="80"/>
        <w:jc w:val="center"/>
      </w:pPr>
      <w:r>
        <w:rPr>
          <w:sz w:val="20"/>
          <w:szCs w:val="20"/>
        </w:rPr>
        <w:t xml:space="preserve">Prediction point: after the official starting XI is known, before kickoff</w:t>
      </w:r>
    </w:p>
    <w:p>
      <w:pPr>
        <w:spacing w:after="400"/>
        <w:jc w:val="center"/>
      </w:pPr>
      <w:r>
        <w:rPr>
          <w:b/>
          <w:bCs/>
          <w:sz w:val="20"/>
          <w:szCs w:val="20"/>
        </w:rPr>
        <w:t xml:space="preserve">Target: Home Win / Draw / Away Win   |   Primary metric: Macro-F1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BD9" w:val="clear"/>
            <w:tcMar>
              <w:top w:type="dxa" w:w="120"/>
              <w:left w:type="dxa" w:w="160"/>
              <w:bottom w:type="dxa" w:w="120"/>
              <w:right w:type="dxa" w:w="160"/>
            </w:tcMar>
          </w:tcPr>
          <w:p>
            <w:r>
              <w:rPr>
                <w:b/>
                <w:bCs/>
                <w:sz w:val="21"/>
                <w:szCs w:val="21"/>
              </w:rPr>
              <w:t xml:space="preserve">Document status</w:t>
            </w:r>
          </w:p>
          <w:p>
            <w:pPr>
              <w:spacing w:before="60"/>
            </w:pPr>
            <w:r>
              <w:rPr>
                <w:sz w:val="21"/>
                <w:szCs w:val="21"/>
              </w:rPr>
              <w:t>This document combines the assignment brief, prior research literature, the engineered dataset, mathematical foundations, the complete machine-learning implementation, and real, executed results. All figures in Part V and Appendix C come from the executed notebook (seed 42) or from the separately run checks named in the note under Section 18.3; none are estimated or invented.</w:t>
            </w:r>
          </w:p>
        </w:tc>
      </w:tr>
    </w:tbl>
    <w:p>
      <w:pPr>
        <w:spacing w:after="400"/>
      </w:pPr>
    </w:p>
    <w:p>
      <w:pPr>
        <w:spacing w:after="60"/>
        <w:jc w:val="center"/>
      </w:pPr>
      <w:r>
        <w:rPr>
          <w:i/>
          <w:iCs/>
          <w:sz w:val="19"/>
          <w:szCs w:val="19"/>
        </w:rPr>
        <w:t xml:space="preserve">Prepared for academic implementation and final-group reporting.</w:t>
      </w:r>
    </w:p>
    <w:p>
      <w:pPr>
        <w:pStyle w:val="Heading1"/>
        <w:pageBreakBefore/>
        <w:spacing w:after="160" w:before="0"/>
      </w:pPr>
      <w:r>
        <w:rPr>
          <w:b/>
          <w:bCs/>
        </w:rPr>
        <w:t xml:space="preserve">Contents</w:t>
      </w:r>
    </w:p>
    <w:p>
      <w:pPr>
        <w:tabs>
          <w:tab w:val="right" w:pos="9350" w:leader="dot"/>
        </w:tabs>
        <w:spacing w:after="100"/>
        <w:ind w:left="0"/>
      </w:pPr>
      <w:r>
        <w:rPr>
          <w:b/>
          <w:bCs/>
          <w:sz w:val="22"/>
          <w:szCs w:val="22"/>
        </w:rPr>
        <w:t xml:space="preserve">Executive Summary</w:t>
      </w:r>
      <w:r>
        <w:rPr>
          <w:sz w:val="22"/>
          <w:szCs w:val="22"/>
        </w:rPr>
        <w:t xml:space="preserve">	3</w:t>
      </w:r>
    </w:p>
    <w:p>
      <w:pPr>
        <w:tabs>
          <w:tab w:val="right" w:pos="9350" w:leader="dot"/>
        </w:tabs>
        <w:spacing w:after="100"/>
        <w:ind w:left="0"/>
      </w:pPr>
      <w:r>
        <w:rPr>
          <w:b/>
          <w:bCs/>
          <w:sz w:val="22"/>
          <w:szCs w:val="22"/>
        </w:rPr>
        <w:t xml:space="preserve">Part I — Assignment Framing and Research Design</w:t>
      </w:r>
      <w:r>
        <w:rPr>
          <w:sz w:val="22"/>
          <w:szCs w:val="22"/>
        </w:rPr>
        <w:tab/>
        <w:t>5</w:t>
      </w:r>
    </w:p>
    <w:p>
      <w:pPr>
        <w:tabs>
          <w:tab w:val="right" w:pos="9350" w:leader="dot"/>
        </w:tabs>
        <w:spacing w:after="60"/>
        <w:ind w:left="300"/>
      </w:pPr>
      <w:r>
        <w:rPr>
          <w:b w:val="false"/>
          <w:bCs w:val="false"/>
          <w:sz w:val="20"/>
          <w:szCs w:val="20"/>
        </w:rPr>
        <w:t xml:space="preserve">1. Assignment Alignment and Assessment Strategy</w:t>
      </w:r>
      <w:r>
        <w:rPr>
          <w:sz w:val="20"/>
          <w:szCs w:val="20"/>
        </w:rPr>
        <w:tab/>
        <w:t>5</w:t>
      </w:r>
    </w:p>
    <w:p>
      <w:pPr>
        <w:tabs>
          <w:tab w:val="right" w:pos="9350" w:leader="dot"/>
        </w:tabs>
        <w:spacing w:after="60"/>
        <w:ind w:left="300"/>
      </w:pPr>
      <w:r>
        <w:rPr>
          <w:b w:val="false"/>
          <w:bCs w:val="false"/>
          <w:sz w:val="20"/>
          <w:szCs w:val="20"/>
        </w:rPr>
        <w:t xml:space="preserve">2. Business Context, Stakeholder and Decision Need</w:t>
      </w:r>
      <w:r>
        <w:rPr>
          <w:sz w:val="20"/>
          <w:szCs w:val="20"/>
        </w:rPr>
        <w:tab/>
        <w:t>5</w:t>
      </w:r>
    </w:p>
    <w:p>
      <w:pPr>
        <w:tabs>
          <w:tab w:val="right" w:pos="9350" w:leader="dot"/>
        </w:tabs>
        <w:spacing w:after="60"/>
        <w:ind w:left="300"/>
      </w:pPr>
      <w:r>
        <w:rPr>
          <w:b w:val="false"/>
          <w:bCs w:val="false"/>
          <w:sz w:val="20"/>
          <w:szCs w:val="20"/>
        </w:rPr>
        <w:t xml:space="preserve">3. Research Questions, Objectives and Hypotheses</w:t>
      </w:r>
      <w:r>
        <w:rPr>
          <w:sz w:val="20"/>
          <w:szCs w:val="20"/>
        </w:rPr>
        <w:tab/>
        <w:t>6</w:t>
      </w:r>
    </w:p>
    <w:p>
      <w:pPr>
        <w:tabs>
          <w:tab w:val="right" w:pos="9350" w:leader="dot"/>
        </w:tabs>
        <w:spacing w:after="60"/>
        <w:ind w:left="300"/>
      </w:pPr>
      <w:r>
        <w:rPr>
          <w:b w:val="false"/>
          <w:bCs w:val="false"/>
          <w:sz w:val="20"/>
          <w:szCs w:val="20"/>
        </w:rPr>
        <w:t xml:space="preserve">4. Prediction Boundary and Leakage Contract</w:t>
      </w:r>
      <w:r>
        <w:rPr>
          <w:sz w:val="20"/>
          <w:szCs w:val="20"/>
        </w:rPr>
        <w:tab/>
        <w:t>7</w:t>
      </w:r>
    </w:p>
    <w:p>
      <w:pPr>
        <w:tabs>
          <w:tab w:val="right" w:pos="9350" w:leader="dot"/>
        </w:tabs>
        <w:spacing w:after="100"/>
        <w:ind w:left="0"/>
      </w:pPr>
      <w:r>
        <w:rPr>
          <w:b/>
          <w:bCs/>
          <w:sz w:val="22"/>
          <w:szCs w:val="22"/>
        </w:rPr>
        <w:t xml:space="preserve">Part II — Literature Review and Theoretical Foundation</w:t>
      </w:r>
      <w:r>
        <w:rPr>
          <w:sz w:val="22"/>
          <w:szCs w:val="22"/>
        </w:rPr>
        <w:tab/>
        <w:t>8</w:t>
      </w:r>
    </w:p>
    <w:p>
      <w:pPr>
        <w:tabs>
          <w:tab w:val="right" w:pos="9350" w:leader="dot"/>
        </w:tabs>
        <w:spacing w:after="60"/>
        <w:ind w:left="300"/>
      </w:pPr>
      <w:r>
        <w:rPr>
          <w:b w:val="false"/>
          <w:bCs w:val="false"/>
          <w:sz w:val="20"/>
          <w:szCs w:val="20"/>
        </w:rPr>
        <w:t xml:space="preserve">5. Football Outcome Modelling Literature</w:t>
      </w:r>
      <w:r>
        <w:rPr>
          <w:sz w:val="20"/>
          <w:szCs w:val="20"/>
        </w:rPr>
        <w:tab/>
        <w:t>8</w:t>
      </w:r>
    </w:p>
    <w:p>
      <w:pPr>
        <w:tabs>
          <w:tab w:val="right" w:pos="9350" w:leader="dot"/>
        </w:tabs>
        <w:spacing w:after="60"/>
        <w:ind w:left="300"/>
      </w:pPr>
      <w:r>
        <w:rPr>
          <w:b w:val="false"/>
          <w:bCs w:val="false"/>
          <w:sz w:val="20"/>
          <w:szCs w:val="20"/>
        </w:rPr>
        <w:t xml:space="preserve">6. Literature-to-Design Synthesis and Research Gap</w:t>
      </w:r>
      <w:r>
        <w:rPr>
          <w:sz w:val="20"/>
          <w:szCs w:val="20"/>
        </w:rPr>
        <w:tab/>
        <w:t>9</w:t>
      </w:r>
    </w:p>
    <w:p>
      <w:pPr>
        <w:tabs>
          <w:tab w:val="right" w:pos="9350" w:leader="dot"/>
        </w:tabs>
        <w:spacing w:after="60"/>
        <w:ind w:left="300"/>
      </w:pPr>
      <w:r>
        <w:rPr>
          <w:b w:val="false"/>
          <w:bCs w:val="false"/>
          <w:sz w:val="20"/>
          <w:szCs w:val="20"/>
        </w:rPr>
        <w:t xml:space="preserve">7. Mathematical Formulation of the Prediction Problem</w:t>
      </w:r>
      <w:r>
        <w:rPr>
          <w:sz w:val="20"/>
          <w:szCs w:val="20"/>
        </w:rPr>
        <w:tab/>
        <w:t>10</w:t>
      </w:r>
    </w:p>
    <w:p>
      <w:pPr>
        <w:tabs>
          <w:tab w:val="right" w:pos="9350" w:leader="dot"/>
        </w:tabs>
        <w:spacing w:after="100"/>
        <w:ind w:left="0"/>
      </w:pPr>
      <w:r>
        <w:rPr>
          <w:b/>
          <w:bCs/>
          <w:sz w:val="22"/>
          <w:szCs w:val="22"/>
        </w:rPr>
        <w:t xml:space="preserve">Part III — Dataset, Data Understanding and Feature Engineering</w:t>
      </w:r>
      <w:r>
        <w:rPr>
          <w:sz w:val="22"/>
          <w:szCs w:val="22"/>
        </w:rPr>
        <w:tab/>
        <w:t>11</w:t>
      </w:r>
    </w:p>
    <w:p>
      <w:pPr>
        <w:tabs>
          <w:tab w:val="right" w:pos="9350" w:leader="dot"/>
        </w:tabs>
        <w:spacing w:after="60"/>
        <w:ind w:left="300"/>
      </w:pPr>
      <w:r>
        <w:rPr>
          <w:b w:val="false"/>
          <w:bCs w:val="false"/>
          <w:sz w:val="20"/>
          <w:szCs w:val="20"/>
        </w:rPr>
        <w:t xml:space="preserve">8. Dataset Provenance and Lineage</w:t>
      </w:r>
      <w:r>
        <w:rPr>
          <w:sz w:val="20"/>
          <w:szCs w:val="20"/>
        </w:rPr>
        <w:tab/>
        <w:t>11</w:t>
      </w:r>
    </w:p>
    <w:p>
      <w:pPr>
        <w:tabs>
          <w:tab w:val="right" w:pos="9350" w:leader="dot"/>
        </w:tabs>
        <w:spacing w:after="60"/>
        <w:ind w:left="300"/>
      </w:pPr>
      <w:r>
        <w:rPr>
          <w:b w:val="false"/>
          <w:bCs w:val="false"/>
          <w:sz w:val="20"/>
          <w:szCs w:val="20"/>
        </w:rPr>
        <w:t xml:space="preserve">8.2 Independent Verification of the Provenance Claims</w:t>
      </w:r>
      <w:r>
        <w:rPr>
          <w:sz w:val="20"/>
          <w:szCs w:val="20"/>
        </w:rPr>
        <w:tab/>
        <w:t>11</w:t>
      </w:r>
    </w:p>
    <w:p>
      <w:pPr>
        <w:tabs>
          <w:tab w:val="right" w:pos="9350" w:leader="dot"/>
        </w:tabs>
        <w:spacing w:after="60"/>
        <w:ind w:left="300"/>
      </w:pPr>
      <w:r>
        <w:rPr>
          <w:b w:val="false"/>
          <w:bCs w:val="false"/>
          <w:sz w:val="20"/>
          <w:szCs w:val="20"/>
        </w:rPr>
        <w:t>8.3 Source-Data Notes and Final Data Audit</w:t>
      </w:r>
      <w:r>
        <w:rPr>
          <w:sz w:val="20"/>
          <w:szCs w:val="20"/>
        </w:rPr>
        <w:tab/>
        <w:t>12</w:t>
      </w:r>
    </w:p>
    <w:p>
      <w:pPr>
        <w:tabs>
          <w:tab w:val="right" w:pos="9350" w:leader="dot"/>
        </w:tabs>
        <w:spacing w:after="60"/>
        <w:ind w:left="300"/>
      </w:pPr>
      <w:r>
        <w:rPr>
          <w:b w:val="false"/>
          <w:bCs w:val="false"/>
          <w:sz w:val="20"/>
          <w:szCs w:val="20"/>
        </w:rPr>
        <w:t xml:space="preserve">9. Exploratory Data Analysis and Data-Quality Reasoning</w:t>
      </w:r>
      <w:r>
        <w:rPr>
          <w:sz w:val="20"/>
          <w:szCs w:val="20"/>
        </w:rPr>
        <w:tab/>
        <w:t>12</w:t>
      </w:r>
    </w:p>
    <w:p>
      <w:pPr>
        <w:tabs>
          <w:tab w:val="right" w:pos="9350" w:leader="dot"/>
        </w:tabs>
        <w:spacing w:after="60"/>
        <w:ind w:left="300"/>
      </w:pPr>
      <w:r>
        <w:rPr>
          <w:b w:val="false"/>
          <w:bCs w:val="false"/>
          <w:sz w:val="20"/>
          <w:szCs w:val="20"/>
        </w:rPr>
        <w:t xml:space="preserve">9.5 Multicollinearity Diagnostic</w:t>
      </w:r>
      <w:r>
        <w:rPr>
          <w:sz w:val="20"/>
          <w:szCs w:val="20"/>
        </w:rPr>
        <w:tab/>
        <w:t>14</w:t>
      </w:r>
    </w:p>
    <w:p>
      <w:pPr>
        <w:tabs>
          <w:tab w:val="right" w:pos="9350" w:leader="dot"/>
        </w:tabs>
        <w:spacing w:after="60"/>
        <w:ind w:left="300"/>
      </w:pPr>
      <w:r>
        <w:rPr>
          <w:b w:val="false"/>
          <w:bCs w:val="false"/>
          <w:sz w:val="20"/>
          <w:szCs w:val="20"/>
        </w:rPr>
        <w:t xml:space="preserve">9.6 Descriptive Statistics for Key Numeric Features</w:t>
      </w:r>
      <w:r>
        <w:rPr>
          <w:sz w:val="20"/>
          <w:szCs w:val="20"/>
        </w:rPr>
        <w:tab/>
        <w:t>15</w:t>
      </w:r>
    </w:p>
    <w:p>
      <w:pPr>
        <w:tabs>
          <w:tab w:val="right" w:pos="9350" w:leader="dot"/>
        </w:tabs>
        <w:spacing w:after="60"/>
        <w:ind w:left="300"/>
      </w:pPr>
      <w:r>
        <w:rPr>
          <w:b w:val="false"/>
          <w:bCs w:val="false"/>
          <w:sz w:val="20"/>
          <w:szCs w:val="20"/>
        </w:rPr>
        <w:t xml:space="preserve">9.7 Season-by-Season Outcome Table</w:t>
      </w:r>
      <w:r>
        <w:rPr>
          <w:sz w:val="20"/>
          <w:szCs w:val="20"/>
        </w:rPr>
        <w:tab/>
        <w:t>15</w:t>
      </w:r>
    </w:p>
    <w:p>
      <w:pPr>
        <w:tabs>
          <w:tab w:val="right" w:pos="9350" w:leader="dot"/>
        </w:tabs>
        <w:spacing w:after="60"/>
        <w:ind w:left="300"/>
      </w:pPr>
      <w:r>
        <w:rPr>
          <w:b w:val="false"/>
          <w:bCs w:val="false"/>
          <w:sz w:val="20"/>
          <w:szCs w:val="20"/>
        </w:rPr>
        <w:t xml:space="preserve">10. Feature Engineering Theory and Formulas</w:t>
      </w:r>
      <w:r>
        <w:rPr>
          <w:sz w:val="20"/>
          <w:szCs w:val="20"/>
        </w:rPr>
        <w:tab/>
        <w:t>16</w:t>
      </w:r>
    </w:p>
    <w:p>
      <w:pPr>
        <w:tabs>
          <w:tab w:val="right" w:pos="9350" w:leader="dot"/>
        </w:tabs>
        <w:spacing w:after="60"/>
        <w:ind w:left="300"/>
      </w:pPr>
      <w:r>
        <w:rPr>
          <w:b w:val="false"/>
          <w:bCs w:val="false"/>
          <w:sz w:val="20"/>
          <w:szCs w:val="20"/>
        </w:rPr>
        <w:t xml:space="preserve">11. Feature Sets FS1-FS4 and Ablation Logic</w:t>
      </w:r>
      <w:r>
        <w:rPr>
          <w:sz w:val="20"/>
          <w:szCs w:val="20"/>
        </w:rPr>
        <w:tab/>
        <w:t>17</w:t>
      </w:r>
    </w:p>
    <w:p>
      <w:pPr>
        <w:tabs>
          <w:tab w:val="right" w:pos="9350" w:leader="dot"/>
        </w:tabs>
        <w:spacing w:after="100"/>
        <w:ind w:left="0"/>
      </w:pPr>
      <w:r>
        <w:rPr>
          <w:b/>
          <w:bCs/>
          <w:sz w:val="22"/>
          <w:szCs w:val="22"/>
        </w:rPr>
        <w:t xml:space="preserve">Part IV — Machine-Learning Implementation</w:t>
      </w:r>
      <w:r>
        <w:rPr>
          <w:sz w:val="22"/>
          <w:szCs w:val="22"/>
        </w:rPr>
        <w:tab/>
        <w:t>18</w:t>
      </w:r>
    </w:p>
    <w:p>
      <w:pPr>
        <w:tabs>
          <w:tab w:val="right" w:pos="9350" w:leader="dot"/>
        </w:tabs>
        <w:spacing w:after="60"/>
        <w:ind w:left="300"/>
      </w:pPr>
      <w:r>
        <w:rPr>
          <w:b w:val="false"/>
          <w:bCs w:val="false"/>
          <w:sz w:val="20"/>
          <w:szCs w:val="20"/>
        </w:rPr>
        <w:t xml:space="preserve">12. Chronological Splitting and Temporal Validation</w:t>
      </w:r>
      <w:r>
        <w:rPr>
          <w:sz w:val="20"/>
          <w:szCs w:val="20"/>
        </w:rPr>
        <w:tab/>
        <w:t>18</w:t>
      </w:r>
    </w:p>
    <w:p>
      <w:pPr>
        <w:tabs>
          <w:tab w:val="right" w:pos="9350" w:leader="dot"/>
        </w:tabs>
        <w:spacing w:after="60"/>
        <w:ind w:left="300"/>
      </w:pPr>
      <w:r>
        <w:rPr>
          <w:b w:val="false"/>
          <w:bCs w:val="false"/>
          <w:sz w:val="20"/>
          <w:szCs w:val="20"/>
        </w:rPr>
        <w:t xml:space="preserve">13. Preprocessing Pipeline</w:t>
      </w:r>
      <w:r>
        <w:rPr>
          <w:sz w:val="20"/>
          <w:szCs w:val="20"/>
        </w:rPr>
        <w:tab/>
        <w:t>19</w:t>
      </w:r>
    </w:p>
    <w:p>
      <w:pPr>
        <w:tabs>
          <w:tab w:val="right" w:pos="9350" w:leader="dot"/>
        </w:tabs>
        <w:spacing w:after="60"/>
        <w:ind w:left="300"/>
      </w:pPr>
      <w:r>
        <w:rPr>
          <w:b w:val="false"/>
          <w:bCs w:val="false"/>
          <w:sz w:val="20"/>
          <w:szCs w:val="20"/>
        </w:rPr>
        <w:t xml:space="preserve">14. Candidate Models and Mathematical Theory</w:t>
      </w:r>
      <w:r>
        <w:rPr>
          <w:sz w:val="20"/>
          <w:szCs w:val="20"/>
        </w:rPr>
        <w:tab/>
        <w:t>19</w:t>
      </w:r>
    </w:p>
    <w:p>
      <w:pPr>
        <w:tabs>
          <w:tab w:val="right" w:pos="9350" w:leader="dot"/>
        </w:tabs>
        <w:spacing w:after="60"/>
        <w:ind w:left="300"/>
      </w:pPr>
      <w:r>
        <w:rPr>
          <w:b w:val="false"/>
          <w:bCs w:val="false"/>
          <w:sz w:val="20"/>
          <w:szCs w:val="20"/>
        </w:rPr>
        <w:t>15. Temporal Tuning and Class-Imbalance Experiments</w:t>
      </w:r>
      <w:r>
        <w:rPr>
          <w:sz w:val="20"/>
          <w:szCs w:val="20"/>
        </w:rPr>
        <w:tab/>
        <w:t>21</w:t>
      </w:r>
    </w:p>
    <w:p>
      <w:pPr>
        <w:tabs>
          <w:tab w:val="right" w:pos="9350" w:leader="dot"/>
        </w:tabs>
        <w:spacing w:after="100"/>
        <w:ind w:left="0"/>
      </w:pPr>
      <w:r>
        <w:rPr>
          <w:b/>
          <w:bCs/>
          <w:sz w:val="22"/>
          <w:szCs w:val="22"/>
        </w:rPr>
        <w:t xml:space="preserve">Part V — Evaluation and Interpretation (Executed Results)</w:t>
      </w:r>
      <w:r>
        <w:rPr>
          <w:sz w:val="22"/>
          <w:szCs w:val="22"/>
        </w:rPr>
        <w:tab/>
        <w:t>22</w:t>
      </w:r>
    </w:p>
    <w:p>
      <w:pPr>
        <w:tabs>
          <w:tab w:val="right" w:pos="9350" w:leader="dot"/>
        </w:tabs>
        <w:spacing w:after="60"/>
        <w:ind w:left="300"/>
      </w:pPr>
      <w:r>
        <w:rPr>
          <w:b w:val="false"/>
          <w:bCs w:val="false"/>
          <w:sz w:val="20"/>
          <w:szCs w:val="20"/>
        </w:rPr>
        <w:t xml:space="preserve">16. Evaluation Metrics and Mathematical Definitions</w:t>
      </w:r>
      <w:r>
        <w:rPr>
          <w:sz w:val="20"/>
          <w:szCs w:val="20"/>
        </w:rPr>
        <w:tab/>
        <w:t>22</w:t>
      </w:r>
    </w:p>
    <w:p>
      <w:pPr>
        <w:tabs>
          <w:tab w:val="right" w:pos="9350" w:leader="dot"/>
        </w:tabs>
        <w:spacing w:after="60"/>
        <w:ind w:left="300"/>
      </w:pPr>
      <w:r>
        <w:rPr>
          <w:b w:val="false"/>
          <w:bCs w:val="false"/>
          <w:sz w:val="20"/>
          <w:szCs w:val="20"/>
        </w:rPr>
        <w:t xml:space="preserve">17. FS1-FS4 Ablation Results</w:t>
      </w:r>
      <w:r>
        <w:rPr>
          <w:sz w:val="20"/>
          <w:szCs w:val="20"/>
        </w:rPr>
        <w:tab/>
        <w:t>22</w:t>
      </w:r>
    </w:p>
    <w:p>
      <w:pPr>
        <w:tabs>
          <w:tab w:val="right" w:pos="9350" w:leader="dot"/>
        </w:tabs>
        <w:spacing w:after="60"/>
        <w:ind w:left="300"/>
      </w:pPr>
      <w:r>
        <w:rPr>
          <w:b w:val="false"/>
          <w:bCs w:val="false"/>
          <w:sz w:val="20"/>
          <w:szCs w:val="20"/>
        </w:rPr>
        <w:t>18. Model Comparison on FS3</w:t>
      </w:r>
      <w:r>
        <w:rPr>
          <w:sz w:val="20"/>
          <w:szCs w:val="20"/>
        </w:rPr>
        <w:tab/>
        <w:t>23</w:t>
      </w:r>
    </w:p>
    <w:p>
      <w:pPr>
        <w:tabs>
          <w:tab w:val="right" w:pos="9350" w:leader="dot"/>
        </w:tabs>
        <w:spacing w:after="60"/>
        <w:ind w:left="300"/>
      </w:pPr>
      <w:r>
        <w:rPr>
          <w:b w:val="false"/>
          <w:bCs w:val="false"/>
          <w:sz w:val="20"/>
          <w:szCs w:val="20"/>
        </w:rPr>
        <w:t xml:space="preserve">18.4 Statistical Significance (Paired Bootstrap)</w:t>
      </w:r>
      <w:r>
        <w:rPr>
          <w:sz w:val="20"/>
          <w:szCs w:val="20"/>
        </w:rPr>
        <w:tab/>
        <w:t>25</w:t>
      </w:r>
    </w:p>
    <w:p>
      <w:pPr>
        <w:tabs>
          <w:tab w:val="right" w:pos="9350" w:leader="dot"/>
        </w:tabs>
        <w:spacing w:after="60"/>
        <w:ind w:left="300"/>
      </w:pPr>
      <w:r>
        <w:rPr>
          <w:b w:val="false"/>
          <w:bCs w:val="false"/>
          <w:sz w:val="20"/>
          <w:szCs w:val="20"/>
        </w:rPr>
        <w:t>18.5 Additional Models Checked After Selection</w:t>
      </w:r>
      <w:r>
        <w:rPr>
          <w:sz w:val="20"/>
          <w:szCs w:val="20"/>
        </w:rPr>
        <w:tab/>
        <w:t>25</w:t>
      </w:r>
    </w:p>
    <w:p>
      <w:pPr>
        <w:tabs>
          <w:tab w:val="right" w:pos="9350" w:leader="dot"/>
        </w:tabs>
        <w:spacing w:after="60"/>
        <w:ind w:left="300"/>
      </w:pPr>
      <w:r>
        <w:rPr>
          <w:b w:val="false"/>
          <w:bCs w:val="false"/>
          <w:sz w:val="20"/>
          <w:szCs w:val="20"/>
        </w:rPr>
        <w:t>18.6 Other Selection Measures</w:t>
      </w:r>
      <w:r>
        <w:rPr>
          <w:sz w:val="20"/>
          <w:szCs w:val="20"/>
        </w:rPr>
        <w:tab/>
        <w:t>26</w:t>
      </w:r>
    </w:p>
    <w:p>
      <w:pPr>
        <w:tabs>
          <w:tab w:val="right" w:pos="9350" w:leader="dot"/>
        </w:tabs>
        <w:spacing w:after="60"/>
        <w:ind w:left="300"/>
      </w:pPr>
      <w:r>
        <w:rPr>
          <w:b w:val="false"/>
          <w:bCs w:val="false"/>
          <w:sz w:val="20"/>
          <w:szCs w:val="20"/>
        </w:rPr>
        <w:t>18.7 Overlapping Features</w:t>
      </w:r>
      <w:r>
        <w:rPr>
          <w:sz w:val="20"/>
          <w:szCs w:val="20"/>
        </w:rPr>
        <w:tab/>
        <w:t>27</w:t>
      </w:r>
    </w:p>
    <w:p>
      <w:pPr>
        <w:tabs>
          <w:tab w:val="right" w:pos="9350" w:leader="dot"/>
        </w:tabs>
        <w:spacing w:after="60"/>
        <w:ind w:left="300"/>
      </w:pPr>
      <w:r>
        <w:rPr>
          <w:b w:val="false"/>
          <w:bCs w:val="false"/>
          <w:sz w:val="20"/>
          <w:szCs w:val="20"/>
        </w:rPr>
        <w:t>18.8 Poisson Goal Model</w:t>
      </w:r>
      <w:r>
        <w:rPr>
          <w:sz w:val="20"/>
          <w:szCs w:val="20"/>
        </w:rPr>
        <w:tab/>
        <w:t>28</w:t>
      </w:r>
    </w:p>
    <w:p>
      <w:pPr>
        <w:tabs>
          <w:tab w:val="right" w:pos="9350" w:leader="dot"/>
        </w:tabs>
        <w:spacing w:after="60"/>
        <w:ind w:left="300"/>
      </w:pPr>
      <w:r>
        <w:rPr>
          <w:b w:val="false"/>
          <w:bCs w:val="false"/>
          <w:sz w:val="20"/>
          <w:szCs w:val="20"/>
        </w:rPr>
        <w:t xml:space="preserve">19. Final Test Evaluation (2024-25)</w:t>
      </w:r>
      <w:r>
        <w:rPr>
          <w:sz w:val="20"/>
          <w:szCs w:val="20"/>
        </w:rPr>
        <w:tab/>
        <w:t>29</w:t>
      </w:r>
    </w:p>
    <w:p>
      <w:pPr>
        <w:tabs>
          <w:tab w:val="right" w:pos="9350" w:leader="dot"/>
        </w:tabs>
        <w:spacing w:after="60"/>
        <w:ind w:left="300"/>
      </w:pPr>
      <w:r>
        <w:rPr>
          <w:b w:val="false"/>
          <w:bCs w:val="false"/>
          <w:sz w:val="20"/>
          <w:szCs w:val="20"/>
        </w:rPr>
        <w:t xml:space="preserve">20. Explainability and Football Interpretation</w:t>
      </w:r>
      <w:r>
        <w:rPr>
          <w:sz w:val="20"/>
          <w:szCs w:val="20"/>
        </w:rPr>
        <w:tab/>
        <w:t>32</w:t>
      </w:r>
    </w:p>
    <w:p>
      <w:pPr>
        <w:tabs>
          <w:tab w:val="right" w:pos="9350" w:leader="dot"/>
        </w:tabs>
        <w:spacing w:after="100"/>
        <w:ind w:left="0"/>
      </w:pPr>
      <w:r>
        <w:rPr>
          <w:b/>
          <w:bCs/>
          <w:sz w:val="22"/>
          <w:szCs w:val="22"/>
        </w:rPr>
        <w:t xml:space="preserve">Part VI — Reproducibility and Project Execution</w:t>
      </w:r>
      <w:r>
        <w:rPr>
          <w:sz w:val="22"/>
          <w:szCs w:val="22"/>
        </w:rPr>
        <w:tab/>
        <w:t>34</w:t>
      </w:r>
    </w:p>
    <w:p>
      <w:pPr>
        <w:tabs>
          <w:tab w:val="right" w:pos="9350" w:leader="dot"/>
        </w:tabs>
        <w:spacing w:after="60"/>
        <w:ind w:left="300"/>
      </w:pPr>
      <w:r>
        <w:rPr>
          <w:b w:val="false"/>
          <w:bCs w:val="false"/>
          <w:sz w:val="20"/>
          <w:szCs w:val="20"/>
        </w:rPr>
        <w:t xml:space="preserve">21. Notebook Architecture and Implementation Stages</w:t>
      </w:r>
      <w:r>
        <w:rPr>
          <w:sz w:val="20"/>
          <w:szCs w:val="20"/>
        </w:rPr>
        <w:tab/>
        <w:t>34</w:t>
      </w:r>
    </w:p>
    <w:p>
      <w:pPr>
        <w:tabs>
          <w:tab w:val="right" w:pos="9350" w:leader="dot"/>
        </w:tabs>
        <w:spacing w:after="60"/>
        <w:ind w:left="300"/>
      </w:pPr>
      <w:r>
        <w:rPr>
          <w:b w:val="false"/>
          <w:bCs w:val="false"/>
          <w:sz w:val="20"/>
          <w:szCs w:val="20"/>
        </w:rPr>
        <w:t xml:space="preserve">22. Decision Log, AI-Use Transparency and Evidence Package</w:t>
      </w:r>
      <w:r>
        <w:rPr>
          <w:sz w:val="20"/>
          <w:szCs w:val="20"/>
        </w:rPr>
        <w:tab/>
        <w:t>35</w:t>
      </w:r>
    </w:p>
    <w:p>
      <w:pPr>
        <w:tabs>
          <w:tab w:val="right" w:pos="9350" w:leader="dot"/>
        </w:tabs>
        <w:spacing w:after="60"/>
        <w:ind w:left="300"/>
      </w:pPr>
      <w:r>
        <w:rPr>
          <w:b w:val="false"/>
          <w:bCs w:val="false"/>
          <w:sz w:val="20"/>
          <w:szCs w:val="20"/>
        </w:rPr>
        <w:t xml:space="preserve">23. Team Responsibilities and Work Allocation</w:t>
      </w:r>
      <w:r>
        <w:rPr>
          <w:sz w:val="20"/>
          <w:szCs w:val="20"/>
        </w:rPr>
        <w:tab/>
        <w:t>35</w:t>
      </w:r>
    </w:p>
    <w:p>
      <w:pPr>
        <w:tabs>
          <w:tab w:val="right" w:pos="9350" w:leader="dot"/>
        </w:tabs>
        <w:spacing w:after="100"/>
        <w:ind w:left="0"/>
      </w:pPr>
      <w:r>
        <w:rPr>
          <w:b/>
          <w:bCs/>
          <w:sz w:val="22"/>
          <w:szCs w:val="22"/>
        </w:rPr>
        <w:t xml:space="preserve">Part VII — Stakeholder Value, Limitations and Optional Extension</w:t>
      </w:r>
      <w:r>
        <w:rPr>
          <w:sz w:val="22"/>
          <w:szCs w:val="22"/>
        </w:rPr>
        <w:tab/>
        <w:t>37</w:t>
      </w:r>
    </w:p>
    <w:p>
      <w:pPr>
        <w:tabs>
          <w:tab w:val="right" w:pos="9350" w:leader="dot"/>
        </w:tabs>
        <w:spacing w:after="60"/>
        <w:ind w:left="300"/>
      </w:pPr>
      <w:r>
        <w:rPr>
          <w:b w:val="false"/>
          <w:bCs w:val="false"/>
          <w:sz w:val="20"/>
          <w:szCs w:val="20"/>
        </w:rPr>
        <w:t xml:space="preserve">24. Practical Decision-Support Output</w:t>
      </w:r>
      <w:r>
        <w:rPr>
          <w:sz w:val="20"/>
          <w:szCs w:val="20"/>
        </w:rPr>
        <w:tab/>
        <w:t>37</w:t>
      </w:r>
    </w:p>
    <w:p>
      <w:pPr>
        <w:tabs>
          <w:tab w:val="right" w:pos="9350" w:leader="dot"/>
        </w:tabs>
        <w:spacing w:after="60"/>
        <w:ind w:left="300"/>
      </w:pPr>
      <w:r>
        <w:rPr>
          <w:b w:val="false"/>
          <w:bCs w:val="false"/>
          <w:sz w:val="20"/>
          <w:szCs w:val="20"/>
        </w:rPr>
        <w:t xml:space="preserve">25. Limitations, Risks and Responsible Use</w:t>
      </w:r>
      <w:r>
        <w:rPr>
          <w:sz w:val="20"/>
          <w:szCs w:val="20"/>
        </w:rPr>
        <w:tab/>
        <w:t>37</w:t>
      </w:r>
    </w:p>
    <w:p>
      <w:pPr>
        <w:tabs>
          <w:tab w:val="right" w:pos="9350" w:leader="dot"/>
        </w:tabs>
        <w:spacing w:after="60"/>
        <w:ind w:left="300"/>
      </w:pPr>
      <w:r>
        <w:rPr>
          <w:b w:val="false"/>
          <w:bCs w:val="false"/>
          <w:sz w:val="20"/>
          <w:szCs w:val="20"/>
        </w:rPr>
        <w:t xml:space="preserve">26. Optional Football Simulator and AI Explanation Extension</w:t>
      </w:r>
      <w:r>
        <w:rPr>
          <w:sz w:val="20"/>
          <w:szCs w:val="20"/>
        </w:rPr>
        <w:tab/>
        <w:t>39</w:t>
      </w:r>
    </w:p>
    <w:p>
      <w:pPr>
        <w:tabs>
          <w:tab w:val="right" w:pos="9350" w:leader="dot"/>
        </w:tabs>
        <w:spacing w:after="100"/>
        <w:ind w:left="0"/>
      </w:pPr>
      <w:r>
        <w:rPr>
          <w:b/>
          <w:bCs/>
          <w:sz w:val="22"/>
          <w:szCs w:val="22"/>
        </w:rPr>
        <w:t>Appendices A-L</w:t>
      </w:r>
      <w:r>
        <w:rPr>
          <w:sz w:val="22"/>
          <w:szCs w:val="22"/>
        </w:rPr>
        <w:tab/>
        <w:t>40</w:t>
      </w:r>
    </w:p>
    <w:p>
      <w:pPr>
        <w:pStyle w:val="Heading1"/>
        <w:pageBreakBefore/>
        <w:spacing w:after="160" w:before="0"/>
      </w:pPr>
      <w:r>
        <w:rPr>
          <w:b/>
          <w:bCs/>
        </w:rPr>
        <w:t xml:space="preserve">Executive Summary</w:t>
      </w:r>
    </w:p>
    <w:p>
      <w:pPr>
        <w:spacing w:after="160" w:line="276"/>
      </w:pPr>
      <w:r>
        <w:rPr>
          <w:sz w:val="22"/>
          <w:szCs w:val="22"/>
        </w:rPr>
        <w:t xml:space="preserve">This project formulates European football match forecasting as a supervised multiclass classification problem. One row represents one match and the target is H (home win), D (draw) or A (away win). The primary analytical dataset contains 51,201 matches, 62 columns and nine leagues, covering 2008-08-09 to 2026-05-24. The dataset combines a historical European Soccer SQLite stage (2008/09-2015/16) with a modern Transfermarkt-derived stage (2016/17-2025/26), harmonised into one causal, pre-match feature schema.</w:t>
      </w:r>
    </w:p>
    <w:p>
      <w:pPr>
        <w:spacing w:after="160" w:line="276"/>
      </w:pPr>
      <w:r>
        <w:rPr>
          <w:sz w:val="22"/>
          <w:szCs w:val="22"/>
        </w:rPr>
        <w:t>The central scientific question is not simply which algorithm scores highest. The project tests whether progressively richer pre-match information adds measurable predictive value: recent form (FS1), starting-XI quality (FS2), positional and opponent-relative matchups (FS3), and formation/lineup continuity (FS4). This feature-set ablation is combined with a competition among six models against a Dummy baseline: multinomial Logistic Regression, Gaussian Naive Bayes, k-Nearest Neighbours, a Decision Tree, a Random Forest and Gradient Boosting. Further models (a neural network, HistGradientBoosting, XGBoost, AdaBoost, linear and kernel support vector machines, and ordinal logistic regression) and the classic statistical approach, a Poisson goal model, were checked afterwards on validation data; none beat the Random Forest by the pre-set margin of 0.01 (Sections 18.5 and 18.8).</w:t>
      </w:r>
    </w:p>
    <w:p>
      <w:pPr>
        <w:spacing w:after="160" w:line="276"/>
      </w:pPr>
      <w:r>
        <w:rPr>
          <w:sz w:val="22"/>
          <w:szCs w:val="22"/>
        </w:rPr>
        <w:t>The evaluation is strictly temporal: seasons up to 2022 form the training period (42,795 matches), 2023 (the 2023/24 season) is the validation period (2,802 matches), and 2024-25 (the 2024/25 and 2025/26 seasons) is the held-out test period (5,604 matches), on which the frozen model is scored exactly once (the robustness checks in Section 18.3 re-score it only to measure sensitivity, never to choose the model). All results below come from the executed notebook; the checks run separately are marked in Section 18.3.</w:t>
      </w:r>
    </w:p>
    <w:p>
      <w:pPr>
        <w:pStyle w:val="Heading2"/>
        <w:spacing w:after="120" w:before="280"/>
      </w:pPr>
      <w:r>
        <w:rPr>
          <w:b/>
          <w:bCs/>
        </w:rPr>
        <w:t xml:space="preserve">Key results</w:t>
      </w:r>
    </w:p>
    <w:p>
      <w:pPr>
        <w:pStyle w:val="ListParagraph"/>
        <w:numPr>
          <w:ilvl w:val="0"/>
          <w:numId w:val="2"/>
        </w:numPr>
        <w:spacing w:after="90"/>
      </w:pPr>
      <w:r>
        <w:rPr>
          <w:sz w:val="22"/>
          <w:szCs w:val="22"/>
        </w:rPr>
        <w:t>FS1 → FS4 ablation on validation (all six models): adding starting-XI quality (FS2) raises Macro-F1 for every model, by 0.050 to 0.072. The best feature set, FS3, reaches 0.473 against a Dummy baseline of 0.201. Positional detail (FS3) adds little beyond FS2, and formation/continuity (FS4) adds nothing.</w:t>
      </w:r>
    </w:p>
    <w:p>
      <w:pPr>
        <w:pStyle w:val="ListParagraph"/>
        <w:numPr>
          <w:ilvl w:val="0"/>
          <w:numId w:val="2"/>
        </w:numPr>
        <w:spacing w:after="90"/>
      </w:pPr>
      <w:r>
        <w:rPr>
          <w:sz w:val="22"/>
          <w:szCs w:val="22"/>
        </w:rPr>
        <w:t>Class weighting is the decisive modelling choice. With class_weight = balanced, Random Forest, Gradient Boosting, the Decision Tree and Logistic Regression raise Draw F1 from about 0.00-0.01 to 0.27-0.34 and validation Macro-F1 by 0.08-0.09, at a small log-loss cost. The tuned, class-weighted Random Forest on FS3 has the highest validation Macro-F1 (0.492, log loss 0.983) and was frozen as the final model.</w:t>
      </w:r>
    </w:p>
    <w:p>
      <w:pPr>
        <w:pStyle w:val="ListParagraph"/>
        <w:numPr>
          <w:ilvl w:val="0"/>
          <w:numId w:val="2"/>
        </w:numPr>
        <w:spacing w:after="90"/>
      </w:pPr>
      <w:r>
        <w:rPr>
          <w:sz w:val="22"/>
          <w:szCs w:val="22"/>
        </w:rPr>
        <w:t>On the untouched 2024-25 test set (5,604 matches) the final model reaches Macro-F1 0.473 (95% bootstrap CI 0.460-0.486), accuracy 48.9%, log loss 1.008 and Brier score 0.603, against 0.202, 43.4%, 1.075 and 0.651 for the Dummy baseline. For context, a one-feature rule that predicts the most common result for each tenth of the XI strength gap reaches 51.4% accuracy on the same test seasons but Macro-F1 only 0.379, because it never predicts a draw (Section 19.5).</w:t>
      </w:r>
    </w:p>
    <w:p>
      <w:pPr>
        <w:pStyle w:val="ListParagraph"/>
        <w:numPr>
          <w:ilvl w:val="0"/>
          <w:numId w:val="2"/>
        </w:numPr>
        <w:spacing w:after="90"/>
      </w:pPr>
      <w:r>
        <w:rPr>
          <w:sz w:val="22"/>
          <w:szCs w:val="22"/>
        </w:rPr>
        <w:t>Draw remains the hardest class (test Draw F1 0.326, against 0.579 for Home and 0.513 for Away). Results are stable across leagues (Macro-F1 0.42-0.52), seasons, training on the modern era only (0.471), and the data-quality variants tested (test Macro-F1 changes between −0.006 and +0.001; none is better than the official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BD9" w:val="clear"/>
            <w:tcMar>
              <w:top w:type="dxa" w:w="120"/>
              <w:left w:type="dxa" w:w="160"/>
              <w:bottom w:type="dxa" w:w="120"/>
              <w:right w:type="dxa" w:w="160"/>
            </w:tcMar>
          </w:tcPr>
          <w:p>
            <w:r>
              <w:rPr>
                <w:b/>
                <w:bCs/>
                <w:sz w:val="21"/>
                <w:szCs w:val="21"/>
              </w:rPr>
              <w:t xml:space="preserve">Core contribution</w:t>
            </w:r>
          </w:p>
          <w:p>
            <w:pPr>
              <w:spacing w:before="60"/>
            </w:pPr>
            <w:r>
              <w:rPr>
                <w:sz w:val="21"/>
                <w:szCs w:val="21"/>
              </w:rPr>
              <w:t>The final contribution is evidence about whether recent team form plus actual starting-XI, positional and opponent-relative information improves pre-match H/D/A prediction on unseen future matches, while maintaining strict leakage control, interpretable probability outputs, and an honest account of the trade-off between Macro-F1, draw recognition and probability quality (log loss).</w:t>
            </w:r>
          </w:p>
        </w:tc>
      </w:tr>
    </w:tbl>
    <w:p>
      <w:pPr>
        <w:pStyle w:val="Heading2"/>
        <w:spacing w:after="120" w:before="280"/>
      </w:pPr>
      <w:r>
        <w:rPr>
          <w:b/>
          <w:bCs/>
        </w:rPr>
        <w:t xml:space="preserve">How this document should be used</w:t>
      </w:r>
    </w:p>
    <w:p>
      <w:pPr>
        <w:pStyle w:val="ListParagraph"/>
        <w:numPr>
          <w:ilvl w:val="0"/>
          <w:numId w:val="2"/>
        </w:numPr>
        <w:spacing w:after="90"/>
      </w:pPr>
      <w:r>
        <w:rPr>
          <w:sz w:val="22"/>
          <w:szCs w:val="22"/>
        </w:rPr>
        <w:t xml:space="preserve">Use Parts I-III as the final-report foundation: assignment alignment, literature review, and dataset methodology.</w:t>
      </w:r>
    </w:p>
    <w:p>
      <w:pPr>
        <w:pStyle w:val="ListParagraph"/>
        <w:numPr>
          <w:ilvl w:val="0"/>
          <w:numId w:val="2"/>
        </w:numPr>
        <w:spacing w:after="90"/>
      </w:pPr>
      <w:r>
        <w:rPr>
          <w:sz w:val="22"/>
          <w:szCs w:val="22"/>
        </w:rPr>
        <w:t xml:space="preserve">Use Parts IV-VI as the implementation specification and the executed results for the notebook and final model-selection process.</w:t>
      </w:r>
    </w:p>
    <w:p>
      <w:pPr>
        <w:pStyle w:val="ListParagraph"/>
        <w:numPr>
          <w:ilvl w:val="0"/>
          <w:numId w:val="2"/>
        </w:numPr>
        <w:spacing w:after="90"/>
      </w:pPr>
      <w:r>
        <w:rPr>
          <w:sz w:val="22"/>
          <w:szCs w:val="22"/>
        </w:rPr>
        <w:t xml:space="preserve">Use Part VII as the interpretation, stakeholder-value, limitations and responsible-AI section.</w:t>
      </w:r>
    </w:p>
    <w:p>
      <w:pPr>
        <w:pStyle w:val="ListParagraph"/>
        <w:numPr>
          <w:ilvl w:val="0"/>
          <w:numId w:val="2"/>
        </w:numPr>
        <w:spacing w:after="90"/>
      </w:pPr>
      <w:r>
        <w:rPr>
          <w:sz w:val="22"/>
          <w:szCs w:val="22"/>
        </w:rPr>
        <w:t>Use the appendices for the dataset snapshot and data dictionary, the populated results tables, the full decision log, the reproducibility settings, the inventory of code and evidence files (Appendix I), and the EDA insight log, the feature and preprocessing log and the problem-framing canvas (Appendices J to L).</w:t>
      </w:r>
    </w:p>
    <w:p>
      <w:pPr>
        <w:pStyle w:val="Heading1"/>
        <w:pageBreakBefore/>
        <w:spacing w:after="160" w:before="0"/>
      </w:pPr>
      <w:r>
        <w:rPr>
          <w:b/>
          <w:bCs/>
        </w:rPr>
        <w:t xml:space="preserve">Part I — Assignment Framing and Research Design</w:t>
      </w:r>
    </w:p>
    <w:p>
      <w:pPr>
        <w:pStyle w:val="Heading2"/>
        <w:spacing w:after="120" w:before="280"/>
      </w:pPr>
      <w:r>
        <w:rPr>
          <w:b/>
          <w:bCs/>
        </w:rPr>
        <w:t xml:space="preserve">1. Assignment Alignment and Assessment Strategy</w:t>
      </w:r>
    </w:p>
    <w:p>
      <w:pPr>
        <w:spacing w:after="160" w:line="276"/>
      </w:pPr>
      <w:r>
        <w:rPr>
          <w:sz w:val="22"/>
          <w:szCs w:val="22"/>
        </w:rPr>
        <w:t xml:space="preserve">The assignment descriptor places this group in the Guided Data Track under Sports Analytics (Code 9). The assessment rewards defensible decisions rather than recipe-following: clear problem framing, coherent workflow and decision logging, EDA/data-quality reasoning, justified preprocessing and feature engineering, model comparison, honest validation, practical recommendation, and reproducibility/AI-use transparency.</w:t>
      </w:r>
    </w:p>
    <w:p>
      <w:pPr>
        <w:spacing w:after="160" w:line="276"/>
      </w:pPr>
      <w:r>
        <w:rPr>
          <w:b/>
          <w:sz w:val="22"/>
          <w:szCs w:val="22"/>
        </w:rPr>
        <w:t xml:space="preserve">Decision lenses. </w:t>
      </w:r>
      <w:r>
        <w:rPr>
          <w:sz w:val="22"/>
          <w:szCs w:val="22"/>
        </w:rPr>
        <w:t>The primary lens is match outcome analysis: before kickoff, the stakeholder needs to know how likely a home win, a draw and an away win are, so the task is a three-class prediction with probabilities (Sections 2–3). The secondary lens, team performance and form analysis, is used only where it strengthens that decision. Home advantage and recent form are the first patterns examined in the EDA (Section 9), recent form is the baseline feature set (FS1), and FS1 is the reference against which the value of starting-XI information is tested (RQ2). No separate analysis is run for the secondary lens on its own.</w:t>
      </w:r>
    </w:p>
    <w:p>
      <w:pPr>
        <w:spacing w:after="160" w:line="276"/>
      </w:pPr>
      <w:r>
        <w:rPr>
          <w:b/>
          <w:sz w:val="22"/>
          <w:szCs w:val="22"/>
        </w:rPr>
        <w:t xml:space="preserve">Data source. </w:t>
      </w:r>
      <w:r>
        <w:rPr>
          <w:sz w:val="22"/>
          <w:szCs w:val="22"/>
        </w:rPr>
        <w:t>The dataset that the descriptor links for Code 9 (labelled Football-Data: the Kaggle European Soccer Database, https://www.kaggle.com/datasets/hugomathien/soccer) is the controlled source and forms Stage 1 of the project (2008/09–2015/16). It ends in 2016, so, as proposed in the initial submission, Transfermarkt data (transfermarkt-datasets) is added as a declared supplementary source for 2016/17–2025/26. Both stages are converted to the same 62-column pre-match schema (Section 8); on the 2012–2015 seasons covered by both sources, 99.83% of Stage 1 matches have the same league, date and score in Transfermarkt (Appendix I).</w:t>
      </w:r>
    </w:p>
    <w:p>
      <w:pPr>
        <w:spacing w:after="160" w:line="276"/>
      </w:pPr>
      <w:r>
        <w:rPr>
          <w:sz w:val="22"/>
          <w:szCs w:val="22"/>
        </w:rPr>
        <w:t xml:space="preserve">The core analytical deliverable is the reproducible machine-learning study, not any optional web application or simulator. The submission therefore foregrounds the evidence chain from business question to data, leakage control, feature-set experiments, model competition, validation, interpretation and recommendation.</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600"/>
        <w:gridCol w:w="4500"/>
        <w:gridCol w:w="3250"/>
      </w:tblGrid>
      <w:tr>
        <w:trPr>
          <w:tblHeader/>
        </w:trPr>
        <w:tc>
          <w:tcPr>
            <w:tcW w:type="dxa" w:w="1600"/>
            <w:shd w:fill="1F4E79" w:val="clear"/>
            <w:tcMar>
              <w:top w:type="dxa" w:w="60"/>
              <w:left w:type="dxa" w:w="100"/>
              <w:bottom w:type="dxa" w:w="60"/>
              <w:right w:type="dxa" w:w="100"/>
            </w:tcMar>
            <w:vAlign w:val="center"/>
          </w:tcPr>
          <w:p>
            <w:r>
              <w:rPr>
                <w:b/>
                <w:bCs/>
                <w:color w:val="FFFFFF"/>
                <w:sz w:val="19"/>
                <w:szCs w:val="19"/>
              </w:rPr>
              <w:t xml:space="preserve">Assessment area</w:t>
            </w:r>
          </w:p>
        </w:tc>
        <w:tc>
          <w:tcPr>
            <w:tcW w:type="dxa" w:w="4500"/>
            <w:shd w:fill="1F4E79" w:val="clear"/>
            <w:tcMar>
              <w:top w:type="dxa" w:w="60"/>
              <w:left w:type="dxa" w:w="100"/>
              <w:bottom w:type="dxa" w:w="60"/>
              <w:right w:type="dxa" w:w="100"/>
            </w:tcMar>
            <w:vAlign w:val="center"/>
          </w:tcPr>
          <w:p>
            <w:r>
              <w:rPr>
                <w:b/>
                <w:bCs/>
                <w:color w:val="FFFFFF"/>
                <w:sz w:val="19"/>
                <w:szCs w:val="19"/>
              </w:rPr>
              <w:t xml:space="preserve">How this project answers it</w:t>
            </w:r>
          </w:p>
        </w:tc>
        <w:tc>
          <w:tcPr>
            <w:tcW w:type="dxa" w:w="3250"/>
            <w:shd w:fill="1F4E79" w:val="clear"/>
            <w:tcMar>
              <w:top w:type="dxa" w:w="60"/>
              <w:left w:type="dxa" w:w="100"/>
              <w:bottom w:type="dxa" w:w="60"/>
              <w:right w:type="dxa" w:w="100"/>
            </w:tcMar>
            <w:vAlign w:val="center"/>
          </w:tcPr>
          <w:p>
            <w:r>
              <w:rPr>
                <w:b/>
                <w:bCs/>
                <w:color w:val="FFFFFF"/>
                <w:sz w:val="19"/>
                <w:szCs w:val="19"/>
              </w:rPr>
              <w:t>Where the evidence is</w:t>
            </w:r>
          </w:p>
        </w:tc>
      </w:tr>
      <w:tr>
        <w:tc>
          <w:tcPr>
            <w:tcW w:type="dxa" w:w="1600"/>
            <w:shd w:fill="FFFFFF" w:val="clear"/>
            <w:tcMar>
              <w:top w:type="dxa" w:w="50"/>
              <w:left w:type="dxa" w:w="100"/>
              <w:bottom w:type="dxa" w:w="50"/>
              <w:right w:type="dxa" w:w="100"/>
            </w:tcMar>
            <w:vAlign w:val="center"/>
          </w:tcPr>
          <w:p>
            <w:r>
              <w:rPr>
                <w:sz w:val="19"/>
                <w:szCs w:val="19"/>
              </w:rPr>
              <w:t xml:space="preserve">Problem framing</w:t>
            </w:r>
          </w:p>
        </w:tc>
        <w:tc>
          <w:tcPr>
            <w:tcW w:type="dxa" w:w="4500"/>
            <w:shd w:fill="FFFFFF" w:val="clear"/>
            <w:tcMar>
              <w:top w:type="dxa" w:w="50"/>
              <w:left w:type="dxa" w:w="100"/>
              <w:bottom w:type="dxa" w:w="50"/>
              <w:right w:type="dxa" w:w="100"/>
            </w:tcMar>
            <w:vAlign w:val="center"/>
          </w:tcPr>
          <w:p>
            <w:r>
              <w:rPr>
                <w:sz w:val="19"/>
                <w:szCs w:val="19"/>
              </w:rPr>
              <w:t xml:space="preserve">Pre-kickoff H/D/A decision-support for football analysts</w:t>
            </w:r>
          </w:p>
        </w:tc>
        <w:tc>
          <w:tcPr>
            <w:tcW w:type="dxa" w:w="3250"/>
            <w:shd w:fill="FFFFFF" w:val="clear"/>
            <w:tcMar>
              <w:top w:type="dxa" w:w="50"/>
              <w:left w:type="dxa" w:w="100"/>
              <w:bottom w:type="dxa" w:w="50"/>
              <w:right w:type="dxa" w:w="100"/>
            </w:tcMar>
            <w:vAlign w:val="center"/>
          </w:tcPr>
          <w:p>
            <w:r>
              <w:rPr>
                <w:sz w:val="19"/>
                <w:szCs w:val="19"/>
              </w:rPr>
              <w:t>Problem-framing canvas (Appendix L); prediction cut-off (Section 4)</w:t>
            </w:r>
          </w:p>
        </w:tc>
      </w:tr>
      <w:tr>
        <w:tc>
          <w:tcPr>
            <w:tcW w:type="dxa" w:w="1600"/>
            <w:shd w:fill="F2F2F2" w:val="clear"/>
            <w:tcMar>
              <w:top w:type="dxa" w:w="50"/>
              <w:left w:type="dxa" w:w="100"/>
              <w:bottom w:type="dxa" w:w="50"/>
              <w:right w:type="dxa" w:w="100"/>
            </w:tcMar>
            <w:vAlign w:val="center"/>
          </w:tcPr>
          <w:p>
            <w:r>
              <w:rPr>
                <w:sz w:val="19"/>
                <w:szCs w:val="19"/>
              </w:rPr>
              <w:t xml:space="preserve">Workflow and decisions</w:t>
            </w:r>
          </w:p>
        </w:tc>
        <w:tc>
          <w:tcPr>
            <w:tcW w:type="dxa" w:w="4500"/>
            <w:shd w:fill="F2F2F2" w:val="clear"/>
            <w:tcMar>
              <w:top w:type="dxa" w:w="50"/>
              <w:left w:type="dxa" w:w="100"/>
              <w:bottom w:type="dxa" w:w="50"/>
              <w:right w:type="dxa" w:w="100"/>
            </w:tcMar>
            <w:vAlign w:val="center"/>
          </w:tcPr>
          <w:p>
            <w:r>
              <w:rPr>
                <w:sz w:val="19"/>
                <w:szCs w:val="19"/>
              </w:rPr>
              <w:t xml:space="preserve">Staged, leakage-aware analytical pipeline</w:t>
            </w:r>
          </w:p>
        </w:tc>
        <w:tc>
          <w:tcPr>
            <w:tcW w:type="dxa" w:w="3250"/>
            <w:shd w:fill="F2F2F2" w:val="clear"/>
            <w:tcMar>
              <w:top w:type="dxa" w:w="50"/>
              <w:left w:type="dxa" w:w="100"/>
              <w:bottom w:type="dxa" w:w="50"/>
              <w:right w:type="dxa" w:w="100"/>
            </w:tcMar>
            <w:vAlign w:val="center"/>
          </w:tcPr>
          <w:p>
            <w:r>
              <w:rPr>
                <w:sz w:val="19"/>
                <w:szCs w:val="19"/>
              </w:rPr>
              <w:t>Workflow figure (Section 21); decision log (Appendix D)</w:t>
            </w:r>
          </w:p>
        </w:tc>
      </w:tr>
      <w:tr>
        <w:tc>
          <w:tcPr>
            <w:tcW w:type="dxa" w:w="1600"/>
            <w:shd w:fill="FFFFFF" w:val="clear"/>
            <w:tcMar>
              <w:top w:type="dxa" w:w="50"/>
              <w:left w:type="dxa" w:w="100"/>
              <w:bottom w:type="dxa" w:w="50"/>
              <w:right w:type="dxa" w:w="100"/>
            </w:tcMar>
            <w:vAlign w:val="center"/>
          </w:tcPr>
          <w:p>
            <w:r>
              <w:rPr>
                <w:sz w:val="19"/>
                <w:szCs w:val="19"/>
              </w:rPr>
              <w:t xml:space="preserve">EDA and data quality</w:t>
            </w:r>
          </w:p>
        </w:tc>
        <w:tc>
          <w:tcPr>
            <w:tcW w:type="dxa" w:w="4500"/>
            <w:shd w:fill="FFFFFF" w:val="clear"/>
            <w:tcMar>
              <w:top w:type="dxa" w:w="50"/>
              <w:left w:type="dxa" w:w="100"/>
              <w:bottom w:type="dxa" w:w="50"/>
              <w:right w:type="dxa" w:w="100"/>
            </w:tcMar>
            <w:vAlign w:val="center"/>
          </w:tcPr>
          <w:p>
            <w:r>
              <w:rPr>
                <w:sz w:val="19"/>
                <w:szCs w:val="19"/>
              </w:rPr>
              <w:t xml:space="preserve">Target balance, coverage, missingness, league/season/source transitions</w:t>
            </w:r>
          </w:p>
        </w:tc>
        <w:tc>
          <w:tcPr>
            <w:tcW w:type="dxa" w:w="3250"/>
            <w:shd w:fill="FFFFFF" w:val="clear"/>
            <w:tcMar>
              <w:top w:type="dxa" w:w="50"/>
              <w:left w:type="dxa" w:w="100"/>
              <w:bottom w:type="dxa" w:w="50"/>
              <w:right w:type="dxa" w:w="100"/>
            </w:tcMar>
            <w:vAlign w:val="center"/>
          </w:tcPr>
          <w:p>
            <w:r>
              <w:rPr>
                <w:sz w:val="19"/>
                <w:szCs w:val="19"/>
              </w:rPr>
              <w:t>QA tables and EDA figures (Sections 8–9); insight log (Appendix J)</w:t>
            </w:r>
          </w:p>
        </w:tc>
      </w:tr>
      <w:tr>
        <w:tc>
          <w:tcPr>
            <w:tcW w:type="dxa" w:w="1600"/>
            <w:shd w:fill="F2F2F2" w:val="clear"/>
            <w:tcMar>
              <w:top w:type="dxa" w:w="50"/>
              <w:left w:type="dxa" w:w="100"/>
              <w:bottom w:type="dxa" w:w="50"/>
              <w:right w:type="dxa" w:w="100"/>
            </w:tcMar>
            <w:vAlign w:val="center"/>
          </w:tcPr>
          <w:p>
            <w:r>
              <w:rPr>
                <w:sz w:val="19"/>
                <w:szCs w:val="19"/>
              </w:rPr>
              <w:t xml:space="preserve">Preprocessing/features</w:t>
            </w:r>
          </w:p>
        </w:tc>
        <w:tc>
          <w:tcPr>
            <w:tcW w:type="dxa" w:w="4500"/>
            <w:shd w:fill="F2F2F2" w:val="clear"/>
            <w:tcMar>
              <w:top w:type="dxa" w:w="50"/>
              <w:left w:type="dxa" w:w="100"/>
              <w:bottom w:type="dxa" w:w="50"/>
              <w:right w:type="dxa" w:w="100"/>
            </w:tcMar>
            <w:vAlign w:val="center"/>
          </w:tcPr>
          <w:p>
            <w:r>
              <w:rPr>
                <w:sz w:val="19"/>
                <w:szCs w:val="19"/>
              </w:rPr>
              <w:t xml:space="preserve">Past-only form, causal player strength, positional aggregation, opponent-relative features</w:t>
            </w:r>
          </w:p>
        </w:tc>
        <w:tc>
          <w:tcPr>
            <w:tcW w:type="dxa" w:w="3250"/>
            <w:shd w:fill="F2F2F2" w:val="clear"/>
            <w:tcMar>
              <w:top w:type="dxa" w:w="50"/>
              <w:left w:type="dxa" w:w="100"/>
              <w:bottom w:type="dxa" w:w="50"/>
              <w:right w:type="dxa" w:w="100"/>
            </w:tcMar>
            <w:vAlign w:val="center"/>
          </w:tcPr>
          <w:p>
            <w:r>
              <w:rPr>
                <w:sz w:val="19"/>
                <w:szCs w:val="19"/>
              </w:rPr>
              <w:t>Feature, preprocessing and leakage logs (Appendix K); pipeline code (Appendix I)</w:t>
            </w:r>
          </w:p>
        </w:tc>
      </w:tr>
      <w:tr>
        <w:tc>
          <w:tcPr>
            <w:tcW w:type="dxa" w:w="1600"/>
            <w:shd w:fill="FFFFFF" w:val="clear"/>
            <w:tcMar>
              <w:top w:type="dxa" w:w="50"/>
              <w:left w:type="dxa" w:w="100"/>
              <w:bottom w:type="dxa" w:w="50"/>
              <w:right w:type="dxa" w:w="100"/>
            </w:tcMar>
            <w:vAlign w:val="center"/>
          </w:tcPr>
          <w:p>
            <w:r>
              <w:rPr>
                <w:sz w:val="19"/>
                <w:szCs w:val="19"/>
              </w:rPr>
              <w:t xml:space="preserve">Model strategy</w:t>
            </w:r>
          </w:p>
        </w:tc>
        <w:tc>
          <w:tcPr>
            <w:tcW w:type="dxa" w:w="4500"/>
            <w:shd w:fill="FFFFFF" w:val="clear"/>
            <w:tcMar>
              <w:top w:type="dxa" w:w="50"/>
              <w:left w:type="dxa" w:w="100"/>
              <w:bottom w:type="dxa" w:w="50"/>
              <w:right w:type="dxa" w:w="100"/>
            </w:tcMar>
            <w:vAlign w:val="center"/>
          </w:tcPr>
          <w:p>
            <w:r>
              <w:rPr>
                <w:sz w:val="19"/>
                <w:szCs w:val="19"/>
              </w:rPr>
              <w:t xml:space="preserve">Baseline + multiple statistical/ML alternatives + FS1-FS4 ablation</w:t>
            </w:r>
          </w:p>
        </w:tc>
        <w:tc>
          <w:tcPr>
            <w:tcW w:type="dxa" w:w="3250"/>
            <w:shd w:fill="FFFFFF" w:val="clear"/>
            <w:tcMar>
              <w:top w:type="dxa" w:w="50"/>
              <w:left w:type="dxa" w:w="100"/>
              <w:bottom w:type="dxa" w:w="50"/>
              <w:right w:type="dxa" w:w="100"/>
            </w:tcMar>
            <w:vAlign w:val="center"/>
          </w:tcPr>
          <w:p>
            <w:r>
              <w:rPr>
                <w:sz w:val="19"/>
                <w:szCs w:val="19"/>
              </w:rPr>
              <w:t>Model comparison tables (Sections 17–18)</w:t>
            </w:r>
          </w:p>
        </w:tc>
      </w:tr>
      <w:tr>
        <w:tc>
          <w:tcPr>
            <w:tcW w:type="dxa" w:w="1600"/>
            <w:shd w:fill="F2F2F2" w:val="clear"/>
            <w:tcMar>
              <w:top w:type="dxa" w:w="50"/>
              <w:left w:type="dxa" w:w="100"/>
              <w:bottom w:type="dxa" w:w="50"/>
              <w:right w:type="dxa" w:w="100"/>
            </w:tcMar>
            <w:vAlign w:val="center"/>
          </w:tcPr>
          <w:p>
            <w:r>
              <w:rPr>
                <w:sz w:val="19"/>
                <w:szCs w:val="19"/>
              </w:rPr>
              <w:t xml:space="preserve">Evaluation</w:t>
            </w:r>
          </w:p>
        </w:tc>
        <w:tc>
          <w:tcPr>
            <w:tcW w:type="dxa" w:w="4500"/>
            <w:shd w:fill="F2F2F2" w:val="clear"/>
            <w:tcMar>
              <w:top w:type="dxa" w:w="50"/>
              <w:left w:type="dxa" w:w="100"/>
              <w:bottom w:type="dxa" w:w="50"/>
              <w:right w:type="dxa" w:w="100"/>
            </w:tcMar>
            <w:vAlign w:val="center"/>
          </w:tcPr>
          <w:p>
            <w:r>
              <w:rPr>
                <w:sz w:val="19"/>
                <w:szCs w:val="19"/>
              </w:rPr>
              <w:t xml:space="preserve">Chronological validation, Macro-F1 plus probability and class-wise metrics</w:t>
            </w:r>
          </w:p>
        </w:tc>
        <w:tc>
          <w:tcPr>
            <w:tcW w:type="dxa" w:w="3250"/>
            <w:shd w:fill="F2F2F2" w:val="clear"/>
            <w:tcMar>
              <w:top w:type="dxa" w:w="50"/>
              <w:left w:type="dxa" w:w="100"/>
              <w:bottom w:type="dxa" w:w="50"/>
              <w:right w:type="dxa" w:w="100"/>
            </w:tcMar>
            <w:vAlign w:val="center"/>
          </w:tcPr>
          <w:p>
            <w:r>
              <w:rPr>
                <w:sz w:val="19"/>
                <w:szCs w:val="19"/>
              </w:rPr>
              <w:t>Split (Section 12); metric tables and confusion matrix (Sections 16–19)</w:t>
            </w:r>
          </w:p>
        </w:tc>
      </w:tr>
      <w:tr>
        <w:tc>
          <w:tcPr>
            <w:tcW w:type="dxa" w:w="1600"/>
            <w:shd w:fill="FFFFFF" w:val="clear"/>
            <w:tcMar>
              <w:top w:type="dxa" w:w="50"/>
              <w:left w:type="dxa" w:w="100"/>
              <w:bottom w:type="dxa" w:w="50"/>
              <w:right w:type="dxa" w:w="100"/>
            </w:tcMar>
            <w:vAlign w:val="center"/>
          </w:tcPr>
          <w:p>
            <w:r>
              <w:rPr>
                <w:sz w:val="19"/>
                <w:szCs w:val="19"/>
              </w:rPr>
              <w:t xml:space="preserve">Recommendation/value</w:t>
            </w:r>
          </w:p>
        </w:tc>
        <w:tc>
          <w:tcPr>
            <w:tcW w:type="dxa" w:w="4500"/>
            <w:shd w:fill="FFFFFF" w:val="clear"/>
            <w:tcMar>
              <w:top w:type="dxa" w:w="50"/>
              <w:left w:type="dxa" w:w="100"/>
              <w:bottom w:type="dxa" w:w="50"/>
              <w:right w:type="dxa" w:w="100"/>
            </w:tcMar>
            <w:vAlign w:val="center"/>
          </w:tcPr>
          <w:p>
            <w:r>
              <w:rPr>
                <w:sz w:val="19"/>
                <w:szCs w:val="19"/>
              </w:rPr>
              <w:t xml:space="preserve">Probability output with interpretable pre-match context</w:t>
            </w:r>
          </w:p>
        </w:tc>
        <w:tc>
          <w:tcPr>
            <w:tcW w:type="dxa" w:w="3250"/>
            <w:shd w:fill="FFFFFF" w:val="clear"/>
            <w:tcMar>
              <w:top w:type="dxa" w:w="50"/>
              <w:left w:type="dxa" w:w="100"/>
              <w:bottom w:type="dxa" w:w="50"/>
              <w:right w:type="dxa" w:w="100"/>
            </w:tcMar>
            <w:vAlign w:val="center"/>
          </w:tcPr>
          <w:p>
            <w:r>
              <w:rPr>
                <w:sz w:val="19"/>
                <w:szCs w:val="19"/>
              </w:rPr>
              <w:t>Recommendation and limitations (Sections 24–25)</w:t>
            </w:r>
          </w:p>
        </w:tc>
      </w:tr>
      <w:tr>
        <w:tc>
          <w:tcPr>
            <w:tcW w:type="dxa" w:w="1600"/>
            <w:shd w:fill="F2F2F2" w:val="clear"/>
            <w:tcMar>
              <w:top w:type="dxa" w:w="50"/>
              <w:left w:type="dxa" w:w="100"/>
              <w:bottom w:type="dxa" w:w="50"/>
              <w:right w:type="dxa" w:w="100"/>
            </w:tcMar>
            <w:vAlign w:val="center"/>
          </w:tcPr>
          <w:p>
            <w:r>
              <w:rPr>
                <w:sz w:val="19"/>
                <w:szCs w:val="19"/>
              </w:rPr>
              <w:t xml:space="preserve">Reproducibility/AI</w:t>
            </w:r>
          </w:p>
        </w:tc>
        <w:tc>
          <w:tcPr>
            <w:tcW w:type="dxa" w:w="4500"/>
            <w:shd w:fill="F2F2F2" w:val="clear"/>
            <w:tcMar>
              <w:top w:type="dxa" w:w="50"/>
              <w:left w:type="dxa" w:w="100"/>
              <w:bottom w:type="dxa" w:w="50"/>
              <w:right w:type="dxa" w:w="100"/>
            </w:tcMar>
            <w:vAlign w:val="center"/>
          </w:tcPr>
          <w:p>
            <w:r>
              <w:rPr>
                <w:sz w:val="19"/>
                <w:szCs w:val="19"/>
              </w:rPr>
              <w:t xml:space="preserve">Executable pipeline, dataset fingerprint, explicit AI-assistance declaration</w:t>
            </w:r>
          </w:p>
        </w:tc>
        <w:tc>
          <w:tcPr>
            <w:tcW w:type="dxa" w:w="3250"/>
            <w:shd w:fill="F2F2F2" w:val="clear"/>
            <w:tcMar>
              <w:top w:type="dxa" w:w="50"/>
              <w:left w:type="dxa" w:w="100"/>
              <w:bottom w:type="dxa" w:w="50"/>
              <w:right w:type="dxa" w:w="100"/>
            </w:tcMar>
            <w:vAlign w:val="center"/>
          </w:tcPr>
          <w:p>
            <w:r>
              <w:rPr>
                <w:sz w:val="19"/>
                <w:szCs w:val="19"/>
              </w:rPr>
              <w:t>Code and settings (Appendices E and I); AI-use statement (Section 22)</w:t>
            </w:r>
          </w:p>
        </w:tc>
      </w:tr>
    </w:tbl>
    <w:p>
      <w:pPr>
        <w:pStyle w:val="Heading2"/>
        <w:spacing w:after="120" w:before="280"/>
      </w:pPr>
      <w:r>
        <w:rPr>
          <w:b/>
          <w:bCs/>
        </w:rPr>
        <w:t xml:space="preserve">2. Business Context, Stakeholder and Decision Need</w:t>
      </w:r>
    </w:p>
    <w:p>
      <w:pPr>
        <w:spacing w:after="160" w:line="276"/>
      </w:pPr>
      <w:r>
        <w:rPr>
          <w:sz w:val="22"/>
          <w:szCs w:val="22"/>
        </w:rPr>
        <w:t xml:space="preserve">The intended stakeholder is a football club performance-analysis team, coaching/technical staff, or a sports organisation seeking a consistent quantitative summary of pre-match conditions. The model is not intended to replace football judgement and is not framed as a betting recommendation system.</w:t>
      </w:r>
    </w:p>
    <w:p>
      <w:pPr>
        <w:spacing w:after="160" w:line="276"/>
      </w:pPr>
      <w:r>
        <w:rPr>
          <w:sz w:val="22"/>
          <w:szCs w:val="22"/>
        </w:rPr>
        <w:t xml:space="preserve">The practical decision need arises after the official starting lineups are available but before kickoff. At that point a coach or analyst knows the actual XI, formation, recent form and opponent. The system converts those inputs into a probability distribution over the three possible results and provides enough context to understand which pre-match factors are associated with the prediction.</w:t>
      </w:r>
    </w:p>
    <w:p>
      <w:pPr>
        <w:spacing w:after="120" w:before="120"/>
        <w:jc w:val="center"/>
      </w:pPr>
      <w:r>
        <w:rPr>
          <w:i/>
          <w:iCs/>
          <w:sz w:val="22"/>
          <w:szCs w:val="22"/>
        </w:rPr>
        <w:t xml:space="preserve">P(Result) = f(Form, Starting XI, Positional Strength, Formation, Opponent Matchups, League Context)</w:t>
      </w:r>
    </w:p>
    <w:p>
      <w:pPr>
        <w:spacing w:after="160" w:line="276"/>
      </w:pPr>
      <w:r>
        <w:rPr>
          <w:sz w:val="22"/>
          <w:szCs w:val="22"/>
        </w:rPr>
        <w:t xml:space="preserve">A probability output is preferable to a single hard label because it preserves uncertainty. For example, Home = 0.57, Draw = 0.25, Away = 0.18 communicates a substantially different risk profile from Home = 0.36, Draw = 0.32, Away = 0.32, even though both might return “Home” as the arg-max class.</w:t>
      </w:r>
    </w:p>
    <w:p>
      <w:pPr>
        <w:pStyle w:val="Heading2"/>
        <w:spacing w:after="120" w:before="280"/>
      </w:pPr>
      <w:r>
        <w:rPr>
          <w:b/>
          <w:bCs/>
        </w:rPr>
        <w:t xml:space="preserve">3. Research Questions, Objectives and Hypotheses</w:t>
      </w:r>
    </w:p>
    <w:p>
      <w:pPr>
        <w:spacing w:after="160" w:line="276"/>
      </w:pPr>
      <w:r>
        <w:rPr>
          <w:sz w:val="22"/>
          <w:szCs w:val="22"/>
        </w:rPr>
        <w:t xml:space="preserve">Primary research question: can recent team form, starting-XI player quality, squad composition, positional strengths and league context be used to predict European football match outcomes before kickoff?</w:t>
      </w:r>
    </w:p>
    <w:p>
      <w:pPr>
        <w:spacing w:after="160" w:line="276"/>
      </w:pPr>
      <w:r>
        <w:rPr>
          <w:sz w:val="22"/>
          <w:szCs w:val="22"/>
        </w:rPr>
        <w:t xml:space="preserve">Supporting research question: does adding player-aware and positional information improve predictive performance compared with using team-level form and match context alone?</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3200"/>
        <w:gridCol w:w="2700"/>
        <w:gridCol w:w="2750"/>
      </w:tblGrid>
      <w:tr>
        <w:trPr>
          <w:tblHeader/>
        </w:trPr>
        <w:tc>
          <w:tcPr>
            <w:tcW w:type="dxa" w:w="700"/>
            <w:shd w:fill="1F4E79" w:val="clear"/>
            <w:tcMar>
              <w:top w:type="dxa" w:w="60"/>
              <w:left w:type="dxa" w:w="100"/>
              <w:bottom w:type="dxa" w:w="60"/>
              <w:right w:type="dxa" w:w="100"/>
            </w:tcMar>
            <w:vAlign w:val="center"/>
          </w:tcPr>
          <w:p>
            <w:r>
              <w:rPr>
                <w:b/>
                <w:bCs/>
                <w:color w:val="FFFFFF"/>
                <w:sz w:val="19"/>
                <w:szCs w:val="19"/>
              </w:rPr>
              <w:t xml:space="preserve">ID</w:t>
            </w:r>
          </w:p>
        </w:tc>
        <w:tc>
          <w:tcPr>
            <w:tcW w:type="dxa" w:w="3200"/>
            <w:shd w:fill="1F4E79" w:val="clear"/>
            <w:tcMar>
              <w:top w:type="dxa" w:w="60"/>
              <w:left w:type="dxa" w:w="100"/>
              <w:bottom w:type="dxa" w:w="60"/>
              <w:right w:type="dxa" w:w="100"/>
            </w:tcMar>
            <w:vAlign w:val="center"/>
          </w:tcPr>
          <w:p>
            <w:r>
              <w:rPr>
                <w:b/>
                <w:bCs/>
                <w:color w:val="FFFFFF"/>
                <w:sz w:val="19"/>
                <w:szCs w:val="19"/>
              </w:rPr>
              <w:t xml:space="preserve">Question / hypothesis</w:t>
            </w:r>
          </w:p>
        </w:tc>
        <w:tc>
          <w:tcPr>
            <w:tcW w:type="dxa" w:w="2700"/>
            <w:shd w:fill="1F4E79" w:val="clear"/>
            <w:tcMar>
              <w:top w:type="dxa" w:w="60"/>
              <w:left w:type="dxa" w:w="100"/>
              <w:bottom w:type="dxa" w:w="60"/>
              <w:right w:type="dxa" w:w="100"/>
            </w:tcMar>
            <w:vAlign w:val="center"/>
          </w:tcPr>
          <w:p>
            <w:r>
              <w:rPr>
                <w:b/>
                <w:bCs/>
                <w:color w:val="FFFFFF"/>
                <w:sz w:val="19"/>
                <w:szCs w:val="19"/>
              </w:rPr>
              <w:t xml:space="preserve">How it was tested</w:t>
            </w:r>
          </w:p>
        </w:tc>
        <w:tc>
          <w:tcPr>
            <w:tcW w:type="dxa" w:w="2750"/>
            <w:shd w:fill="1F4E79" w:val="clear"/>
            <w:tcMar>
              <w:top w:type="dxa" w:w="60"/>
              <w:left w:type="dxa" w:w="100"/>
              <w:bottom w:type="dxa" w:w="60"/>
              <w:right w:type="dxa" w:w="100"/>
            </w:tcMar>
            <w:vAlign w:val="center"/>
          </w:tcPr>
          <w:p>
            <w:r>
              <w:rPr>
                <w:b/>
                <w:bCs/>
                <w:color w:val="FFFFFF"/>
                <w:sz w:val="19"/>
                <w:szCs w:val="19"/>
              </w:rPr>
              <w:t xml:space="preserve">Result (this run)</w:t>
            </w:r>
          </w:p>
        </w:tc>
      </w:tr>
      <w:tr>
        <w:tc>
          <w:tcPr>
            <w:tcW w:type="dxa" w:w="700"/>
            <w:shd w:fill="FFFFFF" w:val="clear"/>
            <w:tcMar>
              <w:top w:type="dxa" w:w="50"/>
              <w:left w:type="dxa" w:w="100"/>
              <w:bottom w:type="dxa" w:w="50"/>
              <w:right w:type="dxa" w:w="100"/>
            </w:tcMar>
            <w:vAlign w:val="center"/>
          </w:tcPr>
          <w:p>
            <w:r>
              <w:rPr>
                <w:sz w:val="19"/>
                <w:szCs w:val="19"/>
              </w:rPr>
              <w:t xml:space="preserve">RQ1</w:t>
            </w:r>
          </w:p>
        </w:tc>
        <w:tc>
          <w:tcPr>
            <w:tcW w:type="dxa" w:w="3200"/>
            <w:shd w:fill="FFFFFF" w:val="clear"/>
            <w:tcMar>
              <w:top w:type="dxa" w:w="50"/>
              <w:left w:type="dxa" w:w="100"/>
              <w:bottom w:type="dxa" w:w="50"/>
              <w:right w:type="dxa" w:w="100"/>
            </w:tcMar>
            <w:vAlign w:val="center"/>
          </w:tcPr>
          <w:p>
            <w:r>
              <w:rPr>
                <w:sz w:val="19"/>
                <w:szCs w:val="19"/>
              </w:rPr>
              <w:t xml:space="preserve">How accurately can H/D/A outcomes be estimated on unseen future-period matches?</w:t>
            </w:r>
          </w:p>
        </w:tc>
        <w:tc>
          <w:tcPr>
            <w:tcW w:type="dxa" w:w="2700"/>
            <w:shd w:fill="FFFFFF" w:val="clear"/>
            <w:tcMar>
              <w:top w:type="dxa" w:w="50"/>
              <w:left w:type="dxa" w:w="100"/>
              <w:bottom w:type="dxa" w:w="50"/>
              <w:right w:type="dxa" w:w="100"/>
            </w:tcMar>
            <w:vAlign w:val="center"/>
          </w:tcPr>
          <w:p>
            <w:r>
              <w:rPr>
                <w:sz w:val="19"/>
                <w:szCs w:val="19"/>
              </w:rPr>
              <w:t xml:space="preserve">Final chronological test metrics: Macro-F1, class-wise F1, balanced accuracy, log loss</w:t>
            </w:r>
          </w:p>
        </w:tc>
        <w:tc>
          <w:tcPr>
            <w:tcW w:type="dxa" w:w="2750"/>
            <w:shd w:fill="FFFFFF" w:val="clear"/>
            <w:tcMar>
              <w:top w:type="dxa" w:w="50"/>
              <w:left w:type="dxa" w:w="100"/>
              <w:bottom w:type="dxa" w:w="50"/>
              <w:right w:type="dxa" w:w="100"/>
            </w:tcMar>
            <w:vAlign w:val="center"/>
          </w:tcPr>
          <w:p>
            <w:r>
              <w:rPr>
                <w:sz w:val="19"/>
                <w:szCs w:val="19"/>
              </w:rPr>
              <w:t>Test Macro-F1 0.473 (95% CI 0.460-0.486), accuracy 48.9%, log loss 1.008 (final Random Forest) vs Dummy baseline 0.202 / 43.4% / 1.075</w:t>
            </w:r>
          </w:p>
        </w:tc>
      </w:tr>
      <w:tr>
        <w:tc>
          <w:tcPr>
            <w:tcW w:type="dxa" w:w="700"/>
            <w:shd w:fill="F2F2F2" w:val="clear"/>
            <w:tcMar>
              <w:top w:type="dxa" w:w="50"/>
              <w:left w:type="dxa" w:w="100"/>
              <w:bottom w:type="dxa" w:w="50"/>
              <w:right w:type="dxa" w:w="100"/>
            </w:tcMar>
            <w:vAlign w:val="center"/>
          </w:tcPr>
          <w:p>
            <w:r>
              <w:rPr>
                <w:sz w:val="19"/>
                <w:szCs w:val="19"/>
              </w:rPr>
              <w:t xml:space="preserve">RQ2</w:t>
            </w:r>
          </w:p>
        </w:tc>
        <w:tc>
          <w:tcPr>
            <w:tcW w:type="dxa" w:w="3200"/>
            <w:shd w:fill="F2F2F2" w:val="clear"/>
            <w:tcMar>
              <w:top w:type="dxa" w:w="50"/>
              <w:left w:type="dxa" w:w="100"/>
              <w:bottom w:type="dxa" w:w="50"/>
              <w:right w:type="dxa" w:w="100"/>
            </w:tcMar>
            <w:vAlign w:val="center"/>
          </w:tcPr>
          <w:p>
            <w:r>
              <w:rPr>
                <w:sz w:val="19"/>
                <w:szCs w:val="19"/>
              </w:rPr>
              <w:t xml:space="preserve">Does starting-XI information improve prediction beyond team form?</w:t>
            </w:r>
          </w:p>
        </w:tc>
        <w:tc>
          <w:tcPr>
            <w:tcW w:type="dxa" w:w="2700"/>
            <w:shd w:fill="F2F2F2" w:val="clear"/>
            <w:tcMar>
              <w:top w:type="dxa" w:w="50"/>
              <w:left w:type="dxa" w:w="100"/>
              <w:bottom w:type="dxa" w:w="50"/>
              <w:right w:type="dxa" w:w="100"/>
            </w:tcMar>
            <w:vAlign w:val="center"/>
          </w:tcPr>
          <w:p>
            <w:r>
              <w:rPr>
                <w:sz w:val="19"/>
                <w:szCs w:val="19"/>
              </w:rPr>
              <w:t>FS1 vs FS2 ablation, all six models, same match sample</w:t>
            </w:r>
          </w:p>
        </w:tc>
        <w:tc>
          <w:tcPr>
            <w:tcW w:type="dxa" w:w="2750"/>
            <w:shd w:fill="F2F2F2" w:val="clear"/>
            <w:tcMar>
              <w:top w:type="dxa" w:w="50"/>
              <w:left w:type="dxa" w:w="100"/>
              <w:bottom w:type="dxa" w:w="50"/>
              <w:right w:type="dxa" w:w="100"/>
            </w:tcMar>
            <w:vAlign w:val="center"/>
          </w:tcPr>
          <w:p>
            <w:r>
              <w:rPr>
                <w:sz w:val="19"/>
                <w:szCs w:val="19"/>
              </w:rPr>
              <w:t>Every model gains 0.050-0.072 Macro-F1; best 0.392 → 0.464 (+0.072, 95% CI 0.055-0.089)</w:t>
            </w:r>
          </w:p>
        </w:tc>
      </w:tr>
      <w:tr>
        <w:tc>
          <w:tcPr>
            <w:tcW w:type="dxa" w:w="700"/>
            <w:shd w:fill="FFFFFF" w:val="clear"/>
            <w:tcMar>
              <w:top w:type="dxa" w:w="50"/>
              <w:left w:type="dxa" w:w="100"/>
              <w:bottom w:type="dxa" w:w="50"/>
              <w:right w:type="dxa" w:w="100"/>
            </w:tcMar>
            <w:vAlign w:val="center"/>
          </w:tcPr>
          <w:p>
            <w:r>
              <w:rPr>
                <w:sz w:val="19"/>
                <w:szCs w:val="19"/>
              </w:rPr>
              <w:t xml:space="preserve">RQ3</w:t>
            </w:r>
          </w:p>
        </w:tc>
        <w:tc>
          <w:tcPr>
            <w:tcW w:type="dxa" w:w="3200"/>
            <w:shd w:fill="FFFFFF" w:val="clear"/>
            <w:tcMar>
              <w:top w:type="dxa" w:w="50"/>
              <w:left w:type="dxa" w:w="100"/>
              <w:bottom w:type="dxa" w:w="50"/>
              <w:right w:type="dxa" w:w="100"/>
            </w:tcMar>
            <w:vAlign w:val="center"/>
          </w:tcPr>
          <w:p>
            <w:r>
              <w:rPr>
                <w:sz w:val="19"/>
                <w:szCs w:val="19"/>
              </w:rPr>
              <w:t xml:space="preserve">Do positional and opponent-relative features add further information?</w:t>
            </w:r>
          </w:p>
        </w:tc>
        <w:tc>
          <w:tcPr>
            <w:tcW w:type="dxa" w:w="2700"/>
            <w:shd w:fill="FFFFFF" w:val="clear"/>
            <w:tcMar>
              <w:top w:type="dxa" w:w="50"/>
              <w:left w:type="dxa" w:w="100"/>
              <w:bottom w:type="dxa" w:w="50"/>
              <w:right w:type="dxa" w:w="100"/>
            </w:tcMar>
            <w:vAlign w:val="center"/>
          </w:tcPr>
          <w:p>
            <w:r>
              <w:rPr>
                <w:sz w:val="19"/>
                <w:szCs w:val="19"/>
              </w:rPr>
              <w:t xml:space="preserve">FS2 vs FS3 comparison</w:t>
            </w:r>
          </w:p>
        </w:tc>
        <w:tc>
          <w:tcPr>
            <w:tcW w:type="dxa" w:w="2750"/>
            <w:shd w:fill="FFFFFF" w:val="clear"/>
            <w:tcMar>
              <w:top w:type="dxa" w:w="50"/>
              <w:left w:type="dxa" w:w="100"/>
              <w:bottom w:type="dxa" w:w="50"/>
              <w:right w:type="dxa" w:w="100"/>
            </w:tcMar>
            <w:vAlign w:val="center"/>
          </w:tcPr>
          <w:p>
            <w:r>
              <w:rPr>
                <w:sz w:val="19"/>
                <w:szCs w:val="19"/>
              </w:rPr>
              <w:t>Small: best model 0.464 → 0.473 (+0.009); other models −0.015 to +0.001; positional group importance 0.036</w:t>
            </w:r>
          </w:p>
        </w:tc>
      </w:tr>
      <w:tr>
        <w:tc>
          <w:tcPr>
            <w:tcW w:type="dxa" w:w="700"/>
            <w:shd w:fill="F2F2F2" w:val="clear"/>
            <w:tcMar>
              <w:top w:type="dxa" w:w="50"/>
              <w:left w:type="dxa" w:w="100"/>
              <w:bottom w:type="dxa" w:w="50"/>
              <w:right w:type="dxa" w:w="100"/>
            </w:tcMar>
            <w:vAlign w:val="center"/>
          </w:tcPr>
          <w:p>
            <w:r>
              <w:rPr>
                <w:sz w:val="19"/>
                <w:szCs w:val="19"/>
              </w:rPr>
              <w:t xml:space="preserve">RQ4</w:t>
            </w:r>
          </w:p>
        </w:tc>
        <w:tc>
          <w:tcPr>
            <w:tcW w:type="dxa" w:w="3200"/>
            <w:shd w:fill="F2F2F2" w:val="clear"/>
            <w:tcMar>
              <w:top w:type="dxa" w:w="50"/>
              <w:left w:type="dxa" w:w="100"/>
              <w:bottom w:type="dxa" w:w="50"/>
              <w:right w:type="dxa" w:w="100"/>
            </w:tcMar>
            <w:vAlign w:val="center"/>
          </w:tcPr>
          <w:p>
            <w:r>
              <w:rPr>
                <w:sz w:val="19"/>
                <w:szCs w:val="19"/>
              </w:rPr>
              <w:t xml:space="preserve">Does formation/lineup continuity add further value?</w:t>
            </w:r>
          </w:p>
        </w:tc>
        <w:tc>
          <w:tcPr>
            <w:tcW w:type="dxa" w:w="2700"/>
            <w:shd w:fill="F2F2F2" w:val="clear"/>
            <w:tcMar>
              <w:top w:type="dxa" w:w="50"/>
              <w:left w:type="dxa" w:w="100"/>
              <w:bottom w:type="dxa" w:w="50"/>
              <w:right w:type="dxa" w:w="100"/>
            </w:tcMar>
            <w:vAlign w:val="center"/>
          </w:tcPr>
          <w:p>
            <w:r>
              <w:rPr>
                <w:sz w:val="19"/>
                <w:szCs w:val="19"/>
              </w:rPr>
              <w:t xml:space="preserve">FS3 vs FS4 comparison</w:t>
            </w:r>
          </w:p>
        </w:tc>
        <w:tc>
          <w:tcPr>
            <w:tcW w:type="dxa" w:w="2750"/>
            <w:shd w:fill="F2F2F2" w:val="clear"/>
            <w:tcMar>
              <w:top w:type="dxa" w:w="50"/>
              <w:left w:type="dxa" w:w="100"/>
              <w:bottom w:type="dxa" w:w="50"/>
              <w:right w:type="dxa" w:w="100"/>
            </w:tcMar>
            <w:vAlign w:val="center"/>
          </w:tcPr>
          <w:p>
            <w:r>
              <w:rPr>
                <w:sz w:val="19"/>
                <w:szCs w:val="19"/>
              </w:rPr>
              <w:t>No: best FS4 score 0.416 (kNN); no model gains more than 0.003, Naive Bayes collapses (0.373); continuity LR test p = 0.19 (0.38 after Holm adjustment)</w:t>
            </w:r>
          </w:p>
        </w:tc>
      </w:tr>
      <w:tr>
        <w:tc>
          <w:tcPr>
            <w:tcW w:type="dxa" w:w="700"/>
            <w:shd w:fill="FFFFFF" w:val="clear"/>
            <w:tcMar>
              <w:top w:type="dxa" w:w="50"/>
              <w:left w:type="dxa" w:w="100"/>
              <w:bottom w:type="dxa" w:w="50"/>
              <w:right w:type="dxa" w:w="100"/>
            </w:tcMar>
            <w:vAlign w:val="center"/>
          </w:tcPr>
          <w:p>
            <w:r>
              <w:rPr>
                <w:sz w:val="19"/>
                <w:szCs w:val="19"/>
              </w:rPr>
              <w:t xml:space="preserve">RQ5</w:t>
            </w:r>
          </w:p>
        </w:tc>
        <w:tc>
          <w:tcPr>
            <w:tcW w:type="dxa" w:w="3200"/>
            <w:shd w:fill="FFFFFF" w:val="clear"/>
            <w:tcMar>
              <w:top w:type="dxa" w:w="50"/>
              <w:left w:type="dxa" w:w="100"/>
              <w:bottom w:type="dxa" w:w="50"/>
              <w:right w:type="dxa" w:w="100"/>
            </w:tcMar>
            <w:vAlign w:val="center"/>
          </w:tcPr>
          <w:p>
            <w:r>
              <w:rPr>
                <w:sz w:val="19"/>
                <w:szCs w:val="19"/>
              </w:rPr>
              <w:t xml:space="preserve">Which classifier generalises best under time-aware validation?</w:t>
            </w:r>
          </w:p>
        </w:tc>
        <w:tc>
          <w:tcPr>
            <w:tcW w:type="dxa" w:w="2700"/>
            <w:shd w:fill="FFFFFF" w:val="clear"/>
            <w:tcMar>
              <w:top w:type="dxa" w:w="50"/>
              <w:left w:type="dxa" w:w="100"/>
              <w:bottom w:type="dxa" w:w="50"/>
              <w:right w:type="dxa" w:w="100"/>
            </w:tcMar>
            <w:vAlign w:val="center"/>
          </w:tcPr>
          <w:p>
            <w:r>
              <w:rPr>
                <w:sz w:val="19"/>
                <w:szCs w:val="19"/>
              </w:rPr>
              <w:t>Common validation protocol across six candidate models on FS3, tuned with temporal cross-validation</w:t>
            </w:r>
          </w:p>
        </w:tc>
        <w:tc>
          <w:tcPr>
            <w:tcW w:type="dxa" w:w="2750"/>
            <w:shd w:fill="FFFFFF" w:val="clear"/>
            <w:tcMar>
              <w:top w:type="dxa" w:w="50"/>
              <w:left w:type="dxa" w:w="100"/>
              <w:bottom w:type="dxa" w:w="50"/>
              <w:right w:type="dxa" w:w="100"/>
            </w:tcMar>
            <w:vAlign w:val="center"/>
          </w:tcPr>
          <w:p>
            <w:r>
              <w:rPr>
                <w:sz w:val="19"/>
                <w:szCs w:val="19"/>
              </w:rPr>
              <w:t>Class-weighted Random Forest leads (0.492, log loss 0.983), Gradient Boosting 0.491, Logistic Regression 0.485; Naive Bayes 0.473 but log loss 2.35</w:t>
            </w:r>
          </w:p>
        </w:tc>
      </w:tr>
      <w:tr>
        <w:tc>
          <w:tcPr>
            <w:tcW w:type="dxa" w:w="700"/>
            <w:shd w:fill="F2F2F2" w:val="clear"/>
            <w:tcMar>
              <w:top w:type="dxa" w:w="50"/>
              <w:left w:type="dxa" w:w="100"/>
              <w:bottom w:type="dxa" w:w="50"/>
              <w:right w:type="dxa" w:w="100"/>
            </w:tcMar>
            <w:vAlign w:val="center"/>
          </w:tcPr>
          <w:p>
            <w:r>
              <w:rPr>
                <w:sz w:val="19"/>
                <w:szCs w:val="19"/>
              </w:rPr>
              <w:t xml:space="preserve">RQ6</w:t>
            </w:r>
          </w:p>
        </w:tc>
        <w:tc>
          <w:tcPr>
            <w:tcW w:type="dxa" w:w="3200"/>
            <w:shd w:fill="F2F2F2" w:val="clear"/>
            <w:tcMar>
              <w:top w:type="dxa" w:w="50"/>
              <w:left w:type="dxa" w:w="100"/>
              <w:bottom w:type="dxa" w:w="50"/>
              <w:right w:type="dxa" w:w="100"/>
            </w:tcMar>
            <w:vAlign w:val="center"/>
          </w:tcPr>
          <w:p>
            <w:r>
              <w:rPr>
                <w:sz w:val="19"/>
                <w:szCs w:val="19"/>
              </w:rPr>
              <w:t xml:space="preserve">How difficult is the Draw class, and can weighting/calibration improve useful performance?</w:t>
            </w:r>
          </w:p>
        </w:tc>
        <w:tc>
          <w:tcPr>
            <w:tcW w:type="dxa" w:w="2700"/>
            <w:shd w:fill="F2F2F2" w:val="clear"/>
            <w:tcMar>
              <w:top w:type="dxa" w:w="50"/>
              <w:left w:type="dxa" w:w="100"/>
              <w:bottom w:type="dxa" w:w="50"/>
              <w:right w:type="dxa" w:w="100"/>
            </w:tcMar>
            <w:vAlign w:val="center"/>
          </w:tcPr>
          <w:p>
            <w:r>
              <w:rPr>
                <w:sz w:val="19"/>
                <w:szCs w:val="19"/>
              </w:rPr>
              <w:t xml:space="preserve">Class-wise Draw precision/recall/F1; weighted vs unweighted experiment</w:t>
            </w:r>
          </w:p>
        </w:tc>
        <w:tc>
          <w:tcPr>
            <w:tcW w:type="dxa" w:w="2750"/>
            <w:shd w:fill="F2F2F2" w:val="clear"/>
            <w:tcMar>
              <w:top w:type="dxa" w:w="50"/>
              <w:left w:type="dxa" w:w="100"/>
              <w:bottom w:type="dxa" w:w="50"/>
              <w:right w:type="dxa" w:w="100"/>
            </w:tcMar>
            <w:vAlign w:val="center"/>
          </w:tcPr>
          <w:p>
            <w:r>
              <w:rPr>
                <w:sz w:val="19"/>
                <w:szCs w:val="19"/>
              </w:rPr>
              <w:t>Unweighted LR/DT/RF/GB: Draw F1 0.00-0.01; balanced class weights: Draw F1 0.27-0.34 and Macro-F1 +0.08 to +0.09 at about +0.02 log loss; test Draw F1 0.326. Calibration was checked on test but not corrected: P(Home) is on average 8.6 points too low and P(Draw) 7.3 points too high (Section 19.6)</w:t>
            </w:r>
          </w:p>
        </w:tc>
      </w:tr>
      <w:tr>
        <w:tc>
          <w:tcPr>
            <w:tcW w:type="dxa" w:w="700"/>
            <w:shd w:fill="FFFFFF" w:val="clear"/>
            <w:tcMar>
              <w:top w:type="dxa" w:w="50"/>
              <w:left w:type="dxa" w:w="100"/>
              <w:bottom w:type="dxa" w:w="50"/>
              <w:right w:type="dxa" w:w="100"/>
            </w:tcMar>
            <w:vAlign w:val="center"/>
          </w:tcPr>
          <w:p>
            <w:r>
              <w:rPr>
                <w:sz w:val="19"/>
                <w:szCs w:val="19"/>
              </w:rPr>
              <w:t xml:space="preserve">RQ7</w:t>
            </w:r>
          </w:p>
        </w:tc>
        <w:tc>
          <w:tcPr>
            <w:tcW w:type="dxa" w:w="3200"/>
            <w:shd w:fill="FFFFFF" w:val="clear"/>
            <w:tcMar>
              <w:top w:type="dxa" w:w="50"/>
              <w:left w:type="dxa" w:w="100"/>
              <w:bottom w:type="dxa" w:w="50"/>
              <w:right w:type="dxa" w:w="100"/>
            </w:tcMar>
            <w:vAlign w:val="center"/>
          </w:tcPr>
          <w:p>
            <w:r>
              <w:rPr>
                <w:sz w:val="19"/>
                <w:szCs w:val="19"/>
              </w:rPr>
              <w:t xml:space="preserve">Does the player-quality signal remain useful across the historical-to-modern source transition?</w:t>
            </w:r>
          </w:p>
        </w:tc>
        <w:tc>
          <w:tcPr>
            <w:tcW w:type="dxa" w:w="2700"/>
            <w:shd w:fill="FFFFFF" w:val="clear"/>
            <w:tcMar>
              <w:top w:type="dxa" w:w="50"/>
              <w:left w:type="dxa" w:w="100"/>
              <w:bottom w:type="dxa" w:w="50"/>
              <w:right w:type="dxa" w:w="100"/>
            </w:tcMar>
            <w:vAlign w:val="center"/>
          </w:tcPr>
          <w:p>
            <w:r>
              <w:rPr>
                <w:sz w:val="19"/>
                <w:szCs w:val="19"/>
              </w:rPr>
              <w:t xml:space="preserve">Full-history vs modern-only robustness experiment, identical future test period</w:t>
            </w:r>
          </w:p>
        </w:tc>
        <w:tc>
          <w:tcPr>
            <w:tcW w:type="dxa" w:w="2750"/>
            <w:shd w:fill="FFFFFF" w:val="clear"/>
            <w:tcMar>
              <w:top w:type="dxa" w:w="50"/>
              <w:left w:type="dxa" w:w="100"/>
              <w:bottom w:type="dxa" w:w="50"/>
              <w:right w:type="dxa" w:w="100"/>
            </w:tcMar>
            <w:vAlign w:val="center"/>
          </w:tcPr>
          <w:p>
            <w:r>
              <w:rPr>
                <w:sz w:val="19"/>
                <w:szCs w:val="19"/>
              </w:rPr>
              <w:t>Yes: modern-only training gives test Macro-F1 0.471 vs 0.473 for full history; the XI-strength effect does not differ between sources (p = 0.44)</w:t>
            </w:r>
          </w:p>
        </w:tc>
      </w:tr>
    </w:tbl>
    <w:p>
      <w:pPr>
        <w:pStyle w:val="Heading2"/>
        <w:spacing w:after="120" w:before="280"/>
      </w:pPr>
      <w:r>
        <w:rPr>
          <w:b/>
          <w:bCs/>
        </w:rPr>
        <w:t xml:space="preserve">4. Prediction Boundary and Leakage Contract</w:t>
      </w:r>
    </w:p>
    <w:p>
      <w:pPr>
        <w:spacing w:after="160" w:line="276"/>
      </w:pPr>
      <w:r>
        <w:rPr>
          <w:sz w:val="22"/>
          <w:szCs w:val="22"/>
        </w:rPr>
        <w:t xml:space="preserve">The single most important design rule is that every predictor must exist before kickoff. This turns the project from retrospective description into a valid forecasting study. The target is created from final home/away goals, but those goals and all same-match event statistics are excluded from the predictor matrix.</w:t>
      </w:r>
    </w:p>
    <w:p>
      <w:pPr>
        <w:spacing w:after="60" w:before="160"/>
        <w:jc w:val="center"/>
      </w:pPr>
      <w:r>
        <w:drawing>
          <wp:inline distT="0" distB="0" distL="0" distR="0">
            <wp:extent cx="5669280" cy="22242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224216"/>
                    </a:xfrm>
                    <a:prstGeom prst="rect">
                      <a:avLst/>
                    </a:prstGeom>
                  </pic:spPr>
                </pic:pic>
              </a:graphicData>
            </a:graphic>
          </wp:inline>
        </w:drawing>
      </w:r>
    </w:p>
    <w:p>
      <w:pPr>
        <w:spacing w:after="260"/>
        <w:jc w:val="center"/>
      </w:pPr>
      <w:r>
        <w:rPr>
          <w:i/>
          <w:iCs/>
          <w:color w:val="444444"/>
          <w:sz w:val="19"/>
          <w:szCs w:val="19"/>
        </w:rPr>
        <w:t xml:space="preserve">Figure 1. Prediction cut-off and leakage contract: only information available before kickoff may enter the feature matrix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BD9" w:val="clear"/>
            <w:tcMar>
              <w:top w:type="dxa" w:w="120"/>
              <w:left w:type="dxa" w:w="160"/>
              <w:bottom w:type="dxa" w:w="120"/>
              <w:right w:type="dxa" w:w="160"/>
            </w:tcMar>
          </w:tcPr>
          <w:p>
            <w:r>
              <w:rPr>
                <w:b/>
                <w:bCs/>
                <w:sz w:val="21"/>
                <w:szCs w:val="21"/>
              </w:rPr>
              <w:t xml:space="preserve">Formal leakage rule</w:t>
            </w:r>
          </w:p>
          <w:p>
            <w:pPr>
              <w:spacing w:before="60"/>
            </w:pPr>
            <w:r>
              <w:rPr>
                <w:sz w:val="21"/>
                <w:szCs w:val="21"/>
              </w:rPr>
              <w:t xml:space="preserve">For every feature observation x used for match i, the evidence timestamp must satisfy timestamp(x) &lt; kickoff_i, except the announced XI/formation, which is allowed because the prediction cutoff is explicitly after lineups are known and before kickoff.</w:t>
            </w:r>
          </w:p>
        </w:tc>
      </w:tr>
    </w:tbl>
    <w:p>
      <w:pPr>
        <w:spacing w:after="160" w:line="276"/>
      </w:pPr>
      <w:r>
        <w:rPr>
          <w:sz w:val="22"/>
          <w:szCs w:val="22"/>
        </w:rPr>
        <w:t>This rule was verified programmatically, not just asserted: recent-form values were independently recomputed using an earlier-matches-only window and compared against the values shipped in the dataset (100% agreement across 99,509 team-match rows), and a unit test confirmed that changing a match's own recorded goals does not alter that match's own feature values. See Section 8.2 for the full verification table.</w:t>
      </w:r>
    </w:p>
    <w:p>
      <w:pPr>
        <w:pStyle w:val="Heading1"/>
        <w:pageBreakBefore/>
        <w:spacing w:after="160" w:before="0"/>
      </w:pPr>
      <w:r>
        <w:rPr>
          <w:b/>
          <w:bCs/>
        </w:rPr>
        <w:t xml:space="preserve">Part II — Literature Review and Theoretical Foundation</w:t>
      </w:r>
    </w:p>
    <w:p>
      <w:pPr>
        <w:pStyle w:val="Heading2"/>
        <w:spacing w:after="120" w:before="280"/>
      </w:pPr>
      <w:r>
        <w:rPr>
          <w:b/>
          <w:bCs/>
        </w:rPr>
        <w:t xml:space="preserve">5. Football Outcome Modelling Literature</w:t>
      </w:r>
    </w:p>
    <w:p>
      <w:pPr>
        <w:pStyle w:val="Heading3"/>
        <w:spacing w:after="100" w:before="200"/>
      </w:pPr>
      <w:r>
        <w:rPr>
          <w:b/>
          <w:bCs/>
          <w:i/>
          <w:iCs/>
        </w:rPr>
        <w:t>5.1 Carpita, Ciavolino and Pasca (2019): role-based team indicators from the Kaggle European Soccer database</w:t>
      </w:r>
    </w:p>
    <w:p>
      <w:pPr>
        <w:spacing w:after="160" w:line="276"/>
      </w:pPr>
      <w:r>
        <w:rPr>
          <w:sz w:val="22"/>
          <w:szCs w:val="22"/>
        </w:rPr>
        <w:t>Using the Kaggle European Soccer database (10 leagues, 2009/10-2015/16), Carpita et al. average FIFA-derived player attributes by line-up role (forward, midfielder, defender, goalkeeper), linking each player's most recent rating before the match, and use home-minus-away role differences to predict home win versus no-win. Binomial logistic regression, extended with an Elo rating and random effects, is compared with Random Forest, a neural network, k-NN and Naive Bayes; all reach about 64% accuracy, roughly ten points above the majority class, and defenders' defending has the largest role effect. Results are reported separately for 2009-2011 and 2012-2015, because FIFA ratings were updated only twice a year until January 2013 and more often afterwards.</w:t>
      </w:r>
    </w:p>
    <w:p>
      <w:pPr>
        <w:spacing w:after="160" w:line="276"/>
      </w:pPr>
      <w:r>
        <w:rPr>
          <w:sz w:val="22"/>
          <w:szCs w:val="22"/>
        </w:rPr>
        <w:t>Strength: the role aggregation and the pre-match rating join transfer directly to Sections 10.2, 10.3 and 10.5, and the two-period reporting is a precedent for this project's source-transition check (RQ7). Limitation: draws are merged with losses, models are evaluated on random 70/30 bootstrap splits rather than on later matches, and prediction is judged by accuracy, sensitivity and specificity only. This project keeps three classes, splits chronologically (Section 12) and adds probability metrics (Section 16).</w:t>
      </w:r>
    </w:p>
    <w:p>
      <w:pPr>
        <w:pStyle w:val="Heading3"/>
        <w:spacing w:after="100" w:before="200"/>
      </w:pPr>
      <w:r>
        <w:rPr>
          <w:b/>
          <w:bCs/>
          <w:i/>
          <w:iCs/>
        </w:rPr>
        <w:t>5.2 Hucaljuk and Rakipović (2011): classifier comparison with later-round testing</w:t>
      </w:r>
    </w:p>
    <w:p>
      <w:pPr>
        <w:spacing w:after="160" w:line="276"/>
      </w:pPr>
      <w:r>
        <w:rPr>
          <w:sz w:val="22"/>
          <w:szCs w:val="22"/>
        </w:rPr>
        <w:t>Despite its title, this study predicts the three-class outcome (home win, draw, away win) of the 96 group-stage matches of one UEFA Champions League season. Six Weka classifiers (Naive Bayes, Bayesian network, LogitBoost, k-NN, Random Forest and a neural network) are compared on a 20-feature basic set (form over the last six games, goals scored and conceded, injuries, league position, previous meeting) and on the same set plus expert team ratings. Models are trained on the first three, four or five rounds and tested only on later rounds; the best result is 68.8% accuracy (F1 0.692), by a neural network.</w:t>
      </w:r>
    </w:p>
    <w:p>
      <w:pPr>
        <w:spacing w:after="160" w:line="276"/>
      </w:pPr>
      <w:r>
        <w:rPr>
          <w:sz w:val="22"/>
          <w:szCs w:val="22"/>
        </w:rPr>
        <w:t>Strength: test matches always follow training matches, the principle behind Section 12, and F1 is reported alongside accuracy. Limitation: the test sets are very small (16-48 matches), the best model is chosen from test results, and no probability scores are reported; this project selects on a separate validation season, scores the frozen model once (Section 12) and reports log loss and Brier score (Section 16). The authors' own suggestion to model the form of each player is the direction taken by the starting-XI features of FS2 (Section 11).</w:t>
      </w:r>
    </w:p>
    <w:p>
      <w:pPr>
        <w:pStyle w:val="Heading3"/>
        <w:spacing w:after="100" w:before="200"/>
      </w:pPr>
      <w:r>
        <w:rPr>
          <w:b/>
          <w:bCs/>
          <w:i/>
          <w:iCs/>
        </w:rPr>
        <w:t>5.3 Cattelan, Varin and Firth (2013): dynamic team abilities and forward forecasting</w:t>
      </w:r>
    </w:p>
    <w:p>
      <w:pPr>
        <w:spacing w:after="160" w:line="276"/>
      </w:pPr>
      <w:r>
        <w:rPr>
          <w:sz w:val="22"/>
          <w:szCs w:val="22"/>
        </w:rPr>
        <w:t>Cattelan et al. extend the Bradley-Terry paired-comparison model so that each team's home and away abilities evolve as exponentially weighted moving averages of its past results; for football, a cumulative logit version handles draws. For Serie A 2008-09 (380 matches) and the NBA 2009-10 season, the model is refitted from mid-season after each match day and used to forecast only the next day's matches, scored with the Brier score (NBA) and the rank probability score (football). In football it matched a static team-specific model (mean rank probability score 0.451 vs 0.450) and beat empirical proportions (0.468).</w:t>
      </w:r>
    </w:p>
    <w:p>
      <w:pPr>
        <w:spacing w:after="160" w:line="276"/>
      </w:pPr>
      <w:r>
        <w:rPr>
          <w:sz w:val="22"/>
          <w:szCs w:val="22"/>
        </w:rPr>
        <w:t>Strength: its results-based abilities parallel the form features of Section 10.1, and its strictly forward forecasting and probability scoring support Sections 12 and 16. Limitation: abilities use only past results, with no player information, which is the gap that FS2 and FS3 address (Section 11).</w:t>
      </w:r>
    </w:p>
    <w:p>
      <w:pPr>
        <w:pStyle w:val="Heading3"/>
        <w:spacing w:after="100" w:before="200"/>
      </w:pPr>
      <w:r>
        <w:rPr>
          <w:b/>
          <w:bCs/>
          <w:i/>
          <w:iCs/>
        </w:rPr>
        <w:t>5.4 Karlis and Ntzoufras (2009): Skellam model for the goal difference</w:t>
      </w:r>
    </w:p>
    <w:p>
      <w:pPr>
        <w:spacing w:after="160" w:line="276"/>
      </w:pPr>
      <w:r>
        <w:rPr>
          <w:sz w:val="22"/>
          <w:szCs w:val="22"/>
        </w:rPr>
        <w:t>Karlis and Ntzoufras model the goal difference with a Skellam (Poisson-difference) distribution: the home scoring rate combines a home effect, the home team's net attacking parameter and the visitor's defensive parameter, and the away rate combines the visitor's attack with the home defence. Parameters are estimated by Bayesian MCMC on one English Premier League season (2006-07). Because Poisson goal-count models tend to underestimate draws, they propose a zero-inflated variant, but find it unnecessary, since their model slightly overestimates draws. Section 18.8 tests this family of goal-count models on the project's data, with each team's expected goals predicted from the pre-match features.</w:t>
      </w:r>
    </w:p>
    <w:p>
      <w:pPr>
        <w:spacing w:after="160" w:line="276"/>
      </w:pPr>
      <w:r>
        <w:rPr>
          <w:sz w:val="22"/>
          <w:szCs w:val="22"/>
        </w:rPr>
        <w:t>Strength: the attack-against-opponent-defence structure parallels the matchup features of Section 10.5, and the model yields Home/Draw/Away probabilities. Limitation: team strengths are static and are evaluated only by goodness of fit on the same season, with no future-match test or classification metric, so per-match draw recognition, studied in Sections 16-18, is outside its scope.</w:t>
      </w:r>
    </w:p>
    <w:p>
      <w:pPr>
        <w:pStyle w:val="Heading3"/>
        <w:spacing w:after="100" w:before="200"/>
      </w:pPr>
      <w:r>
        <w:rPr>
          <w:b/>
          <w:bCs/>
          <w:i/>
          <w:iCs/>
        </w:rPr>
        <w:t>5.5 Hewitt and Karakuş (2023): position-adjusted expected goals</w:t>
      </w:r>
    </w:p>
    <w:p>
      <w:pPr>
        <w:spacing w:after="160" w:line="276"/>
      </w:pPr>
      <w:r>
        <w:rPr>
          <w:sz w:val="22"/>
          <w:szCs w:val="22"/>
        </w:rPr>
        <w:t>Hewitt and Karakuş build an expected-goals (xG) model, a shot-level goal/no-goal classifier (a logistic-regression baseline, then gradient-boosted trees) trained on 15,575 open-play StatsBomb shots, mostly from La Liga; it correlates 0.902 with StatsBomb's own xG. For position-adjusted xG they retrain it on forwards', midfielders' or defenders' shots only: across all shots, the forward-trained model gives 86 more xG and the defender-trained model 473 fewer.</w:t>
      </w:r>
    </w:p>
    <w:p>
      <w:pPr>
        <w:spacing w:after="160" w:line="276"/>
      </w:pPr>
      <w:r>
        <w:rPr>
          <w:sz w:val="22"/>
          <w:szCs w:val="22"/>
        </w:rPr>
        <w:t>Strength: evidence that finishing efficiency differs by positional group supports ranking players within their role (Sections 10.2-10.3). Limitation: it does not predict match results, and xG is computed from in-match shots, so under the leakage contract (Section 4) it could enter this project only as a lagged pre-match average.</w:t>
      </w:r>
    </w:p>
    <w:p>
      <w:pPr>
        <w:pStyle w:val="Heading3"/>
        <w:spacing w:after="100" w:before="200"/>
      </w:pPr>
      <w:r>
        <w:rPr>
          <w:b/>
          <w:bCs/>
          <w:i/>
          <w:iCs/>
        </w:rPr>
        <w:t>5.6 Link and Hoernig (2017): in-match ball possession as a boundary case</w:t>
      </w:r>
    </w:p>
    <w:p>
      <w:pPr>
        <w:spacing w:after="160" w:line="276"/>
      </w:pPr>
      <w:r>
        <w:rPr>
          <w:sz w:val="22"/>
          <w:szCs w:val="22"/>
        </w:rPr>
        <w:t>Link and Hoernig detect individual and team ball possession automatically from 25 Hz player-and-ball tracking data, using distance and ball-acceleration thresholds plus a Bayesian network for ball control. Against manually annotated matches they reach F = .88 for individual ball actions and κ = .67 for ball control, and then profile possession in 60 Bundesliga matches.</w:t>
      </w:r>
    </w:p>
    <w:p>
      <w:pPr>
        <w:spacing w:after="160" w:line="276"/>
      </w:pPr>
      <w:r>
        <w:rPr>
          <w:sz w:val="22"/>
          <w:szCs w:val="22"/>
        </w:rPr>
        <w:t>Strength: careful validation against human-coded ground truth. Limitation: it does not address match-outcome prediction. It is cited as a boundary case: possession, and the passes and shots derivable from it, are measured during play, and the authors note, citing earlier work, that possession is “the consequence of a process of interaction” shaped partly by “the current score”. Such variables would leak outcome information, so Section 4 excludes them.</w:t>
      </w:r>
    </w:p>
    <w:p>
      <w:pPr>
        <w:pStyle w:val="Heading3"/>
        <w:spacing w:after="100" w:before="200"/>
      </w:pPr>
      <w:r>
        <w:rPr>
          <w:b/>
          <w:bCs/>
          <w:i/>
          <w:iCs/>
        </w:rPr>
        <w:t>5.7 Snoek, Larochelle and Adams (2012): Bayesian optimisation of hyperparameters (methodological source)</w:t>
      </w:r>
    </w:p>
    <w:p>
      <w:pPr>
        <w:spacing w:after="160" w:line="276"/>
      </w:pPr>
      <w:r>
        <w:rPr>
          <w:sz w:val="22"/>
          <w:szCs w:val="22"/>
        </w:rPr>
        <w:t>Snoek et al. treat hyperparameter tuning as optimising an expensive black-box function: a Gaussian-process model of validation performance, with an expected-improvement criterion, chooses each next configuration. On online LDA it beat a 288-setting grid search with a fraction of the experiments, and on CIFAR-10 it surpassed expert tuning (14.98% vs 18% test error).</w:t>
      </w:r>
    </w:p>
    <w:p>
      <w:pPr>
        <w:spacing w:after="160" w:line="276"/>
      </w:pPr>
      <w:r>
        <w:rPr>
          <w:sz w:val="22"/>
          <w:szCs w:val="22"/>
        </w:rPr>
        <w:t>Strength: a principled, sample-efficient alternative to grid search. Limitation: its benchmarks are costly, non-tabular models, so gains for small, cheap grids are not shown. This project's small grids made exhaustive GridSearchCV over a TimeSeriesSplit affordable (Section 12); Bayesian optimisation would suit larger search spaces, for example for XGBoost or neural networks (Section 18.5), and is noted as future work.</w:t>
      </w:r>
    </w:p>
    <w:p>
      <w:pPr>
        <w:pStyle w:val="Heading2"/>
        <w:spacing w:after="120" w:before="280"/>
      </w:pPr>
      <w:r>
        <w:rPr>
          <w:b/>
          <w:bCs/>
        </w:rPr>
        <w:t xml:space="preserve">6. Literature-to-Design Synthesis and Research Gap</w:t>
      </w:r>
    </w:p>
    <w:p>
      <w:pPr>
        <w:spacing w:after="160" w:line="276"/>
      </w:pPr>
      <w:r>
        <w:rPr>
          <w:sz w:val="22"/>
          <w:szCs w:val="22"/>
        </w:rPr>
        <w:t>Individually, the literature supports role-aware aggregation of player quality (Carpita et al.; Hewitt and Karakuş), opponent-relative comparison (Karlis and Ntzoufras; Cattelan et al.), testing only on later matches (Hucaljuk and Rakipović; Cattelan et al.), probability scoring (Cattelan et al.) and attention to draws (Carpita et al.; Karlis and Ntzoufras). No reviewed study combines them: Carpita et al. use role-based player ratings but random splits and a binary target; Cattelan et al. forecast forward and score probabilities but use no player information; Hucaljuk and Rakipović test on later rounds but on 16-48 matches. Few accessible open studies combine all of these inside one auditable, leakage-tested, publicly reproducible pipeline spanning both a historical FIFA-rating era and a modern market-value era within the same nine-league panel.</w:t>
      </w:r>
    </w:p>
    <w:p>
      <w:pPr>
        <w:spacing w:after="160" w:line="276"/>
      </w:pPr>
      <w:r>
        <w:rPr>
          <w:sz w:val="22"/>
          <w:szCs w:val="22"/>
        </w:rPr>
        <w:t xml:space="preserve">The research gap this project addresses is therefore not a new algorithm, but a disciplined synthesis: harmonising two structurally different player-quality signals onto one causal scale, testing their incremental value through an explicit FS1-FS4 ladder, and reporting honestly where a single “best” metric (Macro-F1) and probability quality (log loss) disagree — a tension that is common in imbalanced multiclass sports prediction but rarely discussed openly in student-level work.</w:t>
      </w:r>
    </w:p>
    <w:p>
      <w:pPr>
        <w:pStyle w:val="Heading3"/>
        <w:spacing w:after="100" w:before="200"/>
      </w:pPr>
      <w:r>
        <w:rPr>
          <w:b/>
          <w:bCs/>
          <w:i/>
          <w:iCs/>
        </w:rPr>
        <w:t xml:space="preserve">6.1 A methodological critique the literature does not fully resolve</w:t>
      </w:r>
    </w:p>
    <w:p>
      <w:pPr>
        <w:spacing w:after="160" w:line="276"/>
      </w:pPr>
      <w:r>
        <w:rPr>
          <w:sz w:val="22"/>
          <w:szCs w:val="22"/>
        </w:rPr>
        <w:t>Classifier-comparison studies in this space rank models by classification metrics alone: Carpita et al. (2019) by accuracy, sensitivity and specificity, and Hucaljuk and Rakipović (2011) by accuracy and F1, choosing the best model from test results; neither reports a probability score. The results in Sections 17-18 show why that is risky. Without class weighting, Gaussian Naive Bayes leads the feature-set ablation on Macro-F1 (0.473 on FS3), yet its validation log loss (2.36) is more than twice that of every tree-based or linear model (0.96-0.99), and it collapses on FS4 (Macro-F1 0.373, log loss 5.80) once one-hot formation columns are added. A Macro-F1 leaderboard alone would have picked a model whose probabilities are unusable, which is why this project, like Cattelan et al. (2013, Section 5.3), also scores the predicted probabilities.</w:t>
      </w:r>
    </w:p>
    <w:p>
      <w:pPr>
        <w:spacing w:after="160" w:line="276"/>
      </w:pPr>
      <w:r>
        <w:rPr>
          <w:sz w:val="22"/>
          <w:szCs w:val="22"/>
        </w:rPr>
        <w:t>A second gap concerns draw prediction specifically. Carpita et al. (2019) merge draws with losses, and Karlis and Ntzoufras (2009, Section 5.4) treat draws as a question of matching the overall draw rate; neither evaluates whether individual draws can be recognised. Sections 15 and 18 show this directly on an identical feature matrix and split: without class weighting, Logistic Regression, the Decision Tree, Random Forest and Gradient Boosting effectively abandon the Draw class (Draw F1 0.00-0.01), while balanced class weights raise Draw F1 to 0.27-0.34 and Macro-F1 by 0.08-0.09 at a log-loss cost of about 0.02. The decisive factor is the loss weighting, not the model family, and with weighting the Macro-F1 leader (Random Forest, 0.492) also has near-best log loss (0.983, against 0.964 for the best unweighted model). This is a reportable, falsifiable finding about this problem, not a restatement of the literature's general observation.</w:t>
      </w:r>
    </w:p>
    <w:p>
      <w:pPr>
        <w:pStyle w:val="Heading2"/>
        <w:spacing w:after="120" w:before="280"/>
      </w:pPr>
      <w:r>
        <w:rPr>
          <w:b/>
          <w:bCs/>
        </w:rPr>
        <w:t xml:space="preserve">7. Mathematical Formulation of the Prediction Problem</w:t>
      </w:r>
    </w:p>
    <w:p>
      <w:pPr>
        <w:spacing w:after="160" w:line="276"/>
      </w:pPr>
      <w:r>
        <w:rPr>
          <w:sz w:val="22"/>
          <w:szCs w:val="22"/>
        </w:rPr>
        <w:t xml:space="preserve">Let match i have kickoff time t_i. The predictor vector x_i is constructed entirely from evidence with timestamp strictly before t_i (Section 4). The target y_i ∈ {H, D, A} is defined from full-time goals:</w:t>
      </w:r>
    </w:p>
    <w:p>
      <w:pPr>
        <w:spacing w:after="120"/>
        <w:jc w:val="center"/>
      </w:pPr>
      <w:r>
        <w:rPr>
          <w:i/>
          <w:iCs/>
          <w:sz w:val="21"/>
          <w:szCs w:val="21"/>
        </w:rPr>
        <w:t xml:space="preserve">y_i = H if goals_home &gt; goals_away;  D if goals_home = goals_away;  A if goals_home &lt; goals_away</w:t>
      </w:r>
    </w:p>
    <w:p>
      <w:pPr>
        <w:spacing w:after="160" w:line="276"/>
      </w:pPr>
      <w:r>
        <w:rPr>
          <w:sz w:val="22"/>
          <w:szCs w:val="22"/>
        </w:rPr>
        <w:t xml:space="preserve">A classifier f_θ is fitted to estimate the conditional class probabilities:</w:t>
      </w:r>
    </w:p>
    <w:p>
      <w:pPr>
        <w:spacing w:after="120"/>
        <w:jc w:val="center"/>
      </w:pPr>
      <w:r>
        <w:rPr>
          <w:i/>
          <w:iCs/>
          <w:sz w:val="21"/>
          <w:szCs w:val="21"/>
        </w:rPr>
        <w:t xml:space="preserve">p̂_i = f_θ(x_i) = (P̂(H|x_i), P̂(D|x_i), P̂(A|x_i)),   Σ_k p̂_{i,k} = 1</w:t>
      </w:r>
    </w:p>
    <w:p>
      <w:pPr>
        <w:spacing w:after="160" w:line="276"/>
      </w:pPr>
      <w:r>
        <w:rPr>
          <w:sz w:val="22"/>
          <w:szCs w:val="22"/>
        </w:rPr>
        <w:t xml:space="preserve">Model parameters θ are estimated on the training period only. Hyperparameters are selected using the validation period (2023). The final, frozen model is evaluated exactly once on the test period (2024-25). This sequence — fit → tune → freeze → evaluate once — is the temporal analogue of standard supervised-learning practice and is what prevents information from the evaluation period influencing any modelling decision.</w:t>
      </w:r>
    </w:p>
    <w:p>
      <w:pPr>
        <w:pStyle w:val="Heading1"/>
        <w:pageBreakBefore/>
        <w:spacing w:after="160" w:before="0"/>
      </w:pPr>
      <w:r>
        <w:rPr>
          <w:b/>
          <w:bCs/>
        </w:rPr>
        <w:t xml:space="preserve">Part III — Dataset, Data Understanding and Feature Engineering</w:t>
      </w:r>
    </w:p>
    <w:p>
      <w:pPr>
        <w:pStyle w:val="Heading2"/>
        <w:spacing w:after="120" w:before="280"/>
      </w:pPr>
      <w:r>
        <w:rPr>
          <w:b/>
          <w:bCs/>
        </w:rPr>
        <w:t xml:space="preserve">8. Dataset Provenance and Lineage</w:t>
      </w:r>
    </w:p>
    <w:p>
      <w:pPr>
        <w:spacing w:after="160" w:line="276"/>
      </w:pPr>
      <w:r>
        <w:rPr>
          <w:sz w:val="22"/>
          <w:szCs w:val="22"/>
        </w:rPr>
        <w:t xml:space="preserve">The primary analytical file is European_Football_PlayerAware_Primary_9Leagues_2008_2026.csv: 51,201 matches, 62 columns, nine leagues, seasons 2008/09 through 2025/26. It was engineered in two stages from two public sources, harmonised onto one causal, pre-match schema.</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1600"/>
        <w:gridCol w:w="3250"/>
        <w:gridCol w:w="1500"/>
      </w:tblGrid>
      <w:tr>
        <w:trPr>
          <w:tblHeader/>
        </w:trPr>
        <w:tc>
          <w:tcPr>
            <w:tcW w:type="dxa" w:w="3000"/>
            <w:shd w:fill="1F4E79" w:val="clear"/>
            <w:tcMar>
              <w:top w:type="dxa" w:w="60"/>
              <w:left w:type="dxa" w:w="100"/>
              <w:bottom w:type="dxa" w:w="60"/>
              <w:right w:type="dxa" w:w="100"/>
            </w:tcMar>
            <w:vAlign w:val="center"/>
          </w:tcPr>
          <w:p>
            <w:r>
              <w:rPr>
                <w:b/>
                <w:bCs/>
                <w:color w:val="FFFFFF"/>
                <w:sz w:val="19"/>
                <w:szCs w:val="19"/>
              </w:rPr>
              <w:t xml:space="preserve">Stage</w:t>
            </w:r>
          </w:p>
        </w:tc>
        <w:tc>
          <w:tcPr>
            <w:tcW w:type="dxa" w:w="1600"/>
            <w:shd w:fill="1F4E79" w:val="clear"/>
            <w:tcMar>
              <w:top w:type="dxa" w:w="60"/>
              <w:left w:type="dxa" w:w="100"/>
              <w:bottom w:type="dxa" w:w="60"/>
              <w:right w:type="dxa" w:w="100"/>
            </w:tcMar>
            <w:vAlign w:val="center"/>
          </w:tcPr>
          <w:p>
            <w:r>
              <w:rPr>
                <w:b/>
                <w:bCs/>
                <w:color w:val="FFFFFF"/>
                <w:sz w:val="19"/>
                <w:szCs w:val="19"/>
              </w:rPr>
              <w:t xml:space="preserve">Seasons</w:t>
            </w:r>
          </w:p>
        </w:tc>
        <w:tc>
          <w:tcPr>
            <w:tcW w:type="dxa" w:w="3250"/>
            <w:shd w:fill="1F4E79" w:val="clear"/>
            <w:tcMar>
              <w:top w:type="dxa" w:w="60"/>
              <w:left w:type="dxa" w:w="100"/>
              <w:bottom w:type="dxa" w:w="60"/>
              <w:right w:type="dxa" w:w="100"/>
            </w:tcMar>
            <w:vAlign w:val="center"/>
          </w:tcPr>
          <w:p>
            <w:r>
              <w:rPr>
                <w:b/>
                <w:bCs/>
                <w:color w:val="FFFFFF"/>
                <w:sz w:val="19"/>
                <w:szCs w:val="19"/>
              </w:rPr>
              <w:t xml:space="preserve">Source</w:t>
            </w:r>
          </w:p>
        </w:tc>
        <w:tc>
          <w:tcPr>
            <w:tcW w:type="dxa" w:w="1500"/>
            <w:shd w:fill="1F4E79" w:val="clear"/>
            <w:tcMar>
              <w:top w:type="dxa" w:w="60"/>
              <w:left w:type="dxa" w:w="100"/>
              <w:bottom w:type="dxa" w:w="60"/>
              <w:right w:type="dxa" w:w="100"/>
            </w:tcMar>
            <w:vAlign w:val="center"/>
          </w:tcPr>
          <w:p>
            <w:r>
              <w:rPr>
                <w:b/>
                <w:bCs/>
                <w:color w:val="FFFFFF"/>
                <w:sz w:val="19"/>
                <w:szCs w:val="19"/>
              </w:rPr>
              <w:t xml:space="preserve">Player-quality basis</w:t>
            </w:r>
          </w:p>
        </w:tc>
      </w:tr>
      <w:tr>
        <w:tc>
          <w:tcPr>
            <w:tcW w:type="dxa" w:w="3000"/>
            <w:shd w:fill="FFFFFF" w:val="clear"/>
            <w:tcMar>
              <w:top w:type="dxa" w:w="50"/>
              <w:left w:type="dxa" w:w="100"/>
              <w:bottom w:type="dxa" w:w="50"/>
              <w:right w:type="dxa" w:w="100"/>
            </w:tcMar>
            <w:vAlign w:val="center"/>
          </w:tcPr>
          <w:p>
            <w:r>
              <w:rPr>
                <w:sz w:val="19"/>
                <w:szCs w:val="19"/>
              </w:rPr>
              <w:t xml:space="preserve">1 (european_soccer_sqlite_stage1)</w:t>
            </w:r>
          </w:p>
        </w:tc>
        <w:tc>
          <w:tcPr>
            <w:tcW w:type="dxa" w:w="1600"/>
            <w:shd w:fill="FFFFFF" w:val="clear"/>
            <w:tcMar>
              <w:top w:type="dxa" w:w="50"/>
              <w:left w:type="dxa" w:w="100"/>
              <w:bottom w:type="dxa" w:w="50"/>
              <w:right w:type="dxa" w:w="100"/>
            </w:tcMar>
            <w:vAlign w:val="center"/>
          </w:tcPr>
          <w:p>
            <w:r>
              <w:rPr>
                <w:sz w:val="19"/>
                <w:szCs w:val="19"/>
              </w:rPr>
              <w:t xml:space="preserve">2008/09 - 2015/16</w:t>
            </w:r>
          </w:p>
        </w:tc>
        <w:tc>
          <w:tcPr>
            <w:tcW w:type="dxa" w:w="3250"/>
            <w:shd w:fill="FFFFFF" w:val="clear"/>
            <w:tcMar>
              <w:top w:type="dxa" w:w="50"/>
              <w:left w:type="dxa" w:w="100"/>
              <w:bottom w:type="dxa" w:w="50"/>
              <w:right w:type="dxa" w:w="100"/>
            </w:tcMar>
            <w:vAlign w:val="center"/>
          </w:tcPr>
          <w:p>
            <w:r>
              <w:rPr>
                <w:sz w:val="19"/>
                <w:szCs w:val="19"/>
              </w:rPr>
              <w:t xml:space="preserve">European Soccer SQLite: matches, team/player IDs, lineups, formations, final scores, historical player attributes</w:t>
            </w:r>
          </w:p>
        </w:tc>
        <w:tc>
          <w:tcPr>
            <w:tcW w:type="dxa" w:w="1500"/>
            <w:shd w:fill="FFFFFF" w:val="clear"/>
            <w:tcMar>
              <w:top w:type="dxa" w:w="50"/>
              <w:left w:type="dxa" w:w="100"/>
              <w:bottom w:type="dxa" w:w="50"/>
              <w:right w:type="dxa" w:w="100"/>
            </w:tcMar>
            <w:vAlign w:val="center"/>
          </w:tcPr>
          <w:p>
            <w:r>
              <w:rPr>
                <w:sz w:val="19"/>
                <w:szCs w:val="19"/>
              </w:rPr>
              <w:t xml:space="preserve">Latest pre-match FIFA overall_rating</w:t>
            </w:r>
          </w:p>
        </w:tc>
      </w:tr>
      <w:tr>
        <w:tc>
          <w:tcPr>
            <w:tcW w:type="dxa" w:w="3000"/>
            <w:shd w:fill="F2F2F2" w:val="clear"/>
            <w:tcMar>
              <w:top w:type="dxa" w:w="50"/>
              <w:left w:type="dxa" w:w="100"/>
              <w:bottom w:type="dxa" w:w="50"/>
              <w:right w:type="dxa" w:w="100"/>
            </w:tcMar>
            <w:vAlign w:val="center"/>
          </w:tcPr>
          <w:p>
            <w:r>
              <w:rPr>
                <w:sz w:val="19"/>
                <w:szCs w:val="19"/>
              </w:rPr>
              <w:t xml:space="preserve">2 (transfermarkt_stage2)</w:t>
            </w:r>
          </w:p>
        </w:tc>
        <w:tc>
          <w:tcPr>
            <w:tcW w:type="dxa" w:w="1600"/>
            <w:shd w:fill="F2F2F2" w:val="clear"/>
            <w:tcMar>
              <w:top w:type="dxa" w:w="50"/>
              <w:left w:type="dxa" w:w="100"/>
              <w:bottom w:type="dxa" w:w="50"/>
              <w:right w:type="dxa" w:w="100"/>
            </w:tcMar>
            <w:vAlign w:val="center"/>
          </w:tcPr>
          <w:p>
            <w:r>
              <w:rPr>
                <w:sz w:val="19"/>
                <w:szCs w:val="19"/>
              </w:rPr>
              <w:t xml:space="preserve">2016/17 - 2025/26</w:t>
            </w:r>
          </w:p>
        </w:tc>
        <w:tc>
          <w:tcPr>
            <w:tcW w:type="dxa" w:w="3250"/>
            <w:shd w:fill="F2F2F2" w:val="clear"/>
            <w:tcMar>
              <w:top w:type="dxa" w:w="50"/>
              <w:left w:type="dxa" w:w="100"/>
              <w:bottom w:type="dxa" w:w="50"/>
              <w:right w:type="dxa" w:w="100"/>
            </w:tcMar>
            <w:vAlign w:val="center"/>
          </w:tcPr>
          <w:p>
            <w:r>
              <w:rPr>
                <w:sz w:val="19"/>
                <w:szCs w:val="19"/>
              </w:rPr>
              <w:t xml:space="preserve">Transfermarkt: matches, lineups, players, positions, historical market valuations</w:t>
            </w:r>
          </w:p>
        </w:tc>
        <w:tc>
          <w:tcPr>
            <w:tcW w:type="dxa" w:w="1500"/>
            <w:shd w:fill="F2F2F2" w:val="clear"/>
            <w:tcMar>
              <w:top w:type="dxa" w:w="50"/>
              <w:left w:type="dxa" w:w="100"/>
              <w:bottom w:type="dxa" w:w="50"/>
              <w:right w:type="dxa" w:w="100"/>
            </w:tcMar>
            <w:vAlign w:val="center"/>
          </w:tcPr>
          <w:p>
            <w:r>
              <w:rPr>
                <w:sz w:val="19"/>
                <w:szCs w:val="19"/>
              </w:rPr>
              <w:t xml:space="preserve">log1p(latest pre-match market value)</w:t>
            </w:r>
          </w:p>
        </w:tc>
      </w:tr>
    </w:tbl>
    <w:p>
      <w:pPr>
        <w:spacing w:after="120"/>
      </w:pPr>
    </w:p>
    <w:p>
      <w:pPr>
        <w:spacing w:after="160" w:line="276"/>
      </w:pPr>
      <w:r>
        <w:rPr>
          <w:sz w:val="22"/>
          <w:szCs w:val="22"/>
        </w:rPr>
        <w:t xml:space="preserve">Pipeline: clean matches → strictly pre-match joins → L5 form features (past same-season matches only) → starting-XI / positional / continuity features → causal 0-100 strength harmonisation → opponent-relative features → identical 62-column schema for both stages → row-wise union → coverage filtering → primary 9-league CSV.</w:t>
      </w:r>
    </w:p>
    <w:p>
      <w:pPr>
        <w:pStyle w:val="ListParagraph"/>
        <w:numPr>
          <w:ilvl w:val="0"/>
          <w:numId w:val="2"/>
        </w:numPr>
        <w:spacing w:after="90"/>
      </w:pPr>
      <w:r>
        <w:rPr>
          <w:sz w:val="22"/>
          <w:szCs w:val="22"/>
        </w:rPr>
        <w:t xml:space="preserve">Causal harmonisation: each player value becomes a 0-100 index using only same-league, same-role observations from strictly earlier dates; same-date matches are scored before the reference set is updated (Section 10.2).</w:t>
      </w:r>
    </w:p>
    <w:p>
      <w:pPr>
        <w:pStyle w:val="ListParagraph"/>
        <w:numPr>
          <w:ilvl w:val="0"/>
          <w:numId w:val="2"/>
        </w:numPr>
        <w:spacing w:after="90"/>
      </w:pPr>
      <w:r>
        <w:rPr>
          <w:sz w:val="22"/>
          <w:szCs w:val="22"/>
        </w:rPr>
        <w:t xml:space="preserve">Prediction cutoff: after the announced XI, before kickoff — lineup, formation and strength features are legitimate predictors only once team sheets are public.</w:t>
      </w:r>
    </w:p>
    <w:p>
      <w:pPr>
        <w:pStyle w:val="ListParagraph"/>
        <w:numPr>
          <w:ilvl w:val="0"/>
          <w:numId w:val="2"/>
        </w:numPr>
        <w:spacing w:after="90"/>
      </w:pPr>
      <w:r>
        <w:rPr>
          <w:sz w:val="22"/>
          <w:szCs w:val="22"/>
        </w:rPr>
        <w:t xml:space="preserve">Goals are audit-only: the H/D/A target is created from final goals, kept for auditing and never used as a predictor.</w:t>
      </w:r>
    </w:p>
    <w:p>
      <w:pPr>
        <w:pStyle w:val="ListParagraph"/>
        <w:numPr>
          <w:ilvl w:val="0"/>
          <w:numId w:val="2"/>
        </w:numPr>
        <w:spacing w:after="90"/>
      </w:pPr>
      <w:r>
        <w:rPr>
          <w:sz w:val="22"/>
          <w:szCs w:val="22"/>
        </w:rPr>
        <w:t xml:space="preserve">Missing values are left as NaN, never filled with 0, and reserved for train-only imputation (Section 13).</w:t>
      </w:r>
    </w:p>
    <w:p>
      <w:pPr>
        <w:pStyle w:val="ListParagraph"/>
        <w:numPr>
          <w:ilvl w:val="0"/>
          <w:numId w:val="2"/>
        </w:numPr>
        <w:spacing w:after="90"/>
      </w:pPr>
      <w:r>
        <w:rPr>
          <w:sz w:val="22"/>
          <w:szCs w:val="22"/>
        </w:rPr>
        <w:t xml:space="preserve">Eleven leagues were reduced to nine: Switzerland (C1) and Poland (PL1) had only partial modern-era coverage and were dropped to keep one continuous panel.</w:t>
      </w:r>
    </w:p>
    <w:p>
      <w:pPr>
        <w:spacing w:after="160" w:line="276"/>
      </w:pPr>
      <w:r>
        <w:rPr>
          <w:sz w:val="22"/>
          <w:szCs w:val="22"/>
        </w:rPr>
        <w:t xml:space="preserve">Builder QA checks (independently re-verified in Section 8.2): identical schema across stages, zero duplicate match_uid, zero null targets, only valid H/D/A values, zero target-versus-goals mismatch, no source-date overlap, no strength value outside 0-100.</w:t>
      </w:r>
    </w:p>
    <w:p>
      <w:pPr>
        <w:pStyle w:val="Heading2"/>
        <w:spacing w:after="120" w:before="280"/>
      </w:pPr>
      <w:r>
        <w:rPr>
          <w:b/>
          <w:bCs/>
        </w:rPr>
        <w:t xml:space="preserve">8.2 Independent Verification of the Provenance Claims</w:t>
      </w:r>
    </w:p>
    <w:p>
      <w:pPr>
        <w:spacing w:after="160" w:line="276"/>
      </w:pPr>
      <w:r>
        <w:rPr>
          <w:sz w:val="22"/>
          <w:szCs w:val="22"/>
        </w:rPr>
        <w:t xml:space="preserve">Because this dataset feeds a graded assignment, its construction claims were checked programmatically rather than taken on trust.</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4300"/>
        <w:gridCol w:w="2550"/>
      </w:tblGrid>
      <w:tr>
        <w:trPr>
          <w:tblHeader/>
        </w:trPr>
        <w:tc>
          <w:tcPr>
            <w:tcW w:type="dxa" w:w="2500"/>
            <w:shd w:fill="1F4E79" w:val="clear"/>
            <w:tcMar>
              <w:top w:type="dxa" w:w="60"/>
              <w:left w:type="dxa" w:w="100"/>
              <w:bottom w:type="dxa" w:w="60"/>
              <w:right w:type="dxa" w:w="100"/>
            </w:tcMar>
            <w:vAlign w:val="center"/>
          </w:tcPr>
          <w:p>
            <w:r>
              <w:rPr>
                <w:b/>
                <w:bCs/>
                <w:color w:val="FFFFFF"/>
                <w:sz w:val="19"/>
                <w:szCs w:val="19"/>
              </w:rPr>
              <w:t xml:space="preserve">Claim</w:t>
            </w:r>
          </w:p>
        </w:tc>
        <w:tc>
          <w:tcPr>
            <w:tcW w:type="dxa" w:w="4300"/>
            <w:shd w:fill="1F4E79" w:val="clear"/>
            <w:tcMar>
              <w:top w:type="dxa" w:w="60"/>
              <w:left w:type="dxa" w:w="100"/>
              <w:bottom w:type="dxa" w:w="60"/>
              <w:right w:type="dxa" w:w="100"/>
            </w:tcMar>
            <w:vAlign w:val="center"/>
          </w:tcPr>
          <w:p>
            <w:r>
              <w:rPr>
                <w:b/>
                <w:bCs/>
                <w:color w:val="FFFFFF"/>
                <w:sz w:val="19"/>
                <w:szCs w:val="19"/>
              </w:rPr>
              <w:t xml:space="preserve">Check performed</w:t>
            </w:r>
          </w:p>
        </w:tc>
        <w:tc>
          <w:tcPr>
            <w:tcW w:type="dxa" w:w="2550"/>
            <w:shd w:fill="1F4E79" w:val="clear"/>
            <w:tcMar>
              <w:top w:type="dxa" w:w="60"/>
              <w:left w:type="dxa" w:w="100"/>
              <w:bottom w:type="dxa" w:w="60"/>
              <w:right w:type="dxa" w:w="100"/>
            </w:tcMar>
            <w:vAlign w:val="center"/>
          </w:tcPr>
          <w:p>
            <w:r>
              <w:rPr>
                <w:b/>
                <w:bCs/>
                <w:color w:val="FFFFFF"/>
                <w:sz w:val="19"/>
                <w:szCs w:val="19"/>
              </w:rPr>
              <w:t xml:space="preserve">Result</w:t>
            </w:r>
          </w:p>
        </w:tc>
      </w:tr>
      <w:tr>
        <w:tc>
          <w:tcPr>
            <w:tcW w:type="dxa" w:w="2500"/>
            <w:shd w:fill="FFFFFF" w:val="clear"/>
            <w:tcMar>
              <w:top w:type="dxa" w:w="50"/>
              <w:left w:type="dxa" w:w="100"/>
              <w:bottom w:type="dxa" w:w="50"/>
              <w:right w:type="dxa" w:w="100"/>
            </w:tcMar>
            <w:vAlign w:val="center"/>
          </w:tcPr>
          <w:p>
            <w:r>
              <w:rPr>
                <w:sz w:val="19"/>
                <w:szCs w:val="19"/>
              </w:rPr>
              <w:t xml:space="preserve">Target matches final goals</w:t>
            </w:r>
          </w:p>
        </w:tc>
        <w:tc>
          <w:tcPr>
            <w:tcW w:type="dxa" w:w="4300"/>
            <w:shd w:fill="FFFFFF" w:val="clear"/>
            <w:tcMar>
              <w:top w:type="dxa" w:w="50"/>
              <w:left w:type="dxa" w:w="100"/>
              <w:bottom w:type="dxa" w:w="50"/>
              <w:right w:type="dxa" w:w="100"/>
            </w:tcMar>
            <w:vAlign w:val="center"/>
          </w:tcPr>
          <w:p>
            <w:r>
              <w:rPr>
                <w:sz w:val="19"/>
                <w:szCs w:val="19"/>
              </w:rPr>
              <w:t xml:space="preserve">Recompute H/D/A from audit_home_goals/audit_away_goals and compare to target_result</w:t>
            </w:r>
          </w:p>
        </w:tc>
        <w:tc>
          <w:tcPr>
            <w:tcW w:type="dxa" w:w="2550"/>
            <w:shd w:fill="FFFFFF" w:val="clear"/>
            <w:tcMar>
              <w:top w:type="dxa" w:w="50"/>
              <w:left w:type="dxa" w:w="100"/>
              <w:bottom w:type="dxa" w:w="50"/>
              <w:right w:type="dxa" w:w="100"/>
            </w:tcMar>
            <w:vAlign w:val="center"/>
          </w:tcPr>
          <w:p>
            <w:r>
              <w:rPr>
                <w:sz w:val="19"/>
                <w:szCs w:val="19"/>
              </w:rPr>
              <w:t xml:space="preserve">0 mismatches across 51,201 rows</w:t>
            </w:r>
          </w:p>
        </w:tc>
      </w:tr>
      <w:tr>
        <w:tc>
          <w:tcPr>
            <w:tcW w:type="dxa" w:w="2500"/>
            <w:shd w:fill="F2F2F2" w:val="clear"/>
            <w:tcMar>
              <w:top w:type="dxa" w:w="50"/>
              <w:left w:type="dxa" w:w="100"/>
              <w:bottom w:type="dxa" w:w="50"/>
              <w:right w:type="dxa" w:w="100"/>
            </w:tcMar>
            <w:vAlign w:val="center"/>
          </w:tcPr>
          <w:p>
            <w:r>
              <w:rPr>
                <w:sz w:val="19"/>
                <w:szCs w:val="19"/>
              </w:rPr>
              <w:t xml:space="preserve">No duplicate matches</w:t>
            </w:r>
          </w:p>
        </w:tc>
        <w:tc>
          <w:tcPr>
            <w:tcW w:type="dxa" w:w="4300"/>
            <w:shd w:fill="F2F2F2" w:val="clear"/>
            <w:tcMar>
              <w:top w:type="dxa" w:w="50"/>
              <w:left w:type="dxa" w:w="100"/>
              <w:bottom w:type="dxa" w:w="50"/>
              <w:right w:type="dxa" w:w="100"/>
            </w:tcMar>
            <w:vAlign w:val="center"/>
          </w:tcPr>
          <w:p>
            <w:r>
              <w:rPr>
                <w:sz w:val="19"/>
                <w:szCs w:val="19"/>
              </w:rPr>
              <w:t xml:space="preserve">Duplicate check on match_uid and game_id</w:t>
            </w:r>
          </w:p>
        </w:tc>
        <w:tc>
          <w:tcPr>
            <w:tcW w:type="dxa" w:w="2550"/>
            <w:shd w:fill="F2F2F2" w:val="clear"/>
            <w:tcMar>
              <w:top w:type="dxa" w:w="50"/>
              <w:left w:type="dxa" w:w="100"/>
              <w:bottom w:type="dxa" w:w="50"/>
              <w:right w:type="dxa" w:w="100"/>
            </w:tcMar>
            <w:vAlign w:val="center"/>
          </w:tcPr>
          <w:p>
            <w:r>
              <w:rPr>
                <w:sz w:val="19"/>
                <w:szCs w:val="19"/>
              </w:rPr>
              <w:t xml:space="preserve">0 duplicates on either key</w:t>
            </w:r>
          </w:p>
        </w:tc>
      </w:tr>
      <w:tr>
        <w:tc>
          <w:tcPr>
            <w:tcW w:type="dxa" w:w="2500"/>
            <w:shd w:fill="FFFFFF" w:val="clear"/>
            <w:tcMar>
              <w:top w:type="dxa" w:w="50"/>
              <w:left w:type="dxa" w:w="100"/>
              <w:bottom w:type="dxa" w:w="50"/>
              <w:right w:type="dxa" w:w="100"/>
            </w:tcMar>
            <w:vAlign w:val="center"/>
          </w:tcPr>
          <w:p>
            <w:r>
              <w:rPr>
                <w:sz w:val="19"/>
                <w:szCs w:val="19"/>
              </w:rPr>
              <w:t xml:space="preserve">Form features are causal (past-only)</w:t>
            </w:r>
          </w:p>
        </w:tc>
        <w:tc>
          <w:tcPr>
            <w:tcW w:type="dxa" w:w="4300"/>
            <w:shd w:fill="FFFFFF" w:val="clear"/>
            <w:tcMar>
              <w:top w:type="dxa" w:w="50"/>
              <w:left w:type="dxa" w:w="100"/>
              <w:bottom w:type="dxa" w:w="50"/>
              <w:right w:type="dxa" w:w="100"/>
            </w:tcMar>
            <w:vAlign w:val="center"/>
          </w:tcPr>
          <w:p>
            <w:r>
              <w:rPr>
                <w:sz w:val="19"/>
                <w:szCs w:val="19"/>
              </w:rPr>
              <w:t xml:space="preserve">Recompute L5 goals-for using an earlier-matches-only window; compare to the shipped column</w:t>
            </w:r>
          </w:p>
        </w:tc>
        <w:tc>
          <w:tcPr>
            <w:tcW w:type="dxa" w:w="2550"/>
            <w:shd w:fill="FFFFFF" w:val="clear"/>
            <w:tcMar>
              <w:top w:type="dxa" w:w="50"/>
              <w:left w:type="dxa" w:w="100"/>
              <w:bottom w:type="dxa" w:w="50"/>
              <w:right w:type="dxa" w:w="100"/>
            </w:tcMar>
            <w:vAlign w:val="center"/>
          </w:tcPr>
          <w:p>
            <w:r>
              <w:rPr>
                <w:sz w:val="19"/>
                <w:szCs w:val="19"/>
              </w:rPr>
              <w:t xml:space="preserve">100% agreement (99,509 team-match rows); only 25.2% would match if the current match were wrongly included</w:t>
            </w:r>
          </w:p>
        </w:tc>
      </w:tr>
      <w:tr>
        <w:tc>
          <w:tcPr>
            <w:tcW w:type="dxa" w:w="2500"/>
            <w:shd w:fill="F2F2F2" w:val="clear"/>
            <w:tcMar>
              <w:top w:type="dxa" w:w="50"/>
              <w:left w:type="dxa" w:w="100"/>
              <w:bottom w:type="dxa" w:w="50"/>
              <w:right w:type="dxa" w:w="100"/>
            </w:tcMar>
            <w:vAlign w:val="center"/>
          </w:tcPr>
          <w:p>
            <w:r>
              <w:rPr>
                <w:sz w:val="19"/>
                <w:szCs w:val="19"/>
              </w:rPr>
              <w:t xml:space="preserve">Derived difference columns are internally consistent</w:t>
            </w:r>
          </w:p>
        </w:tc>
        <w:tc>
          <w:tcPr>
            <w:tcW w:type="dxa" w:w="4300"/>
            <w:shd w:fill="F2F2F2" w:val="clear"/>
            <w:tcMar>
              <w:top w:type="dxa" w:w="50"/>
              <w:left w:type="dxa" w:w="100"/>
              <w:bottom w:type="dxa" w:w="50"/>
              <w:right w:type="dxa" w:w="100"/>
            </w:tcMar>
            <w:vAlign w:val="center"/>
          </w:tcPr>
          <w:p>
            <w:r>
              <w:rPr>
                <w:sz w:val="19"/>
                <w:szCs w:val="19"/>
              </w:rPr>
              <w:t xml:space="preserve">Recompute xi_strength_diff, midfield/gk diffs, attack-vs-defence diffs from their component columns</w:t>
            </w:r>
          </w:p>
        </w:tc>
        <w:tc>
          <w:tcPr>
            <w:tcW w:type="dxa" w:w="2550"/>
            <w:shd w:fill="F2F2F2" w:val="clear"/>
            <w:tcMar>
              <w:top w:type="dxa" w:w="50"/>
              <w:left w:type="dxa" w:w="100"/>
              <w:bottom w:type="dxa" w:w="50"/>
              <w:right w:type="dxa" w:w="100"/>
            </w:tcMar>
            <w:vAlign w:val="center"/>
          </w:tcPr>
          <w:p>
            <w:r>
              <w:rPr>
                <w:sz w:val="19"/>
                <w:szCs w:val="19"/>
              </w:rPr>
              <w:t xml:space="preserve">Max absolute error ≈ 0 (floating-point rounding only)</w:t>
            </w:r>
          </w:p>
        </w:tc>
      </w:tr>
      <w:tr>
        <w:tc>
          <w:tcPr>
            <w:tcW w:type="dxa" w:w="2500"/>
            <w:shd w:fill="FFFFFF" w:val="clear"/>
            <w:tcMar>
              <w:top w:type="dxa" w:w="50"/>
              <w:left w:type="dxa" w:w="100"/>
              <w:bottom w:type="dxa" w:w="50"/>
              <w:right w:type="dxa" w:w="100"/>
            </w:tcMar>
            <w:vAlign w:val="center"/>
          </w:tcPr>
          <w:p>
            <w:r>
              <w:rPr>
                <w:sz w:val="19"/>
                <w:szCs w:val="19"/>
              </w:rPr>
              <w:t xml:space="preserve">Strength scale within 0-100</w:t>
            </w:r>
          </w:p>
        </w:tc>
        <w:tc>
          <w:tcPr>
            <w:tcW w:type="dxa" w:w="4300"/>
            <w:shd w:fill="FFFFFF" w:val="clear"/>
            <w:tcMar>
              <w:top w:type="dxa" w:w="50"/>
              <w:left w:type="dxa" w:w="100"/>
              <w:bottom w:type="dxa" w:w="50"/>
              <w:right w:type="dxa" w:w="100"/>
            </w:tcMar>
            <w:vAlign w:val="center"/>
          </w:tcPr>
          <w:p>
            <w:r>
              <w:rPr>
                <w:sz w:val="19"/>
                <w:szCs w:val="19"/>
              </w:rPr>
              <w:t xml:space="preserve">Range check on all *_strength columns</w:t>
            </w:r>
          </w:p>
        </w:tc>
        <w:tc>
          <w:tcPr>
            <w:tcW w:type="dxa" w:w="2550"/>
            <w:shd w:fill="FFFFFF" w:val="clear"/>
            <w:tcMar>
              <w:top w:type="dxa" w:w="50"/>
              <w:left w:type="dxa" w:w="100"/>
              <w:bottom w:type="dxa" w:w="50"/>
              <w:right w:type="dxa" w:w="100"/>
            </w:tcMar>
            <w:vAlign w:val="center"/>
          </w:tcPr>
          <w:p>
            <w:r>
              <w:rPr>
                <w:sz w:val="19"/>
                <w:szCs w:val="19"/>
              </w:rPr>
              <w:t xml:space="preserve">Confirmed</w:t>
            </w:r>
          </w:p>
        </w:tc>
      </w:tr>
      <w:tr>
        <w:tc>
          <w:tcPr>
            <w:tcW w:type="dxa" w:w="2500"/>
            <w:shd w:fill="F2F2F2" w:val="clear"/>
            <w:tcMar>
              <w:top w:type="dxa" w:w="50"/>
              <w:left w:type="dxa" w:w="100"/>
              <w:bottom w:type="dxa" w:w="50"/>
              <w:right w:type="dxa" w:w="100"/>
            </w:tcMar>
            <w:vAlign w:val="center"/>
          </w:tcPr>
          <w:p>
            <w:r>
              <w:rPr>
                <w:sz w:val="19"/>
                <w:szCs w:val="19"/>
              </w:rPr>
              <w:t xml:space="preserve">Two eras have non-overlapping team-id systems</w:t>
            </w:r>
          </w:p>
        </w:tc>
        <w:tc>
          <w:tcPr>
            <w:tcW w:type="dxa" w:w="4300"/>
            <w:shd w:fill="F2F2F2" w:val="clear"/>
            <w:tcMar>
              <w:top w:type="dxa" w:w="50"/>
              <w:left w:type="dxa" w:w="100"/>
              <w:bottom w:type="dxa" w:w="50"/>
              <w:right w:type="dxa" w:w="100"/>
            </w:tcMar>
            <w:vAlign w:val="center"/>
          </w:tcPr>
          <w:p>
            <w:r>
              <w:rPr>
                <w:sz w:val="19"/>
                <w:szCs w:val="19"/>
              </w:rPr>
              <w:t xml:space="preserve">Set intersection of home_team_id between the two data_source values</w:t>
            </w:r>
          </w:p>
        </w:tc>
        <w:tc>
          <w:tcPr>
            <w:tcW w:type="dxa" w:w="2550"/>
            <w:shd w:fill="F2F2F2" w:val="clear"/>
            <w:tcMar>
              <w:top w:type="dxa" w:w="50"/>
              <w:left w:type="dxa" w:w="100"/>
              <w:bottom w:type="dxa" w:w="50"/>
              <w:right w:type="dxa" w:w="100"/>
            </w:tcMar>
            <w:vAlign w:val="center"/>
          </w:tcPr>
          <w:p>
            <w:r>
              <w:rPr>
                <w:sz w:val="19"/>
                <w:szCs w:val="19"/>
              </w:rPr>
              <w:t xml:space="preserve">Empty intersection — Elo/team-history-style features would need to restart at the 2016 boundary</w:t>
            </w:r>
          </w:p>
        </w:tc>
      </w:tr>
    </w:tbl>
    <w:p>
      <w:pPr>
        <w:pStyle w:val="Heading2"/>
        <w:spacing w:after="120" w:before="280"/>
      </w:pPr>
      <w:r>
        <w:rPr>
          <w:b/>
          <w:bCs/>
        </w:rPr>
        <w:t>8.3 Source-Data Notes and Final Data Audit</w:t>
      </w:r>
    </w:p>
    <w:p>
      <w:pPr>
        <w:spacing w:after="160" w:line="276"/>
      </w:pPr>
      <w:r>
        <w:rPr>
          <w:sz w:val="22"/>
          <w:szCs w:val="22"/>
        </w:rPr>
        <w:t>A final audit compared the number of matches in every league-season with the fixtures each league actually plays, and traced every anomaly back to the raw files. None was introduced by the build pipeline: each is either a gap in the source data or a real-world event. They are documented rather than corrected, and Section 18.3 shows that the related data-quality fixes do not change the results.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4300"/>
        <w:gridCol w:w="2550"/>
      </w:tblGrid>
      <w:tr>
        <w:trPr>
          <w:tblHeader/>
        </w:trPr>
        <w:tc>
          <w:tcPr>
            <w:tcW w:type="dxa" w:w="2500"/>
            <w:shd w:fill="1F4E79" w:val="clear"/>
            <w:tcMar>
              <w:top w:type="dxa" w:w="60"/>
              <w:left w:type="dxa" w:w="100"/>
              <w:bottom w:type="dxa" w:w="60"/>
              <w:right w:type="dxa" w:w="100"/>
            </w:tcMar>
            <w:vAlign w:val="center"/>
          </w:tcPr>
          <w:p>
            <w:r>
              <w:rPr>
                <w:b/>
                <w:bCs/>
                <w:color w:val="FFFFFF"/>
                <w:sz w:val="19"/>
                <w:szCs w:val="19"/>
              </w:rPr>
              <w:t>Source-data note</w:t>
            </w:r>
          </w:p>
        </w:tc>
        <w:tc>
          <w:tcPr>
            <w:tcW w:type="dxa" w:w="4300"/>
            <w:shd w:fill="1F4E79" w:val="clear"/>
            <w:tcMar>
              <w:top w:type="dxa" w:w="60"/>
              <w:left w:type="dxa" w:w="100"/>
              <w:bottom w:type="dxa" w:w="60"/>
              <w:right w:type="dxa" w:w="100"/>
            </w:tcMar>
            <w:vAlign w:val="center"/>
          </w:tcPr>
          <w:p>
            <w:r>
              <w:rPr>
                <w:b/>
                <w:bCs/>
                <w:color w:val="FFFFFF"/>
                <w:sz w:val="19"/>
                <w:szCs w:val="19"/>
              </w:rPr>
              <w:t>Evidence</w:t>
            </w:r>
          </w:p>
        </w:tc>
        <w:tc>
          <w:tcPr>
            <w:tcW w:type="dxa" w:w="2550"/>
            <w:shd w:fill="1F4E79" w:val="clear"/>
            <w:tcMar>
              <w:top w:type="dxa" w:w="60"/>
              <w:left w:type="dxa" w:w="100"/>
              <w:bottom w:type="dxa" w:w="60"/>
              <w:right w:type="dxa" w:w="100"/>
            </w:tcMar>
            <w:vAlign w:val="center"/>
          </w:tcPr>
          <w:p>
            <w:r>
              <w:rPr>
                <w:b/>
                <w:bCs/>
                <w:color w:val="FFFFFF"/>
                <w:sz w:val="19"/>
                <w:szCs w:val="19"/>
              </w:rPr>
              <w:t>Treatment</w:t>
            </w:r>
          </w:p>
        </w:tc>
      </w:tr>
      <w:tr>
        <w:tc>
          <w:tcPr>
            <w:tcW w:type="dxa" w:w="2500"/>
            <w:shd w:fill="FFFFFF" w:val="clear"/>
            <w:tcMar>
              <w:top w:type="dxa" w:w="50"/>
              <w:left w:type="dxa" w:w="100"/>
              <w:bottom w:type="dxa" w:w="50"/>
              <w:right w:type="dxa" w:w="100"/>
            </w:tcMar>
            <w:vAlign w:val="center"/>
          </w:tcPr>
          <w:p>
            <w:r>
              <w:rPr>
                <w:sz w:val="19"/>
                <w:szCs w:val="19"/>
              </w:rPr>
              <w:t>Belgium 2013/14 almost missing; 2009/10 short</w:t>
            </w:r>
          </w:p>
        </w:tc>
        <w:tc>
          <w:tcPr>
            <w:tcW w:type="dxa" w:w="4300"/>
            <w:shd w:fill="FFFFFF" w:val="clear"/>
            <w:tcMar>
              <w:top w:type="dxa" w:w="50"/>
              <w:left w:type="dxa" w:w="100"/>
              <w:bottom w:type="dxa" w:w="50"/>
              <w:right w:type="dxa" w:w="100"/>
            </w:tcMar>
            <w:vAlign w:val="center"/>
          </w:tcPr>
          <w:p>
            <w:r>
              <w:rPr>
                <w:sz w:val="19"/>
                <w:szCs w:val="19"/>
              </w:rPr>
              <w:t>12 of 240 and 210 of 240 matches in the raw SQLite Match table</w:t>
            </w:r>
          </w:p>
        </w:tc>
        <w:tc>
          <w:tcPr>
            <w:tcW w:type="dxa" w:w="2550"/>
            <w:shd w:fill="FFFFFF" w:val="clear"/>
            <w:tcMar>
              <w:top w:type="dxa" w:w="50"/>
              <w:left w:type="dxa" w:w="100"/>
              <w:bottom w:type="dxa" w:w="50"/>
              <w:right w:type="dxa" w:w="100"/>
            </w:tcMar>
            <w:vAlign w:val="center"/>
          </w:tcPr>
          <w:p>
            <w:r>
              <w:rPr>
                <w:sz w:val="19"/>
                <w:szCs w:val="19"/>
              </w:rPr>
              <w:t>Kept; source gap; test seasons unaffected</w:t>
            </w:r>
          </w:p>
        </w:tc>
      </w:tr>
      <w:tr>
        <w:tc>
          <w:tcPr>
            <w:tcW w:type="dxa" w:w="2500"/>
            <w:shd w:fill="FFFFFF" w:val="clear"/>
            <w:tcMar>
              <w:top w:type="dxa" w:w="50"/>
              <w:left w:type="dxa" w:w="100"/>
              <w:bottom w:type="dxa" w:w="50"/>
              <w:right w:type="dxa" w:w="100"/>
            </w:tcMar>
            <w:vAlign w:val="center"/>
          </w:tcPr>
          <w:p>
            <w:r>
              <w:rPr>
                <w:sz w:val="19"/>
                <w:szCs w:val="19"/>
              </w:rPr>
              <w:t>Serie A raw gaps</w:t>
            </w:r>
          </w:p>
        </w:tc>
        <w:tc>
          <w:tcPr>
            <w:tcW w:type="dxa" w:w="4300"/>
            <w:shd w:fill="FFFFFF" w:val="clear"/>
            <w:tcMar>
              <w:top w:type="dxa" w:w="50"/>
              <w:left w:type="dxa" w:w="100"/>
              <w:bottom w:type="dxa" w:w="50"/>
              <w:right w:type="dxa" w:w="100"/>
            </w:tcMar>
            <w:vAlign w:val="center"/>
          </w:tcPr>
          <w:p>
            <w:r>
              <w:rPr>
                <w:sz w:val="19"/>
                <w:szCs w:val="19"/>
              </w:rPr>
              <w:t>2011/12 missing 22 matches; 2014/15 missing 1</w:t>
            </w:r>
          </w:p>
        </w:tc>
        <w:tc>
          <w:tcPr>
            <w:tcW w:type="dxa" w:w="2550"/>
            <w:shd w:fill="FFFFFF" w:val="clear"/>
            <w:tcMar>
              <w:top w:type="dxa" w:w="50"/>
              <w:left w:type="dxa" w:w="100"/>
              <w:bottom w:type="dxa" w:w="50"/>
              <w:right w:type="dxa" w:w="100"/>
            </w:tcMar>
            <w:vAlign w:val="center"/>
          </w:tcPr>
          <w:p>
            <w:r>
              <w:rPr>
                <w:sz w:val="19"/>
                <w:szCs w:val="19"/>
              </w:rPr>
              <w:t>Kept; negligible</w:t>
            </w:r>
          </w:p>
        </w:tc>
      </w:tr>
      <w:tr>
        <w:tc>
          <w:tcPr>
            <w:tcW w:type="dxa" w:w="2500"/>
            <w:shd w:fill="FFFFFF" w:val="clear"/>
            <w:tcMar>
              <w:top w:type="dxa" w:w="50"/>
              <w:left w:type="dxa" w:w="100"/>
              <w:bottom w:type="dxa" w:w="50"/>
              <w:right w:type="dxa" w:w="100"/>
            </w:tcMar>
            <w:vAlign w:val="center"/>
          </w:tcPr>
          <w:p>
            <w:r>
              <w:rPr>
                <w:sz w:val="19"/>
                <w:szCs w:val="19"/>
              </w:rPr>
              <w:t>Belgian play-offs not included</w:t>
            </w:r>
          </w:p>
        </w:tc>
        <w:tc>
          <w:tcPr>
            <w:tcW w:type="dxa" w:w="4300"/>
            <w:shd w:fill="FFFFFF" w:val="clear"/>
            <w:tcMar>
              <w:top w:type="dxa" w:w="50"/>
              <w:left w:type="dxa" w:w="100"/>
              <w:bottom w:type="dxa" w:w="50"/>
              <w:right w:type="dxa" w:w="100"/>
            </w:tcMar>
            <w:vAlign w:val="center"/>
          </w:tcPr>
          <w:p>
            <w:r>
              <w:rPr>
                <w:sz w:val="19"/>
                <w:szCs w:val="19"/>
              </w:rPr>
              <w:t>Both sources hold the regular season only (240 matches with 16 teams, 306 with 18 teams; seasons end in March or April)</w:t>
            </w:r>
          </w:p>
        </w:tc>
        <w:tc>
          <w:tcPr>
            <w:tcW w:type="dxa" w:w="2550"/>
            <w:shd w:fill="FFFFFF" w:val="clear"/>
            <w:tcMar>
              <w:top w:type="dxa" w:w="50"/>
              <w:left w:type="dxa" w:w="100"/>
              <w:bottom w:type="dxa" w:w="50"/>
              <w:right w:type="dxa" w:w="100"/>
            </w:tcMar>
            <w:vAlign w:val="center"/>
          </w:tcPr>
          <w:p>
            <w:r>
              <w:rPr>
                <w:sz w:val="19"/>
                <w:szCs w:val="19"/>
              </w:rPr>
              <w:t>Consistent across sources; no action</w:t>
            </w:r>
          </w:p>
        </w:tc>
      </w:tr>
      <w:tr>
        <w:tc>
          <w:tcPr>
            <w:tcW w:type="dxa" w:w="2500"/>
            <w:shd w:fill="FFFFFF" w:val="clear"/>
            <w:tcMar>
              <w:top w:type="dxa" w:w="50"/>
              <w:left w:type="dxa" w:w="100"/>
              <w:bottom w:type="dxa" w:w="50"/>
              <w:right w:type="dxa" w:w="100"/>
            </w:tcMar>
            <w:vAlign w:val="center"/>
          </w:tcPr>
          <w:p>
            <w:r>
              <w:rPr>
                <w:sz w:val="19"/>
                <w:szCs w:val="19"/>
              </w:rPr>
              <w:t>Scottish league split</w:t>
            </w:r>
          </w:p>
        </w:tc>
        <w:tc>
          <w:tcPr>
            <w:tcW w:type="dxa" w:w="4300"/>
            <w:shd w:fill="FFFFFF" w:val="clear"/>
            <w:tcMar>
              <w:top w:type="dxa" w:w="50"/>
              <w:left w:type="dxa" w:w="100"/>
              <w:bottom w:type="dxa" w:w="50"/>
              <w:right w:type="dxa" w:w="100"/>
            </w:tcMar>
            <w:vAlign w:val="center"/>
          </w:tcPr>
          <w:p>
            <w:r>
              <w:rPr>
                <w:sz w:val="19"/>
                <w:szCs w:val="19"/>
              </w:rPr>
              <w:t>Stage 1 (2008/09-2015/16) and the first Stage 2 season (2016/17) include the post-split rounds (228 matches per season); from 2017/18 Stage 2 holds the 198-match regular season only</w:t>
            </w:r>
          </w:p>
        </w:tc>
        <w:tc>
          <w:tcPr>
            <w:tcW w:type="dxa" w:w="2550"/>
            <w:shd w:fill="FFFFFF" w:val="clear"/>
            <w:tcMar>
              <w:top w:type="dxa" w:w="50"/>
              <w:left w:type="dxa" w:w="100"/>
              <w:bottom w:type="dxa" w:w="50"/>
              <w:right w:type="dxa" w:w="100"/>
            </w:tcMar>
            <w:vAlign w:val="center"/>
          </w:tcPr>
          <w:p>
            <w:r>
              <w:rPr>
                <w:sz w:val="19"/>
                <w:szCs w:val="19"/>
              </w:rPr>
              <w:t>Kept; removing the 238 Stage 1 post-split matches changes test Macro-F1 by +0.001 (Section 18.3)</w:t>
            </w:r>
          </w:p>
        </w:tc>
      </w:tr>
      <w:tr>
        <w:tc>
          <w:tcPr>
            <w:tcW w:type="dxa" w:w="2500"/>
            <w:shd w:fill="FFFFFF" w:val="clear"/>
            <w:tcMar>
              <w:top w:type="dxa" w:w="50"/>
              <w:left w:type="dxa" w:w="100"/>
              <w:bottom w:type="dxa" w:w="50"/>
              <w:right w:type="dxa" w:w="100"/>
            </w:tcMar>
            <w:vAlign w:val="center"/>
          </w:tcPr>
          <w:p>
            <w:r>
              <w:rPr>
                <w:sz w:val="19"/>
                <w:szCs w:val="19"/>
              </w:rPr>
              <w:t>COVID-shortened 2019/20 season</w:t>
            </w:r>
          </w:p>
        </w:tc>
        <w:tc>
          <w:tcPr>
            <w:tcW w:type="dxa" w:w="4300"/>
            <w:shd w:fill="FFFFFF" w:val="clear"/>
            <w:tcMar>
              <w:top w:type="dxa" w:w="50"/>
              <w:left w:type="dxa" w:w="100"/>
              <w:bottom w:type="dxa" w:w="50"/>
              <w:right w:type="dxa" w:w="100"/>
            </w:tcMar>
            <w:vAlign w:val="center"/>
          </w:tcPr>
          <w:p>
            <w:r>
              <w:rPr>
                <w:sz w:val="19"/>
                <w:szCs w:val="19"/>
              </w:rPr>
              <w:t>France 279 of 380, Netherlands 232 of 306, Belgium 232 of 240, Scotland 179 of 198 matches; restart matches from May to August 2020</w:t>
            </w:r>
          </w:p>
        </w:tc>
        <w:tc>
          <w:tcPr>
            <w:tcW w:type="dxa" w:w="2550"/>
            <w:shd w:fill="FFFFFF" w:val="clear"/>
            <w:tcMar>
              <w:top w:type="dxa" w:w="50"/>
              <w:left w:type="dxa" w:w="100"/>
              <w:bottom w:type="dxa" w:w="50"/>
              <w:right w:type="dxa" w:w="100"/>
            </w:tcMar>
            <w:vAlign w:val="center"/>
          </w:tcPr>
          <w:p>
            <w:r>
              <w:rPr>
                <w:sz w:val="19"/>
                <w:szCs w:val="19"/>
              </w:rPr>
              <w:t>Kept with correct season labels; the following empty-stadium season (2020/21) shows the home-advantage dip discussed in Section 9.7</w:t>
            </w:r>
          </w:p>
        </w:tc>
      </w:tr>
      <w:tr>
        <w:tc>
          <w:tcPr>
            <w:tcW w:type="dxa" w:w="2500"/>
            <w:shd w:fill="FFFFFF" w:val="clear"/>
            <w:tcMar>
              <w:top w:type="dxa" w:w="50"/>
              <w:left w:type="dxa" w:w="100"/>
              <w:bottom w:type="dxa" w:w="50"/>
              <w:right w:type="dxa" w:w="100"/>
            </w:tcMar>
            <w:vAlign w:val="center"/>
          </w:tcPr>
          <w:p>
            <w:r>
              <w:rPr>
                <w:sz w:val="19"/>
                <w:szCs w:val="19"/>
              </w:rPr>
              <w:t>League size changes</w:t>
            </w:r>
          </w:p>
        </w:tc>
        <w:tc>
          <w:tcPr>
            <w:tcW w:type="dxa" w:w="4300"/>
            <w:shd w:fill="FFFFFF" w:val="clear"/>
            <w:tcMar>
              <w:top w:type="dxa" w:w="50"/>
              <w:left w:type="dxa" w:w="100"/>
              <w:bottom w:type="dxa" w:w="50"/>
              <w:right w:type="dxa" w:w="100"/>
            </w:tcMar>
            <w:vAlign w:val="center"/>
          </w:tcPr>
          <w:p>
            <w:r>
              <w:rPr>
                <w:sz w:val="19"/>
                <w:szCs w:val="19"/>
              </w:rPr>
              <w:t>France 20 → 18 teams, Portugal 16 → 18, Belgium 16 / 18</w:t>
            </w:r>
          </w:p>
        </w:tc>
        <w:tc>
          <w:tcPr>
            <w:tcW w:type="dxa" w:w="2550"/>
            <w:shd w:fill="FFFFFF" w:val="clear"/>
            <w:tcMar>
              <w:top w:type="dxa" w:w="50"/>
              <w:left w:type="dxa" w:w="100"/>
              <w:bottom w:type="dxa" w:w="50"/>
              <w:right w:type="dxa" w:w="100"/>
            </w:tcMar>
            <w:vAlign w:val="center"/>
          </w:tcPr>
          <w:p>
            <w:r>
              <w:rPr>
                <w:sz w:val="19"/>
                <w:szCs w:val="19"/>
              </w:rPr>
              <w:t>No action; all features are per match</w:t>
            </w:r>
          </w:p>
        </w:tc>
      </w:tr>
      <w:tr>
        <w:tc>
          <w:tcPr>
            <w:tcW w:type="dxa" w:w="2500"/>
            <w:shd w:fill="FFFFFF" w:val="clear"/>
            <w:tcMar>
              <w:top w:type="dxa" w:w="50"/>
              <w:left w:type="dxa" w:w="100"/>
              <w:bottom w:type="dxa" w:w="50"/>
              <w:right w:type="dxa" w:w="100"/>
            </w:tcMar>
            <w:vAlign w:val="center"/>
          </w:tcPr>
          <w:p>
            <w:r>
              <w:rPr>
                <w:sz w:val="19"/>
                <w:szCs w:val="19"/>
              </w:rPr>
              <w:t>Matches without any recorded lineup</w:t>
            </w:r>
          </w:p>
        </w:tc>
        <w:tc>
          <w:tcPr>
            <w:tcW w:type="dxa" w:w="4300"/>
            <w:shd w:fill="FFFFFF" w:val="clear"/>
            <w:tcMar>
              <w:top w:type="dxa" w:w="50"/>
              <w:left w:type="dxa" w:w="100"/>
              <w:bottom w:type="dxa" w:w="50"/>
              <w:right w:type="dxa" w:w="100"/>
            </w:tcMar>
            <w:vAlign w:val="center"/>
          </w:tcPr>
          <w:p>
            <w:r>
              <w:rPr>
                <w:sz w:val="19"/>
                <w:szCs w:val="19"/>
              </w:rPr>
              <w:t>662 matches (517 in 2008/09, 129 in 2018/19, 14 in other 2016-2022 seasons, 2 in the test period); in 659 of them neither side has a recorded lineup</w:t>
            </w:r>
          </w:p>
        </w:tc>
        <w:tc>
          <w:tcPr>
            <w:tcW w:type="dxa" w:w="2550"/>
            <w:shd w:fill="FFFFFF" w:val="clear"/>
            <w:tcMar>
              <w:top w:type="dxa" w:w="50"/>
              <w:left w:type="dxa" w:w="100"/>
              <w:bottom w:type="dxa" w:w="50"/>
              <w:right w:type="dxa" w:w="100"/>
            </w:tcMar>
            <w:vAlign w:val="center"/>
          </w:tcPr>
          <w:p>
            <w:r>
              <w:rPr>
                <w:sz w:val="19"/>
                <w:szCs w:val="19"/>
              </w:rPr>
              <w:t>Kept; player features imputed inside the pipeline; dropping them changes test Macro-F1 by −0.003 (Section 18.3)</w:t>
            </w:r>
          </w:p>
        </w:tc>
      </w:tr>
    </w:tbl>
    <w:p>
      <w:pPr>
        <w:spacing w:after="160" w:line="276"/>
      </w:pPr>
      <w:r>
        <w:rPr>
          <w:sz w:val="22"/>
          <w:szCs w:val="22"/>
        </w:rPr>
        <w:t>The full list of 26 issues found during the project, with evidence, treatment and status, is kept in the accompanying Data Issues Register (Data_Issues_Register.xlsx).</w:t>
      </w:r>
    </w:p>
    <w:p>
      <w:pPr>
        <w:pStyle w:val="Heading2"/>
        <w:spacing w:after="120" w:before="280"/>
      </w:pPr>
      <w:r>
        <w:rPr>
          <w:b/>
          <w:bCs/>
        </w:rPr>
        <w:t xml:space="preserve">9. Exploratory Data Analysis and Data-Quality Reasoning</w:t>
      </w:r>
    </w:p>
    <w:p>
      <w:pPr>
        <w:pStyle w:val="Heading3"/>
        <w:spacing w:after="100" w:before="200"/>
      </w:pPr>
      <w:r>
        <w:rPr>
          <w:b/>
          <w:bCs/>
          <w:i/>
          <w:iCs/>
        </w:rPr>
        <w:t xml:space="preserve">9.1 Target balance and home advantage</w:t>
      </w:r>
    </w:p>
    <w:p>
      <w:pPr>
        <w:spacing w:after="60" w:before="160"/>
        <w:jc w:val="center"/>
      </w:pPr>
      <w:r>
        <w:drawing>
          <wp:inline distT="0" distB="0" distL="0" distR="0">
            <wp:extent cx="5760720" cy="19653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1965308"/>
                    </a:xfrm>
                    <a:prstGeom prst="rect">
                      <a:avLst/>
                    </a:prstGeom>
                  </pic:spPr>
                </pic:pic>
              </a:graphicData>
            </a:graphic>
          </wp:inline>
        </w:drawing>
      </w:r>
    </w:p>
    <w:p>
      <w:pPr>
        <w:spacing w:after="260"/>
        <w:jc w:val="center"/>
      </w:pPr>
      <w:r>
        <w:rPr>
          <w:i/>
          <w:iCs/>
          <w:color w:val="444444"/>
          <w:sz w:val="19"/>
          <w:szCs w:val="19"/>
        </w:rPr>
        <w:t xml:space="preserve">Figure 2. Left: overall H/D/A balance (Home 45.0%, Draw 24.9%, Away 30.1%). Right: home-advantage drift by season, with the 2020/21 empty-stadium season visibly suppressing the home edge.</w:t>
      </w:r>
    </w:p>
    <w:p>
      <w:pPr>
        <w:pStyle w:val="Heading3"/>
        <w:spacing w:after="100" w:before="200"/>
      </w:pPr>
      <w:r>
        <w:rPr>
          <w:b/>
          <w:bCs/>
          <w:i/>
          <w:iCs/>
        </w:rPr>
        <w:t xml:space="preserve">9.2 Data-quality and heterogeneity</w:t>
      </w:r>
    </w:p>
    <w:p>
      <w:pPr>
        <w:spacing w:after="60" w:before="160"/>
        <w:jc w:val="center"/>
      </w:pPr>
      <w:r>
        <w:drawing>
          <wp:inline distT="0" distB="0" distL="0" distR="0">
            <wp:extent cx="5760720" cy="18513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851317"/>
                    </a:xfrm>
                    <a:prstGeom prst="rect">
                      <a:avLst/>
                    </a:prstGeom>
                  </pic:spPr>
                </pic:pic>
              </a:graphicData>
            </a:graphic>
          </wp:inline>
        </w:drawing>
      </w:r>
    </w:p>
    <w:p>
      <w:pPr>
        <w:spacing w:after="260"/>
        <w:jc w:val="center"/>
      </w:pPr>
      <w:r>
        <w:rPr>
          <w:i/>
          <w:iCs/>
          <w:color w:val="444444"/>
          <w:sz w:val="19"/>
          <w:szCs w:val="19"/>
        </w:rPr>
        <w:t>Figure 3. Left: share of matches with usable lineup-strength features by season (worst in 2008, the first season, where prior player evidence is thinnest). Right: squad-strength distributions differ between the FIFA-rating era and the market-value era, which is why each player value is ranked within league and role before it enters the model (Section 10.2).</w:t>
      </w:r>
    </w:p>
    <w:p>
      <w:pPr>
        <w:pStyle w:val="Heading3"/>
        <w:spacing w:after="100" w:before="200"/>
      </w:pPr>
      <w:r>
        <w:rPr>
          <w:b/>
          <w:bCs/>
          <w:i/>
          <w:iCs/>
        </w:rPr>
        <w:t xml:space="preserve">9.3 Does squad strength relate to the result?</w:t>
      </w:r>
    </w:p>
    <w:p>
      <w:pPr>
        <w:spacing w:after="60" w:before="160"/>
        <w:jc w:val="center"/>
      </w:pPr>
      <w:r>
        <w:drawing>
          <wp:inline distT="0" distB="0" distL="0" distR="0">
            <wp:extent cx="5120640" cy="300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007360"/>
                    </a:xfrm>
                    <a:prstGeom prst="rect">
                      <a:avLst/>
                    </a:prstGeom>
                  </pic:spPr>
                </pic:pic>
              </a:graphicData>
            </a:graphic>
          </wp:inline>
        </w:drawing>
      </w:r>
    </w:p>
    <w:p>
      <w:pPr>
        <w:spacing w:after="260"/>
        <w:jc w:val="center"/>
      </w:pPr>
      <w:r>
        <w:rPr>
          <w:i/>
          <w:iCs/>
          <w:color w:val="444444"/>
          <w:sz w:val="19"/>
          <w:szCs w:val="19"/>
        </w:rPr>
        <w:t xml:space="preserve">Figure 4. Outcome mix by decile of xi_strength_diff. Home win share rises monotonically with the strength gap; draw share is fairly stable across deciles, consistent with the literature's observation that draws resist strength-based prediction (Section 5.4).</w:t>
      </w:r>
    </w:p>
    <w:p>
      <w:pPr>
        <w:pStyle w:val="Heading3"/>
        <w:spacing w:after="100" w:before="200"/>
      </w:pPr>
      <w:r>
        <w:rPr>
          <w:b/>
          <w:bCs/>
          <w:i/>
          <w:iCs/>
        </w:rPr>
        <w:t xml:space="preserve">9.4 Missing-data reasoning</w:t>
      </w:r>
    </w:p>
    <w:p>
      <w:pPr>
        <w:spacing w:after="160" w:line="276"/>
      </w:pPr>
      <w:r>
        <w:rPr>
          <w:sz w:val="22"/>
          <w:szCs w:val="22"/>
        </w:rPr>
        <w:t xml:space="preserve">About 11% of matches have at least one missing field. Three distinct causes were identified and are treated differently:</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1400"/>
        <w:gridCol w:w="3100"/>
        <w:gridCol w:w="2550"/>
      </w:tblGrid>
      <w:tr>
        <w:trPr>
          <w:tblHeader/>
        </w:trPr>
        <w:tc>
          <w:tcPr>
            <w:tcW w:type="dxa" w:w="2300"/>
            <w:shd w:fill="1F4E79" w:val="clear"/>
            <w:tcMar>
              <w:top w:type="dxa" w:w="60"/>
              <w:left w:type="dxa" w:w="100"/>
              <w:bottom w:type="dxa" w:w="60"/>
              <w:right w:type="dxa" w:w="100"/>
            </w:tcMar>
            <w:vAlign w:val="center"/>
          </w:tcPr>
          <w:p>
            <w:r>
              <w:rPr>
                <w:b/>
                <w:bCs/>
                <w:color w:val="FFFFFF"/>
                <w:sz w:val="19"/>
                <w:szCs w:val="19"/>
              </w:rPr>
              <w:t xml:space="preserve">Source of missingness</w:t>
            </w:r>
          </w:p>
        </w:tc>
        <w:tc>
          <w:tcPr>
            <w:tcW w:type="dxa" w:w="1400"/>
            <w:shd w:fill="1F4E79" w:val="clear"/>
            <w:tcMar>
              <w:top w:type="dxa" w:w="60"/>
              <w:left w:type="dxa" w:w="100"/>
              <w:bottom w:type="dxa" w:w="60"/>
              <w:right w:type="dxa" w:w="100"/>
            </w:tcMar>
            <w:vAlign w:val="center"/>
          </w:tcPr>
          <w:p>
            <w:r>
              <w:rPr>
                <w:b/>
                <w:bCs/>
                <w:color w:val="FFFFFF"/>
                <w:sz w:val="19"/>
                <w:szCs w:val="19"/>
              </w:rPr>
              <w:t xml:space="preserve">Typical %</w:t>
            </w:r>
          </w:p>
        </w:tc>
        <w:tc>
          <w:tcPr>
            <w:tcW w:type="dxa" w:w="3100"/>
            <w:shd w:fill="1F4E79" w:val="clear"/>
            <w:tcMar>
              <w:top w:type="dxa" w:w="60"/>
              <w:left w:type="dxa" w:w="100"/>
              <w:bottom w:type="dxa" w:w="60"/>
              <w:right w:type="dxa" w:w="100"/>
            </w:tcMar>
            <w:vAlign w:val="center"/>
          </w:tcPr>
          <w:p>
            <w:r>
              <w:rPr>
                <w:b/>
                <w:bCs/>
                <w:color w:val="FFFFFF"/>
                <w:sz w:val="19"/>
                <w:szCs w:val="19"/>
              </w:rPr>
              <w:t xml:space="preserve">Cause</w:t>
            </w:r>
          </w:p>
        </w:tc>
        <w:tc>
          <w:tcPr>
            <w:tcW w:type="dxa" w:w="2550"/>
            <w:shd w:fill="1F4E79" w:val="clear"/>
            <w:tcMar>
              <w:top w:type="dxa" w:w="60"/>
              <w:left w:type="dxa" w:w="100"/>
              <w:bottom w:type="dxa" w:w="60"/>
              <w:right w:type="dxa" w:w="100"/>
            </w:tcMar>
            <w:vAlign w:val="center"/>
          </w:tcPr>
          <w:p>
            <w:r>
              <w:rPr>
                <w:b/>
                <w:bCs/>
                <w:color w:val="FFFFFF"/>
                <w:sz w:val="19"/>
                <w:szCs w:val="19"/>
              </w:rPr>
              <w:t xml:space="preserve">Handling</w:t>
            </w:r>
          </w:p>
        </w:tc>
      </w:tr>
      <w:tr>
        <w:tc>
          <w:tcPr>
            <w:tcW w:type="dxa" w:w="2300"/>
            <w:shd w:fill="FFFFFF" w:val="clear"/>
            <w:tcMar>
              <w:top w:type="dxa" w:w="50"/>
              <w:left w:type="dxa" w:w="100"/>
              <w:bottom w:type="dxa" w:w="50"/>
              <w:right w:type="dxa" w:w="100"/>
            </w:tcMar>
            <w:vAlign w:val="center"/>
          </w:tcPr>
          <w:p>
            <w:r>
              <w:rPr>
                <w:sz w:val="19"/>
                <w:szCs w:val="19"/>
              </w:rPr>
              <w:t xml:space="preserve">Recent-form columns (*_L5)</w:t>
            </w:r>
          </w:p>
        </w:tc>
        <w:tc>
          <w:tcPr>
            <w:tcW w:type="dxa" w:w="1400"/>
            <w:shd w:fill="FFFFFF" w:val="clear"/>
            <w:tcMar>
              <w:top w:type="dxa" w:w="50"/>
              <w:left w:type="dxa" w:w="100"/>
              <w:bottom w:type="dxa" w:w="50"/>
              <w:right w:type="dxa" w:w="100"/>
            </w:tcMar>
            <w:vAlign w:val="center"/>
          </w:tcPr>
          <w:p>
            <w:r>
              <w:rPr>
                <w:sz w:val="19"/>
                <w:szCs w:val="19"/>
              </w:rPr>
              <w:t xml:space="preserve">~2.8%</w:t>
            </w:r>
          </w:p>
        </w:tc>
        <w:tc>
          <w:tcPr>
            <w:tcW w:type="dxa" w:w="3100"/>
            <w:shd w:fill="FFFFFF" w:val="clear"/>
            <w:tcMar>
              <w:top w:type="dxa" w:w="50"/>
              <w:left w:type="dxa" w:w="100"/>
              <w:bottom w:type="dxa" w:w="50"/>
              <w:right w:type="dxa" w:w="100"/>
            </w:tcMar>
            <w:vAlign w:val="center"/>
          </w:tcPr>
          <w:p>
            <w:r>
              <w:rPr>
                <w:sz w:val="19"/>
                <w:szCs w:val="19"/>
              </w:rPr>
              <w:t xml:space="preserve">Structural: the L5 window resets each season, so a team's first match of a season has no prior-season history to draw on</w:t>
            </w:r>
          </w:p>
        </w:tc>
        <w:tc>
          <w:tcPr>
            <w:tcW w:type="dxa" w:w="2550"/>
            <w:shd w:fill="FFFFFF" w:val="clear"/>
            <w:tcMar>
              <w:top w:type="dxa" w:w="50"/>
              <w:left w:type="dxa" w:w="100"/>
              <w:bottom w:type="dxa" w:w="50"/>
              <w:right w:type="dxa" w:w="100"/>
            </w:tcMar>
            <w:vAlign w:val="center"/>
          </w:tcPr>
          <w:p>
            <w:r>
              <w:rPr>
                <w:sz w:val="19"/>
                <w:szCs w:val="19"/>
              </w:rPr>
              <w:t xml:space="preserve">Kept as NaN; form_n_L5 tells the model how many prior matches exist; train-only median imputation for scale-sensitive models</w:t>
            </w:r>
          </w:p>
        </w:tc>
      </w:tr>
      <w:tr>
        <w:tc>
          <w:tcPr>
            <w:tcW w:type="dxa" w:w="2300"/>
            <w:shd w:fill="F2F2F2" w:val="clear"/>
            <w:tcMar>
              <w:top w:type="dxa" w:w="50"/>
              <w:left w:type="dxa" w:w="100"/>
              <w:bottom w:type="dxa" w:w="50"/>
              <w:right w:type="dxa" w:w="100"/>
            </w:tcMar>
            <w:vAlign w:val="center"/>
          </w:tcPr>
          <w:p>
            <w:r>
              <w:rPr>
                <w:sz w:val="19"/>
                <w:szCs w:val="19"/>
              </w:rPr>
              <w:t xml:space="preserve">Squad-strength columns</w:t>
            </w:r>
          </w:p>
        </w:tc>
        <w:tc>
          <w:tcPr>
            <w:tcW w:type="dxa" w:w="1400"/>
            <w:shd w:fill="F2F2F2" w:val="clear"/>
            <w:tcMar>
              <w:top w:type="dxa" w:w="50"/>
              <w:left w:type="dxa" w:w="100"/>
              <w:bottom w:type="dxa" w:w="50"/>
              <w:right w:type="dxa" w:w="100"/>
            </w:tcMar>
            <w:vAlign w:val="center"/>
          </w:tcPr>
          <w:p>
            <w:r>
              <w:rPr>
                <w:sz w:val="19"/>
                <w:szCs w:val="19"/>
              </w:rPr>
              <w:t>1.5%-2.7% overall, 20%-26% in 2008</w:t>
            </w:r>
          </w:p>
        </w:tc>
        <w:tc>
          <w:tcPr>
            <w:tcW w:type="dxa" w:w="3100"/>
            <w:shd w:fill="F2F2F2" w:val="clear"/>
            <w:tcMar>
              <w:top w:type="dxa" w:w="50"/>
              <w:left w:type="dxa" w:w="100"/>
              <w:bottom w:type="dxa" w:w="50"/>
              <w:right w:type="dxa" w:w="100"/>
            </w:tcMar>
            <w:vAlign w:val="center"/>
          </w:tcPr>
          <w:p>
            <w:r>
              <w:rPr>
                <w:sz w:val="19"/>
                <w:szCs w:val="19"/>
              </w:rPr>
              <w:t xml:space="preserve">Coverage gap: the causal percentile needs prior same-league, same-role history, which is thinnest at the very start of the panel</w:t>
            </w:r>
          </w:p>
        </w:tc>
        <w:tc>
          <w:tcPr>
            <w:tcW w:type="dxa" w:w="2550"/>
            <w:shd w:fill="F2F2F2" w:val="clear"/>
            <w:tcMar>
              <w:top w:type="dxa" w:w="50"/>
              <w:left w:type="dxa" w:w="100"/>
              <w:bottom w:type="dxa" w:w="50"/>
              <w:right w:type="dxa" w:w="100"/>
            </w:tcMar>
            <w:vAlign w:val="center"/>
          </w:tcPr>
          <w:p>
            <w:r>
              <w:rPr>
                <w:sz w:val="19"/>
                <w:szCs w:val="19"/>
              </w:rPr>
              <w:t>Kept as NaN; a percentile is issued only when at least 30 earlier same-league, same-role values exist, and XI strength needs at least 8 rated starters (Section 10.3)</w:t>
            </w:r>
          </w:p>
        </w:tc>
      </w:tr>
      <w:tr>
        <w:tc>
          <w:tcPr>
            <w:tcW w:type="dxa" w:w="2300"/>
            <w:shd w:fill="FFFFFF" w:val="clear"/>
            <w:tcMar>
              <w:top w:type="dxa" w:w="50"/>
              <w:left w:type="dxa" w:w="100"/>
              <w:bottom w:type="dxa" w:w="50"/>
              <w:right w:type="dxa" w:w="100"/>
            </w:tcMar>
            <w:vAlign w:val="center"/>
          </w:tcPr>
          <w:p>
            <w:r>
              <w:rPr>
                <w:sz w:val="19"/>
                <w:szCs w:val="19"/>
              </w:rPr>
              <w:t xml:space="preserve">Lineup continuity</w:t>
            </w:r>
          </w:p>
        </w:tc>
        <w:tc>
          <w:tcPr>
            <w:tcW w:type="dxa" w:w="1400"/>
            <w:shd w:fill="FFFFFF" w:val="clear"/>
            <w:tcMar>
              <w:top w:type="dxa" w:w="50"/>
              <w:left w:type="dxa" w:w="100"/>
              <w:bottom w:type="dxa" w:w="50"/>
              <w:right w:type="dxa" w:w="100"/>
            </w:tcMar>
            <w:vAlign w:val="center"/>
          </w:tcPr>
          <w:p>
            <w:r>
              <w:rPr>
                <w:sz w:val="19"/>
                <w:szCs w:val="19"/>
              </w:rPr>
              <w:t xml:space="preserve">~7.4%</w:t>
            </w:r>
          </w:p>
        </w:tc>
        <w:tc>
          <w:tcPr>
            <w:tcW w:type="dxa" w:w="3100"/>
            <w:shd w:fill="FFFFFF" w:val="clear"/>
            <w:tcMar>
              <w:top w:type="dxa" w:w="50"/>
              <w:left w:type="dxa" w:w="100"/>
              <w:bottom w:type="dxa" w:w="50"/>
              <w:right w:type="dxa" w:w="100"/>
            </w:tcMar>
            <w:vAlign w:val="center"/>
          </w:tcPr>
          <w:p>
            <w:r>
              <w:rPr>
                <w:sz w:val="19"/>
                <w:szCs w:val="19"/>
              </w:rPr>
              <w:t xml:space="preserve">Undefined for a team's first match of a season (no previous-match XI to compare against)</w:t>
            </w:r>
          </w:p>
        </w:tc>
        <w:tc>
          <w:tcPr>
            <w:tcW w:type="dxa" w:w="2550"/>
            <w:shd w:fill="FFFFFF" w:val="clear"/>
            <w:tcMar>
              <w:top w:type="dxa" w:w="50"/>
              <w:left w:type="dxa" w:w="100"/>
              <w:bottom w:type="dxa" w:w="50"/>
              <w:right w:type="dxa" w:w="100"/>
            </w:tcMar>
            <w:vAlign w:val="center"/>
          </w:tcPr>
          <w:p>
            <w:r>
              <w:rPr>
                <w:sz w:val="19"/>
                <w:szCs w:val="19"/>
              </w:rPr>
              <w:t xml:space="preserve">Kept as NaN; included in FS4 only, where its incremental value is tested directly</w:t>
            </w:r>
          </w:p>
        </w:tc>
      </w:tr>
    </w:tbl>
    <w:p>
      <w:pPr>
        <w:spacing w:after="160" w:line="276"/>
      </w:pPr>
      <w:r>
        <w:rPr>
          <w:sz w:val="22"/>
          <w:szCs w:val="22"/>
        </w:rPr>
        <w:t>No row was dropped for missingness. Dropping would disproportionately remove the first weeks of every season — exactly the situation a deployed model must still handle. The robustness checks in Section 18.3 confirm that dropping incomplete rows would not help: test Macro-F1 changes by −0.003 to −0.005.</w:t>
      </w:r>
    </w:p>
    <w:p>
      <w:pPr>
        <w:pStyle w:val="Heading2"/>
        <w:spacing w:after="120" w:before="280"/>
      </w:pPr>
      <w:r>
        <w:rPr>
          <w:b/>
          <w:bCs/>
        </w:rPr>
        <w:t>9.5 Multicollinearity Diagnostic: Why FS3 Adds Little Beyond FS2</w:t>
      </w:r>
    </w:p>
    <w:p>
      <w:pPr>
        <w:spacing w:after="160" w:line="276"/>
      </w:pPr>
      <w:r>
        <w:rPr>
          <w:sz w:val="22"/>
          <w:szCs w:val="22"/>
        </w:rPr>
        <w:t>Section 17.1 reports only a small Macro-F1 gain from FS2 to FS3 (+0.009 for the best model, and between −0.015 and +0.001 for the other models), despite FS3 adding positional detail that football reasoning would expect to matter. Before accepting that as a genuine null result, the feature correlation structure was inspected directly, because a model cannot use two variables independently if they move together almost perfectly.</w:t>
      </w:r>
    </w:p>
    <w:p>
      <w:pPr>
        <w:spacing w:after="60" w:before="160"/>
        <w:jc w:val="center"/>
      </w:pPr>
      <w:r>
        <w:drawing>
          <wp:inline distT="0" distB="0" distL="0" distR="0">
            <wp:extent cx="5120640" cy="44720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4472090"/>
                    </a:xfrm>
                    <a:prstGeom prst="rect">
                      <a:avLst/>
                    </a:prstGeom>
                  </pic:spPr>
                </pic:pic>
              </a:graphicData>
            </a:graphic>
          </wp:inline>
        </w:drawing>
      </w:r>
    </w:p>
    <w:p>
      <w:pPr>
        <w:spacing w:after="260"/>
        <w:jc w:val="center"/>
      </w:pPr>
      <w:r>
        <w:rPr>
          <w:i/>
          <w:iCs/>
          <w:color w:val="444444"/>
          <w:sz w:val="19"/>
          <w:szCs w:val="19"/>
        </w:rPr>
        <w:t xml:space="preserve">Figure 4b. Pearson correlation among home-side squad-quality features, computed on the training period. Positional strengths are strongly correlated with the overall XI strength they help compute.</w:t>
      </w:r>
    </w:p>
    <w:p>
      <w:pPr>
        <w:spacing w:after="160" w:line="276"/>
      </w:pPr>
      <w:r>
        <w:rPr>
          <w:sz w:val="22"/>
          <w:szCs w:val="22"/>
        </w:rPr>
        <w:t>The diagnosis confirms multicollinearity, not absence of signal: home_xi_strength correlates 0.94 with home_top3_strength, 0.93 with home_defence_strength, 0.86 with home_attack_strength, and 0.88 between xi_strength_diff and home_attack_vs_away_defence. Because home_xi_strength is itself the mean of the attack/midfield/defence/goalkeeper strengths introduced in FS3, a large share of FS3's variance is mechanically redundant with information FS2 already supplies. A linear model distributes near-identical predictive credit across correlated inputs rather than gaining new separating power from them, which is the standard consequence of near-collinear predictors in a linear decision boundary.</w:t>
      </w:r>
    </w:p>
    <w:p>
      <w:pPr>
        <w:spacing w:after="160" w:line="276"/>
      </w:pPr>
      <w:r>
        <w:rPr>
          <w:sz w:val="22"/>
          <w:szCs w:val="22"/>
        </w:rPr>
        <w:t>Variance inflation factors computed on the training period (R script 04) confirm the scale of the overlap: the four exact identities (for example xi_strength_diff = home minus away XI strength) and the other difference and gap columns are left out because their VIF is infinite by construction; of the remaining 26 features, 14 have a VIF above 10, led by home and away XI strength (about 196). Overlap of this size does not harm a Random Forest's predictions, but it means single-feature importances and linear coefficients cannot be read one by one, which is why Section 20 reports importance by feature group. Carpita et al. (2019), who used only home-minus-away role differences, report VIF values of at most 5.1; the overlap here comes from keeping the overall XI strength alongside its unit components. Even so, the FS3 positional block carries real information for the final model: shuffling it as a group lowers validation Macro-F1 by 0.036 (Section 20.2).</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5900"/>
        <w:gridCol w:w="3450"/>
      </w:tblGrid>
      <w:tr>
        <w:trPr>
          <w:tblHeader/>
        </w:trPr>
        <w:tc>
          <w:tcPr>
            <w:tcW w:type="dxa" w:w="5900"/>
            <w:shd w:fill="1F4E79" w:val="clear"/>
            <w:tcMar>
              <w:top w:type="dxa" w:w="60"/>
              <w:left w:type="dxa" w:w="100"/>
              <w:bottom w:type="dxa" w:w="60"/>
              <w:right w:type="dxa" w:w="100"/>
            </w:tcMar>
            <w:vAlign w:val="center"/>
          </w:tcPr>
          <w:p>
            <w:r>
              <w:rPr>
                <w:b/>
                <w:bCs/>
                <w:color w:val="FFFFFF"/>
                <w:sz w:val="19"/>
                <w:szCs w:val="19"/>
              </w:rPr>
              <w:t xml:space="preserve">Correlated pair</w:t>
            </w:r>
          </w:p>
        </w:tc>
        <w:tc>
          <w:tcPr>
            <w:tcW w:type="dxa" w:w="3450"/>
            <w:shd w:fill="1F4E79" w:val="clear"/>
            <w:tcMar>
              <w:top w:type="dxa" w:w="60"/>
              <w:left w:type="dxa" w:w="100"/>
              <w:bottom w:type="dxa" w:w="60"/>
              <w:right w:type="dxa" w:w="100"/>
            </w:tcMar>
            <w:vAlign w:val="center"/>
          </w:tcPr>
          <w:p>
            <w:r>
              <w:rPr>
                <w:b/>
                <w:bCs/>
                <w:color w:val="FFFFFF"/>
                <w:sz w:val="19"/>
                <w:szCs w:val="19"/>
              </w:rPr>
              <w:t>r (training period, seasons up to 2022)</w:t>
            </w:r>
          </w:p>
        </w:tc>
      </w:tr>
      <w:tr>
        <w:tc>
          <w:tcPr>
            <w:tcW w:type="dxa" w:w="5900"/>
            <w:shd w:fill="FFFFFF" w:val="clear"/>
            <w:tcMar>
              <w:top w:type="dxa" w:w="50"/>
              <w:left w:type="dxa" w:w="100"/>
              <w:bottom w:type="dxa" w:w="50"/>
              <w:right w:type="dxa" w:w="100"/>
            </w:tcMar>
            <w:vAlign w:val="center"/>
          </w:tcPr>
          <w:p>
            <w:r>
              <w:rPr>
                <w:sz w:val="19"/>
                <w:szCs w:val="19"/>
              </w:rPr>
              <w:t>home_xi_strength ↔ home_top3_strength</w:t>
            </w:r>
          </w:p>
        </w:tc>
        <w:tc>
          <w:tcPr>
            <w:tcW w:type="dxa" w:w="3450"/>
            <w:shd w:fill="FFFFFF" w:val="clear"/>
            <w:tcMar>
              <w:top w:type="dxa" w:w="50"/>
              <w:left w:type="dxa" w:w="100"/>
              <w:bottom w:type="dxa" w:w="50"/>
              <w:right w:type="dxa" w:w="100"/>
            </w:tcMar>
            <w:vAlign w:val="center"/>
          </w:tcPr>
          <w:p>
            <w:r>
              <w:rPr>
                <w:sz w:val="19"/>
                <w:szCs w:val="19"/>
              </w:rPr>
              <w:t>0.936</w:t>
            </w:r>
          </w:p>
        </w:tc>
      </w:tr>
      <w:tr>
        <w:tc>
          <w:tcPr>
            <w:tcW w:type="dxa" w:w="5900"/>
            <w:shd w:fill="FFFFFF" w:val="clear"/>
            <w:tcMar>
              <w:top w:type="dxa" w:w="50"/>
              <w:left w:type="dxa" w:w="100"/>
              <w:bottom w:type="dxa" w:w="50"/>
              <w:right w:type="dxa" w:w="100"/>
            </w:tcMar>
            <w:vAlign w:val="center"/>
          </w:tcPr>
          <w:p>
            <w:r>
              <w:rPr>
                <w:sz w:val="19"/>
                <w:szCs w:val="19"/>
              </w:rPr>
              <w:t>home_xi_strength ↔ home_defence_strength</w:t>
            </w:r>
          </w:p>
        </w:tc>
        <w:tc>
          <w:tcPr>
            <w:tcW w:type="dxa" w:w="3450"/>
            <w:shd w:fill="FFFFFF" w:val="clear"/>
            <w:tcMar>
              <w:top w:type="dxa" w:w="50"/>
              <w:left w:type="dxa" w:w="100"/>
              <w:bottom w:type="dxa" w:w="50"/>
              <w:right w:type="dxa" w:w="100"/>
            </w:tcMar>
            <w:vAlign w:val="center"/>
          </w:tcPr>
          <w:p>
            <w:r>
              <w:rPr>
                <w:sz w:val="19"/>
                <w:szCs w:val="19"/>
              </w:rPr>
              <w:t>0.929</w:t>
            </w:r>
          </w:p>
        </w:tc>
      </w:tr>
      <w:tr>
        <w:tc>
          <w:tcPr>
            <w:tcW w:type="dxa" w:w="5900"/>
            <w:shd w:fill="FFFFFF" w:val="clear"/>
            <w:tcMar>
              <w:top w:type="dxa" w:w="50"/>
              <w:left w:type="dxa" w:w="100"/>
              <w:bottom w:type="dxa" w:w="50"/>
              <w:right w:type="dxa" w:w="100"/>
            </w:tcMar>
            <w:vAlign w:val="center"/>
          </w:tcPr>
          <w:p>
            <w:r>
              <w:rPr>
                <w:sz w:val="19"/>
                <w:szCs w:val="19"/>
              </w:rPr>
              <w:t>home_xi_strength ↔ home_midfield_strength</w:t>
            </w:r>
          </w:p>
        </w:tc>
        <w:tc>
          <w:tcPr>
            <w:tcW w:type="dxa" w:w="3450"/>
            <w:shd w:fill="FFFFFF" w:val="clear"/>
            <w:tcMar>
              <w:top w:type="dxa" w:w="50"/>
              <w:left w:type="dxa" w:w="100"/>
              <w:bottom w:type="dxa" w:w="50"/>
              <w:right w:type="dxa" w:w="100"/>
            </w:tcMar>
            <w:vAlign w:val="center"/>
          </w:tcPr>
          <w:p>
            <w:r>
              <w:rPr>
                <w:sz w:val="19"/>
                <w:szCs w:val="19"/>
              </w:rPr>
              <w:t>0.928</w:t>
            </w:r>
          </w:p>
        </w:tc>
      </w:tr>
      <w:tr>
        <w:tc>
          <w:tcPr>
            <w:tcW w:type="dxa" w:w="5900"/>
            <w:shd w:fill="FFFFFF" w:val="clear"/>
            <w:tcMar>
              <w:top w:type="dxa" w:w="50"/>
              <w:left w:type="dxa" w:w="100"/>
              <w:bottom w:type="dxa" w:w="50"/>
              <w:right w:type="dxa" w:w="100"/>
            </w:tcMar>
            <w:vAlign w:val="center"/>
          </w:tcPr>
          <w:p>
            <w:r>
              <w:rPr>
                <w:sz w:val="19"/>
                <w:szCs w:val="19"/>
              </w:rPr>
              <w:t>home_xi_strength ↔ home_attack_strength</w:t>
            </w:r>
          </w:p>
        </w:tc>
        <w:tc>
          <w:tcPr>
            <w:tcW w:type="dxa" w:w="3450"/>
            <w:shd w:fill="FFFFFF" w:val="clear"/>
            <w:tcMar>
              <w:top w:type="dxa" w:w="50"/>
              <w:left w:type="dxa" w:w="100"/>
              <w:bottom w:type="dxa" w:w="50"/>
              <w:right w:type="dxa" w:w="100"/>
            </w:tcMar>
            <w:vAlign w:val="center"/>
          </w:tcPr>
          <w:p>
            <w:r>
              <w:rPr>
                <w:sz w:val="19"/>
                <w:szCs w:val="19"/>
              </w:rPr>
              <w:t>0.855</w:t>
            </w:r>
          </w:p>
        </w:tc>
      </w:tr>
      <w:tr>
        <w:tc>
          <w:tcPr>
            <w:tcW w:type="dxa" w:w="5900"/>
            <w:shd w:fill="FFFFFF" w:val="clear"/>
            <w:tcMar>
              <w:top w:type="dxa" w:w="50"/>
              <w:left w:type="dxa" w:w="100"/>
              <w:bottom w:type="dxa" w:w="50"/>
              <w:right w:type="dxa" w:w="100"/>
            </w:tcMar>
            <w:vAlign w:val="center"/>
          </w:tcPr>
          <w:p>
            <w:r>
              <w:rPr>
                <w:sz w:val="19"/>
                <w:szCs w:val="19"/>
              </w:rPr>
              <w:t>xi_strength_diff ↔ home_attack_vs_away_defence</w:t>
            </w:r>
          </w:p>
        </w:tc>
        <w:tc>
          <w:tcPr>
            <w:tcW w:type="dxa" w:w="3450"/>
            <w:shd w:fill="FFFFFF" w:val="clear"/>
            <w:tcMar>
              <w:top w:type="dxa" w:w="50"/>
              <w:left w:type="dxa" w:w="100"/>
              <w:bottom w:type="dxa" w:w="50"/>
              <w:right w:type="dxa" w:w="100"/>
            </w:tcMar>
            <w:vAlign w:val="center"/>
          </w:tcPr>
          <w:p>
            <w:r>
              <w:rPr>
                <w:sz w:val="19"/>
                <w:szCs w:val="19"/>
              </w:rPr>
              <w:t>0.883</w:t>
            </w:r>
          </w:p>
        </w:tc>
      </w:tr>
      <w:tr>
        <w:tc>
          <w:tcPr>
            <w:tcW w:type="dxa" w:w="5900"/>
            <w:shd w:fill="FFFFFF" w:val="clear"/>
            <w:tcMar>
              <w:top w:type="dxa" w:w="50"/>
              <w:left w:type="dxa" w:w="100"/>
              <w:bottom w:type="dxa" w:w="50"/>
              <w:right w:type="dxa" w:w="100"/>
            </w:tcMar>
            <w:vAlign w:val="center"/>
          </w:tcPr>
          <w:p>
            <w:r>
              <w:rPr>
                <w:sz w:val="19"/>
                <w:szCs w:val="19"/>
              </w:rPr>
              <w:t>home_points_per_game_L5 ↔ home_goal_diff_avg_L5</w:t>
            </w:r>
          </w:p>
        </w:tc>
        <w:tc>
          <w:tcPr>
            <w:tcW w:type="dxa" w:w="3450"/>
            <w:shd w:fill="FFFFFF" w:val="clear"/>
            <w:tcMar>
              <w:top w:type="dxa" w:w="50"/>
              <w:left w:type="dxa" w:w="100"/>
              <w:bottom w:type="dxa" w:w="50"/>
              <w:right w:type="dxa" w:w="100"/>
            </w:tcMar>
            <w:vAlign w:val="center"/>
          </w:tcPr>
          <w:p>
            <w:r>
              <w:rPr>
                <w:sz w:val="19"/>
                <w:szCs w:val="19"/>
              </w:rPr>
              <w:t>0.885</w:t>
            </w:r>
          </w:p>
        </w:tc>
      </w:tr>
    </w:tbl>
    <w:p>
      <w:pPr>
        <w:pStyle w:val="Heading2"/>
        <w:spacing w:after="120" w:before="280"/>
      </w:pPr>
      <w:r>
        <w:rPr>
          <w:b/>
          <w:bCs/>
        </w:rPr>
        <w:t xml:space="preserve">9.6 Descriptive Statistics for Key Numeric Features</w:t>
      </w:r>
    </w:p>
    <w:p>
      <w:pPr>
        <w:spacing w:after="160" w:line="276"/>
      </w:pPr>
      <w:r>
        <w:rPr>
          <w:sz w:val="22"/>
          <w:szCs w:val="22"/>
        </w:rPr>
        <w:t xml:space="preserve">Full-sample descriptive statistics (mean, standard deviation and quartiles) for the ten most decision-relevant numeric features, reported here to characterise scale and spread before any scaling is applied in the pipeline (Section 13).</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50"/>
        <w:gridCol w:w="1100"/>
        <w:gridCol w:w="1100"/>
        <w:gridCol w:w="1050"/>
        <w:gridCol w:w="1050"/>
        <w:gridCol w:w="1100"/>
        <w:gridCol w:w="1050"/>
        <w:gridCol w:w="1050"/>
      </w:tblGrid>
      <w:tr>
        <w:trPr>
          <w:tblHeader/>
        </w:trPr>
        <w:tc>
          <w:tcPr>
            <w:tcW w:type="dxa" w:w="2650"/>
            <w:shd w:fill="1F4E79" w:val="clear"/>
            <w:tcMar>
              <w:top w:type="dxa" w:w="60"/>
              <w:left w:type="dxa" w:w="100"/>
              <w:bottom w:type="dxa" w:w="60"/>
              <w:right w:type="dxa" w:w="100"/>
            </w:tcMar>
            <w:vAlign w:val="center"/>
          </w:tcPr>
          <w:p>
            <w:r>
              <w:rPr>
                <w:b/>
                <w:bCs/>
                <w:color w:val="FFFFFF"/>
                <w:sz w:val="19"/>
                <w:szCs w:val="19"/>
              </w:rPr>
              <w:t xml:space="preserve">Feature</w:t>
            </w:r>
          </w:p>
        </w:tc>
        <w:tc>
          <w:tcPr>
            <w:tcW w:type="dxa" w:w="1100"/>
            <w:shd w:fill="1F4E79" w:val="clear"/>
            <w:tcMar>
              <w:top w:type="dxa" w:w="60"/>
              <w:left w:type="dxa" w:w="100"/>
              <w:bottom w:type="dxa" w:w="60"/>
              <w:right w:type="dxa" w:w="100"/>
            </w:tcMar>
            <w:vAlign w:val="center"/>
          </w:tcPr>
          <w:p>
            <w:r>
              <w:rPr>
                <w:b/>
                <w:bCs/>
                <w:color w:val="FFFFFF"/>
                <w:sz w:val="19"/>
                <w:szCs w:val="19"/>
              </w:rPr>
              <w:t xml:space="preserve">Mean</w:t>
            </w:r>
          </w:p>
        </w:tc>
        <w:tc>
          <w:tcPr>
            <w:tcW w:type="dxa" w:w="1100"/>
            <w:shd w:fill="1F4E79" w:val="clear"/>
            <w:tcMar>
              <w:top w:type="dxa" w:w="60"/>
              <w:left w:type="dxa" w:w="100"/>
              <w:bottom w:type="dxa" w:w="60"/>
              <w:right w:type="dxa" w:w="100"/>
            </w:tcMar>
            <w:vAlign w:val="center"/>
          </w:tcPr>
          <w:p>
            <w:r>
              <w:rPr>
                <w:b/>
                <w:bCs/>
                <w:color w:val="FFFFFF"/>
                <w:sz w:val="19"/>
                <w:szCs w:val="19"/>
              </w:rPr>
              <w:t xml:space="preserve">Std</w:t>
            </w:r>
          </w:p>
        </w:tc>
        <w:tc>
          <w:tcPr>
            <w:tcW w:type="dxa" w:w="1050"/>
            <w:shd w:fill="1F4E79" w:val="clear"/>
            <w:tcMar>
              <w:top w:type="dxa" w:w="60"/>
              <w:left w:type="dxa" w:w="100"/>
              <w:bottom w:type="dxa" w:w="60"/>
              <w:right w:type="dxa" w:w="100"/>
            </w:tcMar>
            <w:vAlign w:val="center"/>
          </w:tcPr>
          <w:p>
            <w:r>
              <w:rPr>
                <w:b/>
                <w:bCs/>
                <w:color w:val="FFFFFF"/>
                <w:sz w:val="19"/>
                <w:szCs w:val="19"/>
              </w:rPr>
              <w:t xml:space="preserve">Min</w:t>
            </w:r>
          </w:p>
        </w:tc>
        <w:tc>
          <w:tcPr>
            <w:tcW w:type="dxa" w:w="1050"/>
            <w:shd w:fill="1F4E79" w:val="clear"/>
            <w:tcMar>
              <w:top w:type="dxa" w:w="60"/>
              <w:left w:type="dxa" w:w="100"/>
              <w:bottom w:type="dxa" w:w="60"/>
              <w:right w:type="dxa" w:w="100"/>
            </w:tcMar>
            <w:vAlign w:val="center"/>
          </w:tcPr>
          <w:p>
            <w:r>
              <w:rPr>
                <w:b/>
                <w:bCs/>
                <w:color w:val="FFFFFF"/>
                <w:sz w:val="19"/>
                <w:szCs w:val="19"/>
              </w:rPr>
              <w:t xml:space="preserve">Q1</w:t>
            </w:r>
          </w:p>
        </w:tc>
        <w:tc>
          <w:tcPr>
            <w:tcW w:type="dxa" w:w="1100"/>
            <w:shd w:fill="1F4E79" w:val="clear"/>
            <w:tcMar>
              <w:top w:type="dxa" w:w="60"/>
              <w:left w:type="dxa" w:w="100"/>
              <w:bottom w:type="dxa" w:w="60"/>
              <w:right w:type="dxa" w:w="100"/>
            </w:tcMar>
            <w:vAlign w:val="center"/>
          </w:tcPr>
          <w:p>
            <w:r>
              <w:rPr>
                <w:b/>
                <w:bCs/>
                <w:color w:val="FFFFFF"/>
                <w:sz w:val="19"/>
                <w:szCs w:val="19"/>
              </w:rPr>
              <w:t xml:space="preserve">Median</w:t>
            </w:r>
          </w:p>
        </w:tc>
        <w:tc>
          <w:tcPr>
            <w:tcW w:type="dxa" w:w="1050"/>
            <w:shd w:fill="1F4E79" w:val="clear"/>
            <w:tcMar>
              <w:top w:type="dxa" w:w="60"/>
              <w:left w:type="dxa" w:w="100"/>
              <w:bottom w:type="dxa" w:w="60"/>
              <w:right w:type="dxa" w:w="100"/>
            </w:tcMar>
            <w:vAlign w:val="center"/>
          </w:tcPr>
          <w:p>
            <w:r>
              <w:rPr>
                <w:b/>
                <w:bCs/>
                <w:color w:val="FFFFFF"/>
                <w:sz w:val="19"/>
                <w:szCs w:val="19"/>
              </w:rPr>
              <w:t xml:space="preserve">Q3</w:t>
            </w:r>
          </w:p>
        </w:tc>
        <w:tc>
          <w:tcPr>
            <w:tcW w:type="dxa" w:w="1050"/>
            <w:shd w:fill="1F4E79" w:val="clear"/>
            <w:tcMar>
              <w:top w:type="dxa" w:w="60"/>
              <w:left w:type="dxa" w:w="100"/>
              <w:bottom w:type="dxa" w:w="60"/>
              <w:right w:type="dxa" w:w="100"/>
            </w:tcMar>
            <w:vAlign w:val="center"/>
          </w:tcPr>
          <w:p>
            <w:r>
              <w:rPr>
                <w:b/>
                <w:bCs/>
                <w:color w:val="FFFFFF"/>
                <w:sz w:val="19"/>
                <w:szCs w:val="19"/>
              </w:rPr>
              <w:t xml:space="preserve">Max</w:t>
            </w:r>
          </w:p>
        </w:tc>
      </w:tr>
      <w:tr>
        <w:tc>
          <w:tcPr>
            <w:tcW w:type="dxa" w:w="2650"/>
            <w:shd w:fill="FFFFFF" w:val="clear"/>
            <w:tcMar>
              <w:top w:type="dxa" w:w="50"/>
              <w:left w:type="dxa" w:w="100"/>
              <w:bottom w:type="dxa" w:w="50"/>
              <w:right w:type="dxa" w:w="100"/>
            </w:tcMar>
            <w:vAlign w:val="center"/>
          </w:tcPr>
          <w:p>
            <w:r>
              <w:rPr>
                <w:sz w:val="19"/>
                <w:szCs w:val="19"/>
              </w:rPr>
              <w:t xml:space="preserve">home_xi_strength</w:t>
            </w:r>
          </w:p>
        </w:tc>
        <w:tc>
          <w:tcPr>
            <w:tcW w:type="dxa" w:w="1100"/>
            <w:shd w:fill="FFFFFF" w:val="clear"/>
            <w:tcMar>
              <w:top w:type="dxa" w:w="50"/>
              <w:left w:type="dxa" w:w="100"/>
              <w:bottom w:type="dxa" w:w="50"/>
              <w:right w:type="dxa" w:w="100"/>
            </w:tcMar>
            <w:vAlign w:val="center"/>
          </w:tcPr>
          <w:p>
            <w:r>
              <w:rPr>
                <w:sz w:val="19"/>
                <w:szCs w:val="19"/>
              </w:rPr>
              <w:t xml:space="preserve">54.56</w:t>
            </w:r>
          </w:p>
        </w:tc>
        <w:tc>
          <w:tcPr>
            <w:tcW w:type="dxa" w:w="1100"/>
            <w:shd w:fill="FFFFFF" w:val="clear"/>
            <w:tcMar>
              <w:top w:type="dxa" w:w="50"/>
              <w:left w:type="dxa" w:w="100"/>
              <w:bottom w:type="dxa" w:w="50"/>
              <w:right w:type="dxa" w:w="100"/>
            </w:tcMar>
            <w:vAlign w:val="center"/>
          </w:tcPr>
          <w:p>
            <w:r>
              <w:rPr>
                <w:sz w:val="19"/>
                <w:szCs w:val="19"/>
              </w:rPr>
              <w:t xml:space="preserve">21.02</w:t>
            </w:r>
          </w:p>
        </w:tc>
        <w:tc>
          <w:tcPr>
            <w:tcW w:type="dxa" w:w="1050"/>
            <w:shd w:fill="FFFFFF" w:val="clear"/>
            <w:tcMar>
              <w:top w:type="dxa" w:w="50"/>
              <w:left w:type="dxa" w:w="100"/>
              <w:bottom w:type="dxa" w:w="50"/>
              <w:right w:type="dxa" w:w="100"/>
            </w:tcMar>
            <w:vAlign w:val="center"/>
          </w:tcPr>
          <w:p>
            <w:r>
              <w:rPr>
                <w:sz w:val="19"/>
                <w:szCs w:val="19"/>
              </w:rPr>
              <w:t xml:space="preserve">3.80</w:t>
            </w:r>
          </w:p>
        </w:tc>
        <w:tc>
          <w:tcPr>
            <w:tcW w:type="dxa" w:w="1050"/>
            <w:shd w:fill="FFFFFF" w:val="clear"/>
            <w:tcMar>
              <w:top w:type="dxa" w:w="50"/>
              <w:left w:type="dxa" w:w="100"/>
              <w:bottom w:type="dxa" w:w="50"/>
              <w:right w:type="dxa" w:w="100"/>
            </w:tcMar>
            <w:vAlign w:val="center"/>
          </w:tcPr>
          <w:p>
            <w:r>
              <w:rPr>
                <w:sz w:val="19"/>
                <w:szCs w:val="19"/>
              </w:rPr>
              <w:t xml:space="preserve">37.93</w:t>
            </w:r>
          </w:p>
        </w:tc>
        <w:tc>
          <w:tcPr>
            <w:tcW w:type="dxa" w:w="1100"/>
            <w:shd w:fill="FFFFFF" w:val="clear"/>
            <w:tcMar>
              <w:top w:type="dxa" w:w="50"/>
              <w:left w:type="dxa" w:w="100"/>
              <w:bottom w:type="dxa" w:w="50"/>
              <w:right w:type="dxa" w:w="100"/>
            </w:tcMar>
            <w:vAlign w:val="center"/>
          </w:tcPr>
          <w:p>
            <w:r>
              <w:rPr>
                <w:sz w:val="19"/>
                <w:szCs w:val="19"/>
              </w:rPr>
              <w:t xml:space="preserve">52.25</w:t>
            </w:r>
          </w:p>
        </w:tc>
        <w:tc>
          <w:tcPr>
            <w:tcW w:type="dxa" w:w="1050"/>
            <w:shd w:fill="FFFFFF" w:val="clear"/>
            <w:tcMar>
              <w:top w:type="dxa" w:w="50"/>
              <w:left w:type="dxa" w:w="100"/>
              <w:bottom w:type="dxa" w:w="50"/>
              <w:right w:type="dxa" w:w="100"/>
            </w:tcMar>
            <w:vAlign w:val="center"/>
          </w:tcPr>
          <w:p>
            <w:r>
              <w:rPr>
                <w:sz w:val="19"/>
                <w:szCs w:val="19"/>
              </w:rPr>
              <w:t xml:space="preserve">71.57</w:t>
            </w:r>
          </w:p>
        </w:tc>
        <w:tc>
          <w:tcPr>
            <w:tcW w:type="dxa" w:w="1050"/>
            <w:shd w:fill="FFFFFF" w:val="clear"/>
            <w:tcMar>
              <w:top w:type="dxa" w:w="50"/>
              <w:left w:type="dxa" w:w="100"/>
              <w:bottom w:type="dxa" w:w="50"/>
              <w:right w:type="dxa" w:w="100"/>
            </w:tcMar>
            <w:vAlign w:val="center"/>
          </w:tcPr>
          <w:p>
            <w:r>
              <w:rPr>
                <w:sz w:val="19"/>
                <w:szCs w:val="19"/>
              </w:rPr>
              <w:t xml:space="preserve">99.65</w:t>
            </w:r>
          </w:p>
        </w:tc>
      </w:tr>
      <w:tr>
        <w:tc>
          <w:tcPr>
            <w:tcW w:type="dxa" w:w="2650"/>
            <w:shd w:fill="F2F2F2" w:val="clear"/>
            <w:tcMar>
              <w:top w:type="dxa" w:w="50"/>
              <w:left w:type="dxa" w:w="100"/>
              <w:bottom w:type="dxa" w:w="50"/>
              <w:right w:type="dxa" w:w="100"/>
            </w:tcMar>
            <w:vAlign w:val="center"/>
          </w:tcPr>
          <w:p>
            <w:r>
              <w:rPr>
                <w:sz w:val="19"/>
                <w:szCs w:val="19"/>
              </w:rPr>
              <w:t xml:space="preserve">away_xi_strength</w:t>
            </w:r>
          </w:p>
        </w:tc>
        <w:tc>
          <w:tcPr>
            <w:tcW w:type="dxa" w:w="1100"/>
            <w:shd w:fill="F2F2F2" w:val="clear"/>
            <w:tcMar>
              <w:top w:type="dxa" w:w="50"/>
              <w:left w:type="dxa" w:w="100"/>
              <w:bottom w:type="dxa" w:w="50"/>
              <w:right w:type="dxa" w:w="100"/>
            </w:tcMar>
            <w:vAlign w:val="center"/>
          </w:tcPr>
          <w:p>
            <w:r>
              <w:rPr>
                <w:sz w:val="19"/>
                <w:szCs w:val="19"/>
              </w:rPr>
              <w:t xml:space="preserve">54.27</w:t>
            </w:r>
          </w:p>
        </w:tc>
        <w:tc>
          <w:tcPr>
            <w:tcW w:type="dxa" w:w="1100"/>
            <w:shd w:fill="F2F2F2" w:val="clear"/>
            <w:tcMar>
              <w:top w:type="dxa" w:w="50"/>
              <w:left w:type="dxa" w:w="100"/>
              <w:bottom w:type="dxa" w:w="50"/>
              <w:right w:type="dxa" w:w="100"/>
            </w:tcMar>
            <w:vAlign w:val="center"/>
          </w:tcPr>
          <w:p>
            <w:r>
              <w:rPr>
                <w:sz w:val="19"/>
                <w:szCs w:val="19"/>
              </w:rPr>
              <w:t xml:space="preserve">21.09</w:t>
            </w:r>
          </w:p>
        </w:tc>
        <w:tc>
          <w:tcPr>
            <w:tcW w:type="dxa" w:w="1050"/>
            <w:shd w:fill="F2F2F2" w:val="clear"/>
            <w:tcMar>
              <w:top w:type="dxa" w:w="50"/>
              <w:left w:type="dxa" w:w="100"/>
              <w:bottom w:type="dxa" w:w="50"/>
              <w:right w:type="dxa" w:w="100"/>
            </w:tcMar>
            <w:vAlign w:val="center"/>
          </w:tcPr>
          <w:p>
            <w:r>
              <w:rPr>
                <w:sz w:val="19"/>
                <w:szCs w:val="19"/>
              </w:rPr>
              <w:t xml:space="preserve">3.84</w:t>
            </w:r>
          </w:p>
        </w:tc>
        <w:tc>
          <w:tcPr>
            <w:tcW w:type="dxa" w:w="1050"/>
            <w:shd w:fill="F2F2F2" w:val="clear"/>
            <w:tcMar>
              <w:top w:type="dxa" w:w="50"/>
              <w:left w:type="dxa" w:w="100"/>
              <w:bottom w:type="dxa" w:w="50"/>
              <w:right w:type="dxa" w:w="100"/>
            </w:tcMar>
            <w:vAlign w:val="center"/>
          </w:tcPr>
          <w:p>
            <w:r>
              <w:rPr>
                <w:sz w:val="19"/>
                <w:szCs w:val="19"/>
              </w:rPr>
              <w:t xml:space="preserve">37.47</w:t>
            </w:r>
          </w:p>
        </w:tc>
        <w:tc>
          <w:tcPr>
            <w:tcW w:type="dxa" w:w="1100"/>
            <w:shd w:fill="F2F2F2" w:val="clear"/>
            <w:tcMar>
              <w:top w:type="dxa" w:w="50"/>
              <w:left w:type="dxa" w:w="100"/>
              <w:bottom w:type="dxa" w:w="50"/>
              <w:right w:type="dxa" w:w="100"/>
            </w:tcMar>
            <w:vAlign w:val="center"/>
          </w:tcPr>
          <w:p>
            <w:r>
              <w:rPr>
                <w:sz w:val="19"/>
                <w:szCs w:val="19"/>
              </w:rPr>
              <w:t xml:space="preserve">51.91</w:t>
            </w:r>
          </w:p>
        </w:tc>
        <w:tc>
          <w:tcPr>
            <w:tcW w:type="dxa" w:w="1050"/>
            <w:shd w:fill="F2F2F2" w:val="clear"/>
            <w:tcMar>
              <w:top w:type="dxa" w:w="50"/>
              <w:left w:type="dxa" w:w="100"/>
              <w:bottom w:type="dxa" w:w="50"/>
              <w:right w:type="dxa" w:w="100"/>
            </w:tcMar>
            <w:vAlign w:val="center"/>
          </w:tcPr>
          <w:p>
            <w:r>
              <w:rPr>
                <w:sz w:val="19"/>
                <w:szCs w:val="19"/>
              </w:rPr>
              <w:t xml:space="preserve">71.21</w:t>
            </w:r>
          </w:p>
        </w:tc>
        <w:tc>
          <w:tcPr>
            <w:tcW w:type="dxa" w:w="1050"/>
            <w:shd w:fill="F2F2F2" w:val="clear"/>
            <w:tcMar>
              <w:top w:type="dxa" w:w="50"/>
              <w:left w:type="dxa" w:w="100"/>
              <w:bottom w:type="dxa" w:w="50"/>
              <w:right w:type="dxa" w:w="100"/>
            </w:tcMar>
            <w:vAlign w:val="center"/>
          </w:tcPr>
          <w:p>
            <w:r>
              <w:rPr>
                <w:sz w:val="19"/>
                <w:szCs w:val="19"/>
              </w:rPr>
              <w:t xml:space="preserve">99.68</w:t>
            </w:r>
          </w:p>
        </w:tc>
      </w:tr>
      <w:tr>
        <w:tc>
          <w:tcPr>
            <w:tcW w:type="dxa" w:w="2650"/>
            <w:shd w:fill="FFFFFF" w:val="clear"/>
            <w:tcMar>
              <w:top w:type="dxa" w:w="50"/>
              <w:left w:type="dxa" w:w="100"/>
              <w:bottom w:type="dxa" w:w="50"/>
              <w:right w:type="dxa" w:w="100"/>
            </w:tcMar>
            <w:vAlign w:val="center"/>
          </w:tcPr>
          <w:p>
            <w:r>
              <w:rPr>
                <w:sz w:val="19"/>
                <w:szCs w:val="19"/>
              </w:rPr>
              <w:t xml:space="preserve">xi_strength_diff</w:t>
            </w:r>
          </w:p>
        </w:tc>
        <w:tc>
          <w:tcPr>
            <w:tcW w:type="dxa" w:w="1100"/>
            <w:shd w:fill="FFFFFF" w:val="clear"/>
            <w:tcMar>
              <w:top w:type="dxa" w:w="50"/>
              <w:left w:type="dxa" w:w="100"/>
              <w:bottom w:type="dxa" w:w="50"/>
              <w:right w:type="dxa" w:w="100"/>
            </w:tcMar>
            <w:vAlign w:val="center"/>
          </w:tcPr>
          <w:p>
            <w:r>
              <w:rPr>
                <w:sz w:val="19"/>
                <w:szCs w:val="19"/>
              </w:rPr>
              <w:t xml:space="preserve">0.29</w:t>
            </w:r>
          </w:p>
        </w:tc>
        <w:tc>
          <w:tcPr>
            <w:tcW w:type="dxa" w:w="1100"/>
            <w:shd w:fill="FFFFFF" w:val="clear"/>
            <w:tcMar>
              <w:top w:type="dxa" w:w="50"/>
              <w:left w:type="dxa" w:w="100"/>
              <w:bottom w:type="dxa" w:w="50"/>
              <w:right w:type="dxa" w:w="100"/>
            </w:tcMar>
            <w:vAlign w:val="center"/>
          </w:tcPr>
          <w:p>
            <w:r>
              <w:rPr>
                <w:sz w:val="19"/>
                <w:szCs w:val="19"/>
              </w:rPr>
              <w:t xml:space="preserve">29.30</w:t>
            </w:r>
          </w:p>
        </w:tc>
        <w:tc>
          <w:tcPr>
            <w:tcW w:type="dxa" w:w="1050"/>
            <w:shd w:fill="FFFFFF" w:val="clear"/>
            <w:tcMar>
              <w:top w:type="dxa" w:w="50"/>
              <w:left w:type="dxa" w:w="100"/>
              <w:bottom w:type="dxa" w:w="50"/>
              <w:right w:type="dxa" w:w="100"/>
            </w:tcMar>
            <w:vAlign w:val="center"/>
          </w:tcPr>
          <w:p>
            <w:r>
              <w:rPr>
                <w:sz w:val="19"/>
                <w:szCs w:val="19"/>
              </w:rPr>
              <w:t xml:space="preserve">-86.93</w:t>
            </w:r>
          </w:p>
        </w:tc>
        <w:tc>
          <w:tcPr>
            <w:tcW w:type="dxa" w:w="1050"/>
            <w:shd w:fill="FFFFFF" w:val="clear"/>
            <w:tcMar>
              <w:top w:type="dxa" w:w="50"/>
              <w:left w:type="dxa" w:w="100"/>
              <w:bottom w:type="dxa" w:w="50"/>
              <w:right w:type="dxa" w:w="100"/>
            </w:tcMar>
            <w:vAlign w:val="center"/>
          </w:tcPr>
          <w:p>
            <w:r>
              <w:rPr>
                <w:sz w:val="19"/>
                <w:szCs w:val="19"/>
              </w:rPr>
              <w:t xml:space="preserve">-20.23</w:t>
            </w:r>
          </w:p>
        </w:tc>
        <w:tc>
          <w:tcPr>
            <w:tcW w:type="dxa" w:w="1100"/>
            <w:shd w:fill="FFFFFF" w:val="clear"/>
            <w:tcMar>
              <w:top w:type="dxa" w:w="50"/>
              <w:left w:type="dxa" w:w="100"/>
              <w:bottom w:type="dxa" w:w="50"/>
              <w:right w:type="dxa" w:w="100"/>
            </w:tcMar>
            <w:vAlign w:val="center"/>
          </w:tcPr>
          <w:p>
            <w:r>
              <w:rPr>
                <w:sz w:val="19"/>
                <w:szCs w:val="19"/>
              </w:rPr>
              <w:t xml:space="preserve">0.20</w:t>
            </w:r>
          </w:p>
        </w:tc>
        <w:tc>
          <w:tcPr>
            <w:tcW w:type="dxa" w:w="1050"/>
            <w:shd w:fill="FFFFFF" w:val="clear"/>
            <w:tcMar>
              <w:top w:type="dxa" w:w="50"/>
              <w:left w:type="dxa" w:w="100"/>
              <w:bottom w:type="dxa" w:w="50"/>
              <w:right w:type="dxa" w:w="100"/>
            </w:tcMar>
            <w:vAlign w:val="center"/>
          </w:tcPr>
          <w:p>
            <w:r>
              <w:rPr>
                <w:sz w:val="19"/>
                <w:szCs w:val="19"/>
              </w:rPr>
              <w:t xml:space="preserve">21.03</w:t>
            </w:r>
          </w:p>
        </w:tc>
        <w:tc>
          <w:tcPr>
            <w:tcW w:type="dxa" w:w="1050"/>
            <w:shd w:fill="FFFFFF" w:val="clear"/>
            <w:tcMar>
              <w:top w:type="dxa" w:w="50"/>
              <w:left w:type="dxa" w:w="100"/>
              <w:bottom w:type="dxa" w:w="50"/>
              <w:right w:type="dxa" w:w="100"/>
            </w:tcMar>
            <w:vAlign w:val="center"/>
          </w:tcPr>
          <w:p>
            <w:r>
              <w:rPr>
                <w:sz w:val="19"/>
                <w:szCs w:val="19"/>
              </w:rPr>
              <w:t xml:space="preserve">86.46</w:t>
            </w:r>
          </w:p>
        </w:tc>
      </w:tr>
      <w:tr>
        <w:tc>
          <w:tcPr>
            <w:tcW w:type="dxa" w:w="2650"/>
            <w:shd w:fill="F2F2F2" w:val="clear"/>
            <w:tcMar>
              <w:top w:type="dxa" w:w="50"/>
              <w:left w:type="dxa" w:w="100"/>
              <w:bottom w:type="dxa" w:w="50"/>
              <w:right w:type="dxa" w:w="100"/>
            </w:tcMar>
            <w:vAlign w:val="center"/>
          </w:tcPr>
          <w:p>
            <w:r>
              <w:rPr>
                <w:sz w:val="19"/>
                <w:szCs w:val="19"/>
              </w:rPr>
              <w:t xml:space="preserve">home_top3_strength</w:t>
            </w:r>
          </w:p>
        </w:tc>
        <w:tc>
          <w:tcPr>
            <w:tcW w:type="dxa" w:w="1100"/>
            <w:shd w:fill="F2F2F2" w:val="clear"/>
            <w:tcMar>
              <w:top w:type="dxa" w:w="50"/>
              <w:left w:type="dxa" w:w="100"/>
              <w:bottom w:type="dxa" w:w="50"/>
              <w:right w:type="dxa" w:w="100"/>
            </w:tcMar>
            <w:vAlign w:val="center"/>
          </w:tcPr>
          <w:p>
            <w:r>
              <w:rPr>
                <w:sz w:val="19"/>
                <w:szCs w:val="19"/>
              </w:rPr>
              <w:t xml:space="preserve">75.04</w:t>
            </w:r>
          </w:p>
        </w:tc>
        <w:tc>
          <w:tcPr>
            <w:tcW w:type="dxa" w:w="1100"/>
            <w:shd w:fill="F2F2F2" w:val="clear"/>
            <w:tcMar>
              <w:top w:type="dxa" w:w="50"/>
              <w:left w:type="dxa" w:w="100"/>
              <w:bottom w:type="dxa" w:w="50"/>
              <w:right w:type="dxa" w:w="100"/>
            </w:tcMar>
            <w:vAlign w:val="center"/>
          </w:tcPr>
          <w:p>
            <w:r>
              <w:rPr>
                <w:sz w:val="19"/>
                <w:szCs w:val="19"/>
              </w:rPr>
              <w:t xml:space="preserve">18.12</w:t>
            </w:r>
          </w:p>
        </w:tc>
        <w:tc>
          <w:tcPr>
            <w:tcW w:type="dxa" w:w="1050"/>
            <w:shd w:fill="F2F2F2" w:val="clear"/>
            <w:tcMar>
              <w:top w:type="dxa" w:w="50"/>
              <w:left w:type="dxa" w:w="100"/>
              <w:bottom w:type="dxa" w:w="50"/>
              <w:right w:type="dxa" w:w="100"/>
            </w:tcMar>
            <w:vAlign w:val="center"/>
          </w:tcPr>
          <w:p>
            <w:r>
              <w:rPr>
                <w:sz w:val="19"/>
                <w:szCs w:val="19"/>
              </w:rPr>
              <w:t xml:space="preserve">8.36</w:t>
            </w:r>
          </w:p>
        </w:tc>
        <w:tc>
          <w:tcPr>
            <w:tcW w:type="dxa" w:w="1050"/>
            <w:shd w:fill="F2F2F2" w:val="clear"/>
            <w:tcMar>
              <w:top w:type="dxa" w:w="50"/>
              <w:left w:type="dxa" w:w="100"/>
              <w:bottom w:type="dxa" w:w="50"/>
              <w:right w:type="dxa" w:w="100"/>
            </w:tcMar>
            <w:vAlign w:val="center"/>
          </w:tcPr>
          <w:p>
            <w:r>
              <w:rPr>
                <w:sz w:val="19"/>
                <w:szCs w:val="19"/>
              </w:rPr>
              <w:t xml:space="preserve">62.39</w:t>
            </w:r>
          </w:p>
        </w:tc>
        <w:tc>
          <w:tcPr>
            <w:tcW w:type="dxa" w:w="1100"/>
            <w:shd w:fill="F2F2F2" w:val="clear"/>
            <w:tcMar>
              <w:top w:type="dxa" w:w="50"/>
              <w:left w:type="dxa" w:w="100"/>
              <w:bottom w:type="dxa" w:w="50"/>
              <w:right w:type="dxa" w:w="100"/>
            </w:tcMar>
            <w:vAlign w:val="center"/>
          </w:tcPr>
          <w:p>
            <w:r>
              <w:rPr>
                <w:sz w:val="19"/>
                <w:szCs w:val="19"/>
              </w:rPr>
              <w:t xml:space="preserve">77.18</w:t>
            </w:r>
          </w:p>
        </w:tc>
        <w:tc>
          <w:tcPr>
            <w:tcW w:type="dxa" w:w="1050"/>
            <w:shd w:fill="F2F2F2" w:val="clear"/>
            <w:tcMar>
              <w:top w:type="dxa" w:w="50"/>
              <w:left w:type="dxa" w:w="100"/>
              <w:bottom w:type="dxa" w:w="50"/>
              <w:right w:type="dxa" w:w="100"/>
            </w:tcMar>
            <w:vAlign w:val="center"/>
          </w:tcPr>
          <w:p>
            <w:r>
              <w:rPr>
                <w:sz w:val="19"/>
                <w:szCs w:val="19"/>
              </w:rPr>
              <w:t xml:space="preserve">90.67</w:t>
            </w:r>
          </w:p>
        </w:tc>
        <w:tc>
          <w:tcPr>
            <w:tcW w:type="dxa" w:w="1050"/>
            <w:shd w:fill="F2F2F2" w:val="clear"/>
            <w:tcMar>
              <w:top w:type="dxa" w:w="50"/>
              <w:left w:type="dxa" w:w="100"/>
              <w:bottom w:type="dxa" w:w="50"/>
              <w:right w:type="dxa" w:w="100"/>
            </w:tcMar>
            <w:vAlign w:val="center"/>
          </w:tcPr>
          <w:p>
            <w:r>
              <w:rPr>
                <w:sz w:val="19"/>
                <w:szCs w:val="19"/>
              </w:rPr>
              <w:t xml:space="preserve">100.00</w:t>
            </w:r>
          </w:p>
        </w:tc>
      </w:tr>
      <w:tr>
        <w:tc>
          <w:tcPr>
            <w:tcW w:type="dxa" w:w="2650"/>
            <w:shd w:fill="FFFFFF" w:val="clear"/>
            <w:tcMar>
              <w:top w:type="dxa" w:w="50"/>
              <w:left w:type="dxa" w:w="100"/>
              <w:bottom w:type="dxa" w:w="50"/>
              <w:right w:type="dxa" w:w="100"/>
            </w:tcMar>
            <w:vAlign w:val="center"/>
          </w:tcPr>
          <w:p>
            <w:r>
              <w:rPr>
                <w:sz w:val="19"/>
                <w:szCs w:val="19"/>
              </w:rPr>
              <w:t xml:space="preserve">home_top3_gap</w:t>
            </w:r>
          </w:p>
        </w:tc>
        <w:tc>
          <w:tcPr>
            <w:tcW w:type="dxa" w:w="1100"/>
            <w:shd w:fill="FFFFFF" w:val="clear"/>
            <w:tcMar>
              <w:top w:type="dxa" w:w="50"/>
              <w:left w:type="dxa" w:w="100"/>
              <w:bottom w:type="dxa" w:w="50"/>
              <w:right w:type="dxa" w:w="100"/>
            </w:tcMar>
            <w:vAlign w:val="center"/>
          </w:tcPr>
          <w:p>
            <w:r>
              <w:rPr>
                <w:sz w:val="19"/>
                <w:szCs w:val="19"/>
              </w:rPr>
              <w:t xml:space="preserve">20.57</w:t>
            </w:r>
          </w:p>
        </w:tc>
        <w:tc>
          <w:tcPr>
            <w:tcW w:type="dxa" w:w="1100"/>
            <w:shd w:fill="FFFFFF" w:val="clear"/>
            <w:tcMar>
              <w:top w:type="dxa" w:w="50"/>
              <w:left w:type="dxa" w:w="100"/>
              <w:bottom w:type="dxa" w:w="50"/>
              <w:right w:type="dxa" w:w="100"/>
            </w:tcMar>
            <w:vAlign w:val="center"/>
          </w:tcPr>
          <w:p>
            <w:r>
              <w:rPr>
                <w:sz w:val="19"/>
                <w:szCs w:val="19"/>
              </w:rPr>
              <w:t xml:space="preserve">7.62</w:t>
            </w:r>
          </w:p>
        </w:tc>
        <w:tc>
          <w:tcPr>
            <w:tcW w:type="dxa" w:w="1050"/>
            <w:shd w:fill="FFFFFF" w:val="clear"/>
            <w:tcMar>
              <w:top w:type="dxa" w:w="50"/>
              <w:left w:type="dxa" w:w="100"/>
              <w:bottom w:type="dxa" w:w="50"/>
              <w:right w:type="dxa" w:w="100"/>
            </w:tcMar>
            <w:vAlign w:val="center"/>
          </w:tcPr>
          <w:p>
            <w:r>
              <w:rPr>
                <w:sz w:val="19"/>
                <w:szCs w:val="19"/>
              </w:rPr>
              <w:t xml:space="preserve">0.31</w:t>
            </w:r>
          </w:p>
        </w:tc>
        <w:tc>
          <w:tcPr>
            <w:tcW w:type="dxa" w:w="1050"/>
            <w:shd w:fill="FFFFFF" w:val="clear"/>
            <w:tcMar>
              <w:top w:type="dxa" w:w="50"/>
              <w:left w:type="dxa" w:w="100"/>
              <w:bottom w:type="dxa" w:w="50"/>
              <w:right w:type="dxa" w:w="100"/>
            </w:tcMar>
            <w:vAlign w:val="center"/>
          </w:tcPr>
          <w:p>
            <w:r>
              <w:rPr>
                <w:sz w:val="19"/>
                <w:szCs w:val="19"/>
              </w:rPr>
              <w:t xml:space="preserve">15.42</w:t>
            </w:r>
          </w:p>
        </w:tc>
        <w:tc>
          <w:tcPr>
            <w:tcW w:type="dxa" w:w="1100"/>
            <w:shd w:fill="FFFFFF" w:val="clear"/>
            <w:tcMar>
              <w:top w:type="dxa" w:w="50"/>
              <w:left w:type="dxa" w:w="100"/>
              <w:bottom w:type="dxa" w:w="50"/>
              <w:right w:type="dxa" w:w="100"/>
            </w:tcMar>
            <w:vAlign w:val="center"/>
          </w:tcPr>
          <w:p>
            <w:r>
              <w:rPr>
                <w:sz w:val="19"/>
                <w:szCs w:val="19"/>
              </w:rPr>
              <w:t xml:space="preserve">20.77</w:t>
            </w:r>
          </w:p>
        </w:tc>
        <w:tc>
          <w:tcPr>
            <w:tcW w:type="dxa" w:w="1050"/>
            <w:shd w:fill="FFFFFF" w:val="clear"/>
            <w:tcMar>
              <w:top w:type="dxa" w:w="50"/>
              <w:left w:type="dxa" w:w="100"/>
              <w:bottom w:type="dxa" w:w="50"/>
              <w:right w:type="dxa" w:w="100"/>
            </w:tcMar>
            <w:vAlign w:val="center"/>
          </w:tcPr>
          <w:p>
            <w:r>
              <w:rPr>
                <w:sz w:val="19"/>
                <w:szCs w:val="19"/>
              </w:rPr>
              <w:t xml:space="preserve">25.79</w:t>
            </w:r>
          </w:p>
        </w:tc>
        <w:tc>
          <w:tcPr>
            <w:tcW w:type="dxa" w:w="1050"/>
            <w:shd w:fill="FFFFFF" w:val="clear"/>
            <w:tcMar>
              <w:top w:type="dxa" w:w="50"/>
              <w:left w:type="dxa" w:w="100"/>
              <w:bottom w:type="dxa" w:w="50"/>
              <w:right w:type="dxa" w:w="100"/>
            </w:tcMar>
            <w:vAlign w:val="center"/>
          </w:tcPr>
          <w:p>
            <w:r>
              <w:rPr>
                <w:sz w:val="19"/>
                <w:szCs w:val="19"/>
              </w:rPr>
              <w:t xml:space="preserve">48.89</w:t>
            </w:r>
          </w:p>
        </w:tc>
      </w:tr>
      <w:tr>
        <w:tc>
          <w:tcPr>
            <w:tcW w:type="dxa" w:w="2650"/>
            <w:shd w:fill="F2F2F2" w:val="clear"/>
            <w:tcMar>
              <w:top w:type="dxa" w:w="50"/>
              <w:left w:type="dxa" w:w="100"/>
              <w:bottom w:type="dxa" w:w="50"/>
              <w:right w:type="dxa" w:w="100"/>
            </w:tcMar>
            <w:vAlign w:val="center"/>
          </w:tcPr>
          <w:p>
            <w:r>
              <w:rPr>
                <w:sz w:val="19"/>
                <w:szCs w:val="19"/>
              </w:rPr>
              <w:t xml:space="preserve">home_points_per_game_L5</w:t>
            </w:r>
          </w:p>
        </w:tc>
        <w:tc>
          <w:tcPr>
            <w:tcW w:type="dxa" w:w="1100"/>
            <w:shd w:fill="F2F2F2" w:val="clear"/>
            <w:tcMar>
              <w:top w:type="dxa" w:w="50"/>
              <w:left w:type="dxa" w:w="100"/>
              <w:bottom w:type="dxa" w:w="50"/>
              <w:right w:type="dxa" w:w="100"/>
            </w:tcMar>
            <w:vAlign w:val="center"/>
          </w:tcPr>
          <w:p>
            <w:r>
              <w:rPr>
                <w:sz w:val="19"/>
                <w:szCs w:val="19"/>
              </w:rPr>
              <w:t xml:space="preserve">1.35</w:t>
            </w:r>
          </w:p>
        </w:tc>
        <w:tc>
          <w:tcPr>
            <w:tcW w:type="dxa" w:w="1100"/>
            <w:shd w:fill="F2F2F2" w:val="clear"/>
            <w:tcMar>
              <w:top w:type="dxa" w:w="50"/>
              <w:left w:type="dxa" w:w="100"/>
              <w:bottom w:type="dxa" w:w="50"/>
              <w:right w:type="dxa" w:w="100"/>
            </w:tcMar>
            <w:vAlign w:val="center"/>
          </w:tcPr>
          <w:p>
            <w:r>
              <w:rPr>
                <w:sz w:val="19"/>
                <w:szCs w:val="19"/>
              </w:rPr>
              <w:t xml:space="preserve">0.72</w:t>
            </w:r>
          </w:p>
        </w:tc>
        <w:tc>
          <w:tcPr>
            <w:tcW w:type="dxa" w:w="1050"/>
            <w:shd w:fill="F2F2F2" w:val="clear"/>
            <w:tcMar>
              <w:top w:type="dxa" w:w="50"/>
              <w:left w:type="dxa" w:w="100"/>
              <w:bottom w:type="dxa" w:w="50"/>
              <w:right w:type="dxa" w:w="100"/>
            </w:tcMar>
            <w:vAlign w:val="center"/>
          </w:tcPr>
          <w:p>
            <w:r>
              <w:rPr>
                <w:sz w:val="19"/>
                <w:szCs w:val="19"/>
              </w:rPr>
              <w:t xml:space="preserve">0.00</w:t>
            </w:r>
          </w:p>
        </w:tc>
        <w:tc>
          <w:tcPr>
            <w:tcW w:type="dxa" w:w="1050"/>
            <w:shd w:fill="F2F2F2" w:val="clear"/>
            <w:tcMar>
              <w:top w:type="dxa" w:w="50"/>
              <w:left w:type="dxa" w:w="100"/>
              <w:bottom w:type="dxa" w:w="50"/>
              <w:right w:type="dxa" w:w="100"/>
            </w:tcMar>
            <w:vAlign w:val="center"/>
          </w:tcPr>
          <w:p>
            <w:r>
              <w:rPr>
                <w:sz w:val="19"/>
                <w:szCs w:val="19"/>
              </w:rPr>
              <w:t xml:space="preserve">0.80</w:t>
            </w:r>
          </w:p>
        </w:tc>
        <w:tc>
          <w:tcPr>
            <w:tcW w:type="dxa" w:w="1100"/>
            <w:shd w:fill="F2F2F2" w:val="clear"/>
            <w:tcMar>
              <w:top w:type="dxa" w:w="50"/>
              <w:left w:type="dxa" w:w="100"/>
              <w:bottom w:type="dxa" w:w="50"/>
              <w:right w:type="dxa" w:w="100"/>
            </w:tcMar>
            <w:vAlign w:val="center"/>
          </w:tcPr>
          <w:p>
            <w:r>
              <w:rPr>
                <w:sz w:val="19"/>
                <w:szCs w:val="19"/>
              </w:rPr>
              <w:t xml:space="preserve">1.40</w:t>
            </w:r>
          </w:p>
        </w:tc>
        <w:tc>
          <w:tcPr>
            <w:tcW w:type="dxa" w:w="1050"/>
            <w:shd w:fill="F2F2F2" w:val="clear"/>
            <w:tcMar>
              <w:top w:type="dxa" w:w="50"/>
              <w:left w:type="dxa" w:w="100"/>
              <w:bottom w:type="dxa" w:w="50"/>
              <w:right w:type="dxa" w:w="100"/>
            </w:tcMar>
            <w:vAlign w:val="center"/>
          </w:tcPr>
          <w:p>
            <w:r>
              <w:rPr>
                <w:sz w:val="19"/>
                <w:szCs w:val="19"/>
              </w:rPr>
              <w:t xml:space="preserve">1.80</w:t>
            </w:r>
          </w:p>
        </w:tc>
        <w:tc>
          <w:tcPr>
            <w:tcW w:type="dxa" w:w="1050"/>
            <w:shd w:fill="F2F2F2" w:val="clear"/>
            <w:tcMar>
              <w:top w:type="dxa" w:w="50"/>
              <w:left w:type="dxa" w:w="100"/>
              <w:bottom w:type="dxa" w:w="50"/>
              <w:right w:type="dxa" w:w="100"/>
            </w:tcMar>
            <w:vAlign w:val="center"/>
          </w:tcPr>
          <w:p>
            <w:r>
              <w:rPr>
                <w:sz w:val="19"/>
                <w:szCs w:val="19"/>
              </w:rPr>
              <w:t xml:space="preserve">3.00</w:t>
            </w:r>
          </w:p>
        </w:tc>
      </w:tr>
      <w:tr>
        <w:tc>
          <w:tcPr>
            <w:tcW w:type="dxa" w:w="2650"/>
            <w:shd w:fill="FFFFFF" w:val="clear"/>
            <w:tcMar>
              <w:top w:type="dxa" w:w="50"/>
              <w:left w:type="dxa" w:w="100"/>
              <w:bottom w:type="dxa" w:w="50"/>
              <w:right w:type="dxa" w:w="100"/>
            </w:tcMar>
            <w:vAlign w:val="center"/>
          </w:tcPr>
          <w:p>
            <w:r>
              <w:rPr>
                <w:sz w:val="19"/>
                <w:szCs w:val="19"/>
              </w:rPr>
              <w:t xml:space="preserve">away_points_per_game_L5</w:t>
            </w:r>
          </w:p>
        </w:tc>
        <w:tc>
          <w:tcPr>
            <w:tcW w:type="dxa" w:w="1100"/>
            <w:shd w:fill="FFFFFF" w:val="clear"/>
            <w:tcMar>
              <w:top w:type="dxa" w:w="50"/>
              <w:left w:type="dxa" w:w="100"/>
              <w:bottom w:type="dxa" w:w="50"/>
              <w:right w:type="dxa" w:w="100"/>
            </w:tcMar>
            <w:vAlign w:val="center"/>
          </w:tcPr>
          <w:p>
            <w:r>
              <w:rPr>
                <w:sz w:val="19"/>
                <w:szCs w:val="19"/>
              </w:rPr>
              <w:t xml:space="preserve">1.40</w:t>
            </w:r>
          </w:p>
        </w:tc>
        <w:tc>
          <w:tcPr>
            <w:tcW w:type="dxa" w:w="1100"/>
            <w:shd w:fill="FFFFFF" w:val="clear"/>
            <w:tcMar>
              <w:top w:type="dxa" w:w="50"/>
              <w:left w:type="dxa" w:w="100"/>
              <w:bottom w:type="dxa" w:w="50"/>
              <w:right w:type="dxa" w:w="100"/>
            </w:tcMar>
            <w:vAlign w:val="center"/>
          </w:tcPr>
          <w:p>
            <w:r>
              <w:rPr>
                <w:sz w:val="19"/>
                <w:szCs w:val="19"/>
              </w:rPr>
              <w:t xml:space="preserve">0.73</w:t>
            </w:r>
          </w:p>
        </w:tc>
        <w:tc>
          <w:tcPr>
            <w:tcW w:type="dxa" w:w="1050"/>
            <w:shd w:fill="FFFFFF" w:val="clear"/>
            <w:tcMar>
              <w:top w:type="dxa" w:w="50"/>
              <w:left w:type="dxa" w:w="100"/>
              <w:bottom w:type="dxa" w:w="50"/>
              <w:right w:type="dxa" w:w="100"/>
            </w:tcMar>
            <w:vAlign w:val="center"/>
          </w:tcPr>
          <w:p>
            <w:r>
              <w:rPr>
                <w:sz w:val="19"/>
                <w:szCs w:val="19"/>
              </w:rPr>
              <w:t xml:space="preserve">0.00</w:t>
            </w:r>
          </w:p>
        </w:tc>
        <w:tc>
          <w:tcPr>
            <w:tcW w:type="dxa" w:w="1050"/>
            <w:shd w:fill="FFFFFF" w:val="clear"/>
            <w:tcMar>
              <w:top w:type="dxa" w:w="50"/>
              <w:left w:type="dxa" w:w="100"/>
              <w:bottom w:type="dxa" w:w="50"/>
              <w:right w:type="dxa" w:w="100"/>
            </w:tcMar>
            <w:vAlign w:val="center"/>
          </w:tcPr>
          <w:p>
            <w:r>
              <w:rPr>
                <w:sz w:val="19"/>
                <w:szCs w:val="19"/>
              </w:rPr>
              <w:t xml:space="preserve">0.80</w:t>
            </w:r>
          </w:p>
        </w:tc>
        <w:tc>
          <w:tcPr>
            <w:tcW w:type="dxa" w:w="1100"/>
            <w:shd w:fill="FFFFFF" w:val="clear"/>
            <w:tcMar>
              <w:top w:type="dxa" w:w="50"/>
              <w:left w:type="dxa" w:w="100"/>
              <w:bottom w:type="dxa" w:w="50"/>
              <w:right w:type="dxa" w:w="100"/>
            </w:tcMar>
            <w:vAlign w:val="center"/>
          </w:tcPr>
          <w:p>
            <w:r>
              <w:rPr>
                <w:sz w:val="19"/>
                <w:szCs w:val="19"/>
              </w:rPr>
              <w:t xml:space="preserve">1.40</w:t>
            </w:r>
          </w:p>
        </w:tc>
        <w:tc>
          <w:tcPr>
            <w:tcW w:type="dxa" w:w="1050"/>
            <w:shd w:fill="FFFFFF" w:val="clear"/>
            <w:tcMar>
              <w:top w:type="dxa" w:w="50"/>
              <w:left w:type="dxa" w:w="100"/>
              <w:bottom w:type="dxa" w:w="50"/>
              <w:right w:type="dxa" w:w="100"/>
            </w:tcMar>
            <w:vAlign w:val="center"/>
          </w:tcPr>
          <w:p>
            <w:r>
              <w:rPr>
                <w:sz w:val="19"/>
                <w:szCs w:val="19"/>
              </w:rPr>
              <w:t xml:space="preserve">2.00</w:t>
            </w:r>
          </w:p>
        </w:tc>
        <w:tc>
          <w:tcPr>
            <w:tcW w:type="dxa" w:w="1050"/>
            <w:shd w:fill="FFFFFF" w:val="clear"/>
            <w:tcMar>
              <w:top w:type="dxa" w:w="50"/>
              <w:left w:type="dxa" w:w="100"/>
              <w:bottom w:type="dxa" w:w="50"/>
              <w:right w:type="dxa" w:w="100"/>
            </w:tcMar>
            <w:vAlign w:val="center"/>
          </w:tcPr>
          <w:p>
            <w:r>
              <w:rPr>
                <w:sz w:val="19"/>
                <w:szCs w:val="19"/>
              </w:rPr>
              <w:t xml:space="preserve">3.00</w:t>
            </w:r>
          </w:p>
        </w:tc>
      </w:tr>
      <w:tr>
        <w:tc>
          <w:tcPr>
            <w:tcW w:type="dxa" w:w="2650"/>
            <w:shd w:fill="F2F2F2" w:val="clear"/>
            <w:tcMar>
              <w:top w:type="dxa" w:w="50"/>
              <w:left w:type="dxa" w:w="100"/>
              <w:bottom w:type="dxa" w:w="50"/>
              <w:right w:type="dxa" w:w="100"/>
            </w:tcMar>
            <w:vAlign w:val="center"/>
          </w:tcPr>
          <w:p>
            <w:r>
              <w:rPr>
                <w:sz w:val="19"/>
                <w:szCs w:val="19"/>
              </w:rPr>
              <w:t xml:space="preserve">home_goal_diff_avg_L5</w:t>
            </w:r>
          </w:p>
        </w:tc>
        <w:tc>
          <w:tcPr>
            <w:tcW w:type="dxa" w:w="1100"/>
            <w:shd w:fill="F2F2F2" w:val="clear"/>
            <w:tcMar>
              <w:top w:type="dxa" w:w="50"/>
              <w:left w:type="dxa" w:w="100"/>
              <w:bottom w:type="dxa" w:w="50"/>
              <w:right w:type="dxa" w:w="100"/>
            </w:tcMar>
            <w:vAlign w:val="center"/>
          </w:tcPr>
          <w:p>
            <w:r>
              <w:rPr>
                <w:sz w:val="19"/>
                <w:szCs w:val="19"/>
              </w:rPr>
              <w:t xml:space="preserve">-0.04</w:t>
            </w:r>
          </w:p>
        </w:tc>
        <w:tc>
          <w:tcPr>
            <w:tcW w:type="dxa" w:w="1100"/>
            <w:shd w:fill="F2F2F2" w:val="clear"/>
            <w:tcMar>
              <w:top w:type="dxa" w:w="50"/>
              <w:left w:type="dxa" w:w="100"/>
              <w:bottom w:type="dxa" w:w="50"/>
              <w:right w:type="dxa" w:w="100"/>
            </w:tcMar>
            <w:vAlign w:val="center"/>
          </w:tcPr>
          <w:p>
            <w:r>
              <w:rPr>
                <w:sz w:val="19"/>
                <w:szCs w:val="19"/>
              </w:rPr>
              <w:t xml:space="preserve">1.05</w:t>
            </w:r>
          </w:p>
        </w:tc>
        <w:tc>
          <w:tcPr>
            <w:tcW w:type="dxa" w:w="1050"/>
            <w:shd w:fill="F2F2F2" w:val="clear"/>
            <w:tcMar>
              <w:top w:type="dxa" w:w="50"/>
              <w:left w:type="dxa" w:w="100"/>
              <w:bottom w:type="dxa" w:w="50"/>
              <w:right w:type="dxa" w:w="100"/>
            </w:tcMar>
            <w:vAlign w:val="center"/>
          </w:tcPr>
          <w:p>
            <w:r>
              <w:rPr>
                <w:sz w:val="19"/>
                <w:szCs w:val="19"/>
              </w:rPr>
              <w:t xml:space="preserve">-8.00</w:t>
            </w:r>
          </w:p>
        </w:tc>
        <w:tc>
          <w:tcPr>
            <w:tcW w:type="dxa" w:w="1050"/>
            <w:shd w:fill="F2F2F2" w:val="clear"/>
            <w:tcMar>
              <w:top w:type="dxa" w:w="50"/>
              <w:left w:type="dxa" w:w="100"/>
              <w:bottom w:type="dxa" w:w="50"/>
              <w:right w:type="dxa" w:w="100"/>
            </w:tcMar>
            <w:vAlign w:val="center"/>
          </w:tcPr>
          <w:p>
            <w:r>
              <w:rPr>
                <w:sz w:val="19"/>
                <w:szCs w:val="19"/>
              </w:rPr>
              <w:t xml:space="preserve">-0.80</w:t>
            </w:r>
          </w:p>
        </w:tc>
        <w:tc>
          <w:tcPr>
            <w:tcW w:type="dxa" w:w="1100"/>
            <w:shd w:fill="F2F2F2" w:val="clear"/>
            <w:tcMar>
              <w:top w:type="dxa" w:w="50"/>
              <w:left w:type="dxa" w:w="100"/>
              <w:bottom w:type="dxa" w:w="50"/>
              <w:right w:type="dxa" w:w="100"/>
            </w:tcMar>
            <w:vAlign w:val="center"/>
          </w:tcPr>
          <w:p>
            <w:r>
              <w:rPr>
                <w:sz w:val="19"/>
                <w:szCs w:val="19"/>
              </w:rPr>
              <w:t xml:space="preserve">0.00</w:t>
            </w:r>
          </w:p>
        </w:tc>
        <w:tc>
          <w:tcPr>
            <w:tcW w:type="dxa" w:w="1050"/>
            <w:shd w:fill="F2F2F2" w:val="clear"/>
            <w:tcMar>
              <w:top w:type="dxa" w:w="50"/>
              <w:left w:type="dxa" w:w="100"/>
              <w:bottom w:type="dxa" w:w="50"/>
              <w:right w:type="dxa" w:w="100"/>
            </w:tcMar>
            <w:vAlign w:val="center"/>
          </w:tcPr>
          <w:p>
            <w:r>
              <w:rPr>
                <w:sz w:val="19"/>
                <w:szCs w:val="19"/>
              </w:rPr>
              <w:t xml:space="preserve">0.60</w:t>
            </w:r>
          </w:p>
        </w:tc>
        <w:tc>
          <w:tcPr>
            <w:tcW w:type="dxa" w:w="1050"/>
            <w:shd w:fill="F2F2F2" w:val="clear"/>
            <w:tcMar>
              <w:top w:type="dxa" w:w="50"/>
              <w:left w:type="dxa" w:w="100"/>
              <w:bottom w:type="dxa" w:w="50"/>
              <w:right w:type="dxa" w:w="100"/>
            </w:tcMar>
            <w:vAlign w:val="center"/>
          </w:tcPr>
          <w:p>
            <w:r>
              <w:rPr>
                <w:sz w:val="19"/>
                <w:szCs w:val="19"/>
              </w:rPr>
              <w:t xml:space="preserve">6.00</w:t>
            </w:r>
          </w:p>
        </w:tc>
      </w:tr>
      <w:tr>
        <w:tc>
          <w:tcPr>
            <w:tcW w:type="dxa" w:w="2650"/>
            <w:shd w:fill="FFFFFF" w:val="clear"/>
            <w:tcMar>
              <w:top w:type="dxa" w:w="50"/>
              <w:left w:type="dxa" w:w="100"/>
              <w:bottom w:type="dxa" w:w="50"/>
              <w:right w:type="dxa" w:w="100"/>
            </w:tcMar>
            <w:vAlign w:val="center"/>
          </w:tcPr>
          <w:p>
            <w:r>
              <w:rPr>
                <w:sz w:val="19"/>
                <w:szCs w:val="19"/>
              </w:rPr>
              <w:t xml:space="preserve">home_attack_strength</w:t>
            </w:r>
          </w:p>
        </w:tc>
        <w:tc>
          <w:tcPr>
            <w:tcW w:type="dxa" w:w="1100"/>
            <w:shd w:fill="FFFFFF" w:val="clear"/>
            <w:tcMar>
              <w:top w:type="dxa" w:w="50"/>
              <w:left w:type="dxa" w:w="100"/>
              <w:bottom w:type="dxa" w:w="50"/>
              <w:right w:type="dxa" w:w="100"/>
            </w:tcMar>
            <w:vAlign w:val="center"/>
          </w:tcPr>
          <w:p>
            <w:r>
              <w:rPr>
                <w:sz w:val="19"/>
                <w:szCs w:val="19"/>
              </w:rPr>
              <w:t xml:space="preserve">53.79</w:t>
            </w:r>
          </w:p>
        </w:tc>
        <w:tc>
          <w:tcPr>
            <w:tcW w:type="dxa" w:w="1100"/>
            <w:shd w:fill="FFFFFF" w:val="clear"/>
            <w:tcMar>
              <w:top w:type="dxa" w:w="50"/>
              <w:left w:type="dxa" w:w="100"/>
              <w:bottom w:type="dxa" w:w="50"/>
              <w:right w:type="dxa" w:w="100"/>
            </w:tcMar>
            <w:vAlign w:val="center"/>
          </w:tcPr>
          <w:p>
            <w:r>
              <w:rPr>
                <w:sz w:val="19"/>
                <w:szCs w:val="19"/>
              </w:rPr>
              <w:t xml:space="preserve">25.15</w:t>
            </w:r>
          </w:p>
        </w:tc>
        <w:tc>
          <w:tcPr>
            <w:tcW w:type="dxa" w:w="1050"/>
            <w:shd w:fill="FFFFFF" w:val="clear"/>
            <w:tcMar>
              <w:top w:type="dxa" w:w="50"/>
              <w:left w:type="dxa" w:w="100"/>
              <w:bottom w:type="dxa" w:w="50"/>
              <w:right w:type="dxa" w:w="100"/>
            </w:tcMar>
            <w:vAlign w:val="center"/>
          </w:tcPr>
          <w:p>
            <w:r>
              <w:rPr>
                <w:sz w:val="19"/>
                <w:szCs w:val="19"/>
              </w:rPr>
              <w:t xml:space="preserve">0.00</w:t>
            </w:r>
          </w:p>
        </w:tc>
        <w:tc>
          <w:tcPr>
            <w:tcW w:type="dxa" w:w="1050"/>
            <w:shd w:fill="FFFFFF" w:val="clear"/>
            <w:tcMar>
              <w:top w:type="dxa" w:w="50"/>
              <w:left w:type="dxa" w:w="100"/>
              <w:bottom w:type="dxa" w:w="50"/>
              <w:right w:type="dxa" w:w="100"/>
            </w:tcMar>
            <w:vAlign w:val="center"/>
          </w:tcPr>
          <w:p>
            <w:r>
              <w:rPr>
                <w:sz w:val="19"/>
                <w:szCs w:val="19"/>
              </w:rPr>
              <w:t xml:space="preserve">33.82</w:t>
            </w:r>
          </w:p>
        </w:tc>
        <w:tc>
          <w:tcPr>
            <w:tcW w:type="dxa" w:w="1100"/>
            <w:shd w:fill="FFFFFF" w:val="clear"/>
            <w:tcMar>
              <w:top w:type="dxa" w:w="50"/>
              <w:left w:type="dxa" w:w="100"/>
              <w:bottom w:type="dxa" w:w="50"/>
              <w:right w:type="dxa" w:w="100"/>
            </w:tcMar>
            <w:vAlign w:val="center"/>
          </w:tcPr>
          <w:p>
            <w:r>
              <w:rPr>
                <w:sz w:val="19"/>
                <w:szCs w:val="19"/>
              </w:rPr>
              <w:t xml:space="preserve">52.84</w:t>
            </w:r>
          </w:p>
        </w:tc>
        <w:tc>
          <w:tcPr>
            <w:tcW w:type="dxa" w:w="1050"/>
            <w:shd w:fill="FFFFFF" w:val="clear"/>
            <w:tcMar>
              <w:top w:type="dxa" w:w="50"/>
              <w:left w:type="dxa" w:w="100"/>
              <w:bottom w:type="dxa" w:w="50"/>
              <w:right w:type="dxa" w:w="100"/>
            </w:tcMar>
            <w:vAlign w:val="center"/>
          </w:tcPr>
          <w:p>
            <w:r>
              <w:rPr>
                <w:sz w:val="19"/>
                <w:szCs w:val="19"/>
              </w:rPr>
              <w:t xml:space="preserve">74.61</w:t>
            </w:r>
          </w:p>
        </w:tc>
        <w:tc>
          <w:tcPr>
            <w:tcW w:type="dxa" w:w="1050"/>
            <w:shd w:fill="FFFFFF" w:val="clear"/>
            <w:tcMar>
              <w:top w:type="dxa" w:w="50"/>
              <w:left w:type="dxa" w:w="100"/>
              <w:bottom w:type="dxa" w:w="50"/>
              <w:right w:type="dxa" w:w="100"/>
            </w:tcMar>
            <w:vAlign w:val="center"/>
          </w:tcPr>
          <w:p>
            <w:r>
              <w:rPr>
                <w:sz w:val="19"/>
                <w:szCs w:val="19"/>
              </w:rPr>
              <w:t xml:space="preserve">100.00</w:t>
            </w:r>
          </w:p>
        </w:tc>
      </w:tr>
      <w:tr>
        <w:tc>
          <w:tcPr>
            <w:tcW w:type="dxa" w:w="2650"/>
            <w:shd w:fill="F2F2F2" w:val="clear"/>
            <w:tcMar>
              <w:top w:type="dxa" w:w="50"/>
              <w:left w:type="dxa" w:w="100"/>
              <w:bottom w:type="dxa" w:w="50"/>
              <w:right w:type="dxa" w:w="100"/>
            </w:tcMar>
            <w:vAlign w:val="center"/>
          </w:tcPr>
          <w:p>
            <w:r>
              <w:rPr>
                <w:sz w:val="19"/>
                <w:szCs w:val="19"/>
              </w:rPr>
              <w:t xml:space="preserve">home_lineup_continuity</w:t>
            </w:r>
          </w:p>
        </w:tc>
        <w:tc>
          <w:tcPr>
            <w:tcW w:type="dxa" w:w="1100"/>
            <w:shd w:fill="F2F2F2" w:val="clear"/>
            <w:tcMar>
              <w:top w:type="dxa" w:w="50"/>
              <w:left w:type="dxa" w:w="100"/>
              <w:bottom w:type="dxa" w:w="50"/>
              <w:right w:type="dxa" w:w="100"/>
            </w:tcMar>
            <w:vAlign w:val="center"/>
          </w:tcPr>
          <w:p>
            <w:r>
              <w:rPr>
                <w:sz w:val="19"/>
                <w:szCs w:val="19"/>
              </w:rPr>
              <w:t xml:space="preserve">0.78</w:t>
            </w:r>
          </w:p>
        </w:tc>
        <w:tc>
          <w:tcPr>
            <w:tcW w:type="dxa" w:w="1100"/>
            <w:shd w:fill="F2F2F2" w:val="clear"/>
            <w:tcMar>
              <w:top w:type="dxa" w:w="50"/>
              <w:left w:type="dxa" w:w="100"/>
              <w:bottom w:type="dxa" w:w="50"/>
              <w:right w:type="dxa" w:w="100"/>
            </w:tcMar>
            <w:vAlign w:val="center"/>
          </w:tcPr>
          <w:p>
            <w:r>
              <w:rPr>
                <w:sz w:val="19"/>
                <w:szCs w:val="19"/>
              </w:rPr>
              <w:t xml:space="preserve">0.14</w:t>
            </w:r>
          </w:p>
        </w:tc>
        <w:tc>
          <w:tcPr>
            <w:tcW w:type="dxa" w:w="1050"/>
            <w:shd w:fill="F2F2F2" w:val="clear"/>
            <w:tcMar>
              <w:top w:type="dxa" w:w="50"/>
              <w:left w:type="dxa" w:w="100"/>
              <w:bottom w:type="dxa" w:w="50"/>
              <w:right w:type="dxa" w:w="100"/>
            </w:tcMar>
            <w:vAlign w:val="center"/>
          </w:tcPr>
          <w:p>
            <w:r>
              <w:rPr>
                <w:sz w:val="19"/>
                <w:szCs w:val="19"/>
              </w:rPr>
              <w:t xml:space="preserve">0.00</w:t>
            </w:r>
          </w:p>
        </w:tc>
        <w:tc>
          <w:tcPr>
            <w:tcW w:type="dxa" w:w="1050"/>
            <w:shd w:fill="F2F2F2" w:val="clear"/>
            <w:tcMar>
              <w:top w:type="dxa" w:w="50"/>
              <w:left w:type="dxa" w:w="100"/>
              <w:bottom w:type="dxa" w:w="50"/>
              <w:right w:type="dxa" w:w="100"/>
            </w:tcMar>
            <w:vAlign w:val="center"/>
          </w:tcPr>
          <w:p>
            <w:r>
              <w:rPr>
                <w:sz w:val="19"/>
                <w:szCs w:val="19"/>
              </w:rPr>
              <w:t xml:space="preserve">0.73</w:t>
            </w:r>
          </w:p>
        </w:tc>
        <w:tc>
          <w:tcPr>
            <w:tcW w:type="dxa" w:w="1100"/>
            <w:shd w:fill="F2F2F2" w:val="clear"/>
            <w:tcMar>
              <w:top w:type="dxa" w:w="50"/>
              <w:left w:type="dxa" w:w="100"/>
              <w:bottom w:type="dxa" w:w="50"/>
              <w:right w:type="dxa" w:w="100"/>
            </w:tcMar>
            <w:vAlign w:val="center"/>
          </w:tcPr>
          <w:p>
            <w:r>
              <w:rPr>
                <w:sz w:val="19"/>
                <w:szCs w:val="19"/>
              </w:rPr>
              <w:t xml:space="preserve">0.82</w:t>
            </w:r>
          </w:p>
        </w:tc>
        <w:tc>
          <w:tcPr>
            <w:tcW w:type="dxa" w:w="1050"/>
            <w:shd w:fill="F2F2F2" w:val="clear"/>
            <w:tcMar>
              <w:top w:type="dxa" w:w="50"/>
              <w:left w:type="dxa" w:w="100"/>
              <w:bottom w:type="dxa" w:w="50"/>
              <w:right w:type="dxa" w:w="100"/>
            </w:tcMar>
            <w:vAlign w:val="center"/>
          </w:tcPr>
          <w:p>
            <w:r>
              <w:rPr>
                <w:sz w:val="19"/>
                <w:szCs w:val="19"/>
              </w:rPr>
              <w:t xml:space="preserve">0.91</w:t>
            </w:r>
          </w:p>
        </w:tc>
        <w:tc>
          <w:tcPr>
            <w:tcW w:type="dxa" w:w="1050"/>
            <w:shd w:fill="F2F2F2" w:val="clear"/>
            <w:tcMar>
              <w:top w:type="dxa" w:w="50"/>
              <w:left w:type="dxa" w:w="100"/>
              <w:bottom w:type="dxa" w:w="50"/>
              <w:right w:type="dxa" w:w="100"/>
            </w:tcMar>
            <w:vAlign w:val="center"/>
          </w:tcPr>
          <w:p>
            <w:r>
              <w:rPr>
                <w:sz w:val="19"/>
                <w:szCs w:val="19"/>
              </w:rPr>
              <w:t xml:space="preserve">1.00</w:t>
            </w:r>
          </w:p>
        </w:tc>
      </w:tr>
    </w:tbl>
    <w:p>
      <w:pPr>
        <w:spacing w:after="160" w:line="276"/>
      </w:pPr>
      <w:r>
        <w:rPr>
          <w:sz w:val="22"/>
          <w:szCs w:val="22"/>
        </w:rPr>
        <w:t xml:space="preserve">Two points are worth noting for modelling: xi_strength_diff is approximately symmetric around zero (mean 0.29, median 0.20), consistent with home and away XI quality being drawn from the same underlying rating pool rather than one side being systematically stronger; and home_lineup_continuity is left-skewed with a median of 0.82, meaning most teams retain most of their previous XI, which is why the feature adds little marginal information once form and strength are already known (Section 17.1).</w:t>
      </w:r>
    </w:p>
    <w:p>
      <w:pPr>
        <w:pStyle w:val="Heading2"/>
        <w:spacing w:after="120" w:before="280"/>
      </w:pPr>
      <w:r>
        <w:rPr>
          <w:b/>
          <w:bCs/>
        </w:rPr>
        <w:t xml:space="preserve">9.7 Season-by-Season Outcome Table</w:t>
      </w:r>
    </w:p>
    <w:p>
      <w:pPr>
        <w:spacing w:after="160" w:line="276"/>
      </w:pPr>
      <w:r>
        <w:rPr>
          <w:sz w:val="22"/>
          <w:szCs w:val="22"/>
        </w:rPr>
        <w:t xml:space="preserve">The season-level breakdown underlying Figure 2 (right panel) is reproduced in full below, including average total goals per match, to support independent verification of the home-advantage drift discussed in Section 9.1.</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350"/>
        <w:gridCol w:w="1350"/>
        <w:gridCol w:w="1550"/>
        <w:gridCol w:w="1350"/>
        <w:gridCol w:w="1600"/>
        <w:gridCol w:w="2100"/>
      </w:tblGrid>
      <w:tr>
        <w:trPr>
          <w:tblHeader/>
        </w:trPr>
        <w:tc>
          <w:tcPr>
            <w:tcW w:type="dxa" w:w="1350"/>
            <w:shd w:fill="1F4E79" w:val="clear"/>
            <w:tcMar>
              <w:top w:type="dxa" w:w="60"/>
              <w:left w:type="dxa" w:w="100"/>
              <w:bottom w:type="dxa" w:w="60"/>
              <w:right w:type="dxa" w:w="100"/>
            </w:tcMar>
            <w:vAlign w:val="center"/>
          </w:tcPr>
          <w:p>
            <w:r>
              <w:rPr>
                <w:b/>
                <w:bCs/>
                <w:color w:val="FFFFFF"/>
                <w:sz w:val="19"/>
                <w:szCs w:val="19"/>
              </w:rPr>
              <w:t xml:space="preserve">Season</w:t>
            </w:r>
          </w:p>
        </w:tc>
        <w:tc>
          <w:tcPr>
            <w:tcW w:type="dxa" w:w="1350"/>
            <w:shd w:fill="1F4E79" w:val="clear"/>
            <w:tcMar>
              <w:top w:type="dxa" w:w="60"/>
              <w:left w:type="dxa" w:w="100"/>
              <w:bottom w:type="dxa" w:w="60"/>
              <w:right w:type="dxa" w:w="100"/>
            </w:tcMar>
            <w:vAlign w:val="center"/>
          </w:tcPr>
          <w:p>
            <w:r>
              <w:rPr>
                <w:b/>
                <w:bCs/>
                <w:color w:val="FFFFFF"/>
                <w:sz w:val="19"/>
                <w:szCs w:val="19"/>
              </w:rPr>
              <w:t xml:space="preserve">Matches</w:t>
            </w:r>
          </w:p>
        </w:tc>
        <w:tc>
          <w:tcPr>
            <w:tcW w:type="dxa" w:w="1550"/>
            <w:shd w:fill="1F4E79" w:val="clear"/>
            <w:tcMar>
              <w:top w:type="dxa" w:w="60"/>
              <w:left w:type="dxa" w:w="100"/>
              <w:bottom w:type="dxa" w:w="60"/>
              <w:right w:type="dxa" w:w="100"/>
            </w:tcMar>
            <w:vAlign w:val="center"/>
          </w:tcPr>
          <w:p>
            <w:r>
              <w:rPr>
                <w:b/>
                <w:bCs/>
                <w:color w:val="FFFFFF"/>
                <w:sz w:val="19"/>
                <w:szCs w:val="19"/>
              </w:rPr>
              <w:t xml:space="preserve">Home win %</w:t>
            </w:r>
          </w:p>
        </w:tc>
        <w:tc>
          <w:tcPr>
            <w:tcW w:type="dxa" w:w="1350"/>
            <w:shd w:fill="1F4E79" w:val="clear"/>
            <w:tcMar>
              <w:top w:type="dxa" w:w="60"/>
              <w:left w:type="dxa" w:w="100"/>
              <w:bottom w:type="dxa" w:w="60"/>
              <w:right w:type="dxa" w:w="100"/>
            </w:tcMar>
            <w:vAlign w:val="center"/>
          </w:tcPr>
          <w:p>
            <w:r>
              <w:rPr>
                <w:b/>
                <w:bCs/>
                <w:color w:val="FFFFFF"/>
                <w:sz w:val="19"/>
                <w:szCs w:val="19"/>
              </w:rPr>
              <w:t xml:space="preserve">Draw %</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Away win %</w:t>
            </w:r>
          </w:p>
        </w:tc>
        <w:tc>
          <w:tcPr>
            <w:tcW w:type="dxa" w:w="2100"/>
            <w:shd w:fill="1F4E79" w:val="clear"/>
            <w:tcMar>
              <w:top w:type="dxa" w:w="60"/>
              <w:left w:type="dxa" w:w="100"/>
              <w:bottom w:type="dxa" w:w="60"/>
              <w:right w:type="dxa" w:w="100"/>
            </w:tcMar>
            <w:vAlign w:val="center"/>
          </w:tcPr>
          <w:p>
            <w:r>
              <w:rPr>
                <w:b/>
                <w:bCs/>
                <w:color w:val="FFFFFF"/>
                <w:sz w:val="19"/>
                <w:szCs w:val="19"/>
              </w:rPr>
              <w:t xml:space="preserve">Avg. total goals</w:t>
            </w:r>
          </w:p>
        </w:tc>
      </w:tr>
      <w:tr>
        <w:tc>
          <w:tcPr>
            <w:tcW w:type="dxa" w:w="1350"/>
            <w:shd w:fill="FFFFFF" w:val="clear"/>
            <w:tcMar>
              <w:top w:type="dxa" w:w="50"/>
              <w:left w:type="dxa" w:w="100"/>
              <w:bottom w:type="dxa" w:w="50"/>
              <w:right w:type="dxa" w:w="100"/>
            </w:tcMar>
            <w:vAlign w:val="center"/>
          </w:tcPr>
          <w:p>
            <w:r>
              <w:rPr>
                <w:sz w:val="19"/>
                <w:szCs w:val="19"/>
              </w:rPr>
              <w:t xml:space="preserve">2008</w:t>
            </w:r>
          </w:p>
        </w:tc>
        <w:tc>
          <w:tcPr>
            <w:tcW w:type="dxa" w:w="1350"/>
            <w:shd w:fill="FFFFFF" w:val="clear"/>
            <w:tcMar>
              <w:top w:type="dxa" w:w="50"/>
              <w:left w:type="dxa" w:w="100"/>
              <w:bottom w:type="dxa" w:w="50"/>
              <w:right w:type="dxa" w:w="100"/>
            </w:tcMar>
            <w:vAlign w:val="center"/>
          </w:tcPr>
          <w:p>
            <w:r>
              <w:rPr>
                <w:sz w:val="19"/>
                <w:szCs w:val="19"/>
              </w:rPr>
              <w:t xml:space="preserve">2906</w:t>
            </w:r>
          </w:p>
        </w:tc>
        <w:tc>
          <w:tcPr>
            <w:tcW w:type="dxa" w:w="1550"/>
            <w:shd w:fill="FFFFFF" w:val="clear"/>
            <w:tcMar>
              <w:top w:type="dxa" w:w="50"/>
              <w:left w:type="dxa" w:w="100"/>
              <w:bottom w:type="dxa" w:w="50"/>
              <w:right w:type="dxa" w:w="100"/>
            </w:tcMar>
            <w:vAlign w:val="center"/>
          </w:tcPr>
          <w:p>
            <w:r>
              <w:rPr>
                <w:sz w:val="19"/>
                <w:szCs w:val="19"/>
              </w:rPr>
              <w:t xml:space="preserve">46.8</w:t>
            </w:r>
          </w:p>
        </w:tc>
        <w:tc>
          <w:tcPr>
            <w:tcW w:type="dxa" w:w="1350"/>
            <w:shd w:fill="FFFFFF" w:val="clear"/>
            <w:tcMar>
              <w:top w:type="dxa" w:w="50"/>
              <w:left w:type="dxa" w:w="100"/>
              <w:bottom w:type="dxa" w:w="50"/>
              <w:right w:type="dxa" w:w="100"/>
            </w:tcMar>
            <w:vAlign w:val="center"/>
          </w:tcPr>
          <w:p>
            <w:r>
              <w:rPr>
                <w:sz w:val="19"/>
                <w:szCs w:val="19"/>
              </w:rPr>
              <w:t xml:space="preserve">25.0</w:t>
            </w:r>
          </w:p>
        </w:tc>
        <w:tc>
          <w:tcPr>
            <w:tcW w:type="dxa" w:w="1600"/>
            <w:shd w:fill="FFFFFF" w:val="clear"/>
            <w:tcMar>
              <w:top w:type="dxa" w:w="50"/>
              <w:left w:type="dxa" w:w="100"/>
              <w:bottom w:type="dxa" w:w="50"/>
              <w:right w:type="dxa" w:w="100"/>
            </w:tcMar>
            <w:vAlign w:val="center"/>
          </w:tcPr>
          <w:p>
            <w:r>
              <w:rPr>
                <w:sz w:val="19"/>
                <w:szCs w:val="19"/>
              </w:rPr>
              <w:t xml:space="preserve">28.2</w:t>
            </w:r>
          </w:p>
        </w:tc>
        <w:tc>
          <w:tcPr>
            <w:tcW w:type="dxa" w:w="2100"/>
            <w:shd w:fill="FFFFFF" w:val="clear"/>
            <w:tcMar>
              <w:top w:type="dxa" w:w="50"/>
              <w:left w:type="dxa" w:w="100"/>
              <w:bottom w:type="dxa" w:w="50"/>
              <w:right w:type="dxa" w:w="100"/>
            </w:tcMar>
            <w:vAlign w:val="center"/>
          </w:tcPr>
          <w:p>
            <w:r>
              <w:rPr>
                <w:sz w:val="19"/>
                <w:szCs w:val="19"/>
              </w:rPr>
              <w:t xml:space="preserve">2.62</w:t>
            </w:r>
          </w:p>
        </w:tc>
      </w:tr>
      <w:tr>
        <w:tc>
          <w:tcPr>
            <w:tcW w:type="dxa" w:w="1350"/>
            <w:shd w:fill="F2F2F2" w:val="clear"/>
            <w:tcMar>
              <w:top w:type="dxa" w:w="50"/>
              <w:left w:type="dxa" w:w="100"/>
              <w:bottom w:type="dxa" w:w="50"/>
              <w:right w:type="dxa" w:w="100"/>
            </w:tcMar>
            <w:vAlign w:val="center"/>
          </w:tcPr>
          <w:p>
            <w:r>
              <w:rPr>
                <w:sz w:val="19"/>
                <w:szCs w:val="19"/>
              </w:rPr>
              <w:t xml:space="preserve">2009</w:t>
            </w:r>
          </w:p>
        </w:tc>
        <w:tc>
          <w:tcPr>
            <w:tcW w:type="dxa" w:w="1350"/>
            <w:shd w:fill="F2F2F2" w:val="clear"/>
            <w:tcMar>
              <w:top w:type="dxa" w:w="50"/>
              <w:left w:type="dxa" w:w="100"/>
              <w:bottom w:type="dxa" w:w="50"/>
              <w:right w:type="dxa" w:w="100"/>
            </w:tcMar>
            <w:vAlign w:val="center"/>
          </w:tcPr>
          <w:p>
            <w:r>
              <w:rPr>
                <w:sz w:val="19"/>
                <w:szCs w:val="19"/>
              </w:rPr>
              <w:t xml:space="preserve">2810</w:t>
            </w:r>
          </w:p>
        </w:tc>
        <w:tc>
          <w:tcPr>
            <w:tcW w:type="dxa" w:w="1550"/>
            <w:shd w:fill="F2F2F2" w:val="clear"/>
            <w:tcMar>
              <w:top w:type="dxa" w:w="50"/>
              <w:left w:type="dxa" w:w="100"/>
              <w:bottom w:type="dxa" w:w="50"/>
              <w:right w:type="dxa" w:w="100"/>
            </w:tcMar>
            <w:vAlign w:val="center"/>
          </w:tcPr>
          <w:p>
            <w:r>
              <w:rPr>
                <w:sz w:val="19"/>
                <w:szCs w:val="19"/>
              </w:rPr>
              <w:t xml:space="preserve">47.2</w:t>
            </w:r>
          </w:p>
        </w:tc>
        <w:tc>
          <w:tcPr>
            <w:tcW w:type="dxa" w:w="1350"/>
            <w:shd w:fill="F2F2F2" w:val="clear"/>
            <w:tcMar>
              <w:top w:type="dxa" w:w="50"/>
              <w:left w:type="dxa" w:w="100"/>
              <w:bottom w:type="dxa" w:w="50"/>
              <w:right w:type="dxa" w:w="100"/>
            </w:tcMar>
            <w:vAlign w:val="center"/>
          </w:tcPr>
          <w:p>
            <w:r>
              <w:rPr>
                <w:sz w:val="19"/>
                <w:szCs w:val="19"/>
              </w:rPr>
              <w:t xml:space="preserve">25.6</w:t>
            </w:r>
          </w:p>
        </w:tc>
        <w:tc>
          <w:tcPr>
            <w:tcW w:type="dxa" w:w="1600"/>
            <w:shd w:fill="F2F2F2" w:val="clear"/>
            <w:tcMar>
              <w:top w:type="dxa" w:w="50"/>
              <w:left w:type="dxa" w:w="100"/>
              <w:bottom w:type="dxa" w:w="50"/>
              <w:right w:type="dxa" w:w="100"/>
            </w:tcMar>
            <w:vAlign w:val="center"/>
          </w:tcPr>
          <w:p>
            <w:r>
              <w:rPr>
                <w:sz w:val="19"/>
                <w:szCs w:val="19"/>
              </w:rPr>
              <w:t xml:space="preserve">27.2</w:t>
            </w:r>
          </w:p>
        </w:tc>
        <w:tc>
          <w:tcPr>
            <w:tcW w:type="dxa" w:w="2100"/>
            <w:shd w:fill="F2F2F2" w:val="clear"/>
            <w:tcMar>
              <w:top w:type="dxa" w:w="50"/>
              <w:left w:type="dxa" w:w="100"/>
              <w:bottom w:type="dxa" w:w="50"/>
              <w:right w:type="dxa" w:w="100"/>
            </w:tcMar>
            <w:vAlign w:val="center"/>
          </w:tcPr>
          <w:p>
            <w:r>
              <w:rPr>
                <w:sz w:val="19"/>
                <w:szCs w:val="19"/>
              </w:rPr>
              <w:t xml:space="preserve">2.67</w:t>
            </w:r>
          </w:p>
        </w:tc>
      </w:tr>
      <w:tr>
        <w:tc>
          <w:tcPr>
            <w:tcW w:type="dxa" w:w="1350"/>
            <w:shd w:fill="FFFFFF" w:val="clear"/>
            <w:tcMar>
              <w:top w:type="dxa" w:w="50"/>
              <w:left w:type="dxa" w:w="100"/>
              <w:bottom w:type="dxa" w:w="50"/>
              <w:right w:type="dxa" w:w="100"/>
            </w:tcMar>
            <w:vAlign w:val="center"/>
          </w:tcPr>
          <w:p>
            <w:r>
              <w:rPr>
                <w:sz w:val="19"/>
                <w:szCs w:val="19"/>
              </w:rPr>
              <w:t xml:space="preserve">2010</w:t>
            </w:r>
          </w:p>
        </w:tc>
        <w:tc>
          <w:tcPr>
            <w:tcW w:type="dxa" w:w="1350"/>
            <w:shd w:fill="FFFFFF" w:val="clear"/>
            <w:tcMar>
              <w:top w:type="dxa" w:w="50"/>
              <w:left w:type="dxa" w:w="100"/>
              <w:bottom w:type="dxa" w:w="50"/>
              <w:right w:type="dxa" w:w="100"/>
            </w:tcMar>
            <w:vAlign w:val="center"/>
          </w:tcPr>
          <w:p>
            <w:r>
              <w:rPr>
                <w:sz w:val="19"/>
                <w:szCs w:val="19"/>
              </w:rPr>
              <w:t xml:space="preserve">2840</w:t>
            </w:r>
          </w:p>
        </w:tc>
        <w:tc>
          <w:tcPr>
            <w:tcW w:type="dxa" w:w="1550"/>
            <w:shd w:fill="FFFFFF" w:val="clear"/>
            <w:tcMar>
              <w:top w:type="dxa" w:w="50"/>
              <w:left w:type="dxa" w:w="100"/>
              <w:bottom w:type="dxa" w:w="50"/>
              <w:right w:type="dxa" w:w="100"/>
            </w:tcMar>
            <w:vAlign w:val="center"/>
          </w:tcPr>
          <w:p>
            <w:r>
              <w:rPr>
                <w:sz w:val="19"/>
                <w:szCs w:val="19"/>
              </w:rPr>
              <w:t xml:space="preserve">46.6</w:t>
            </w:r>
          </w:p>
        </w:tc>
        <w:tc>
          <w:tcPr>
            <w:tcW w:type="dxa" w:w="1350"/>
            <w:shd w:fill="FFFFFF" w:val="clear"/>
            <w:tcMar>
              <w:top w:type="dxa" w:w="50"/>
              <w:left w:type="dxa" w:w="100"/>
              <w:bottom w:type="dxa" w:w="50"/>
              <w:right w:type="dxa" w:w="100"/>
            </w:tcMar>
            <w:vAlign w:val="center"/>
          </w:tcPr>
          <w:p>
            <w:r>
              <w:rPr>
                <w:sz w:val="19"/>
                <w:szCs w:val="19"/>
              </w:rPr>
              <w:t xml:space="preserve">25.6</w:t>
            </w:r>
          </w:p>
        </w:tc>
        <w:tc>
          <w:tcPr>
            <w:tcW w:type="dxa" w:w="1600"/>
            <w:shd w:fill="FFFFFF" w:val="clear"/>
            <w:tcMar>
              <w:top w:type="dxa" w:w="50"/>
              <w:left w:type="dxa" w:w="100"/>
              <w:bottom w:type="dxa" w:w="50"/>
              <w:right w:type="dxa" w:w="100"/>
            </w:tcMar>
            <w:vAlign w:val="center"/>
          </w:tcPr>
          <w:p>
            <w:r>
              <w:rPr>
                <w:sz w:val="19"/>
                <w:szCs w:val="19"/>
              </w:rPr>
              <w:t xml:space="preserve">27.7</w:t>
            </w:r>
          </w:p>
        </w:tc>
        <w:tc>
          <w:tcPr>
            <w:tcW w:type="dxa" w:w="2100"/>
            <w:shd w:fill="FFFFFF" w:val="clear"/>
            <w:tcMar>
              <w:top w:type="dxa" w:w="50"/>
              <w:left w:type="dxa" w:w="100"/>
              <w:bottom w:type="dxa" w:w="50"/>
              <w:right w:type="dxa" w:w="100"/>
            </w:tcMar>
            <w:vAlign w:val="center"/>
          </w:tcPr>
          <w:p>
            <w:r>
              <w:rPr>
                <w:sz w:val="19"/>
                <w:szCs w:val="19"/>
              </w:rPr>
              <w:t xml:space="preserve">2.69</w:t>
            </w:r>
          </w:p>
        </w:tc>
      </w:tr>
      <w:tr>
        <w:tc>
          <w:tcPr>
            <w:tcW w:type="dxa" w:w="1350"/>
            <w:shd w:fill="F2F2F2" w:val="clear"/>
            <w:tcMar>
              <w:top w:type="dxa" w:w="50"/>
              <w:left w:type="dxa" w:w="100"/>
              <w:bottom w:type="dxa" w:w="50"/>
              <w:right w:type="dxa" w:w="100"/>
            </w:tcMar>
            <w:vAlign w:val="center"/>
          </w:tcPr>
          <w:p>
            <w:r>
              <w:rPr>
                <w:sz w:val="19"/>
                <w:szCs w:val="19"/>
              </w:rPr>
              <w:t xml:space="preserve">2011</w:t>
            </w:r>
          </w:p>
        </w:tc>
        <w:tc>
          <w:tcPr>
            <w:tcW w:type="dxa" w:w="1350"/>
            <w:shd w:fill="F2F2F2" w:val="clear"/>
            <w:tcMar>
              <w:top w:type="dxa" w:w="50"/>
              <w:left w:type="dxa" w:w="100"/>
              <w:bottom w:type="dxa" w:w="50"/>
              <w:right w:type="dxa" w:w="100"/>
            </w:tcMar>
            <w:vAlign w:val="center"/>
          </w:tcPr>
          <w:p>
            <w:r>
              <w:rPr>
                <w:sz w:val="19"/>
                <w:szCs w:val="19"/>
              </w:rPr>
              <w:t xml:space="preserve">2818</w:t>
            </w:r>
          </w:p>
        </w:tc>
        <w:tc>
          <w:tcPr>
            <w:tcW w:type="dxa" w:w="1550"/>
            <w:shd w:fill="F2F2F2" w:val="clear"/>
            <w:tcMar>
              <w:top w:type="dxa" w:w="50"/>
              <w:left w:type="dxa" w:w="100"/>
              <w:bottom w:type="dxa" w:w="50"/>
              <w:right w:type="dxa" w:w="100"/>
            </w:tcMar>
            <w:vAlign w:val="center"/>
          </w:tcPr>
          <w:p>
            <w:r>
              <w:rPr>
                <w:sz w:val="19"/>
                <w:szCs w:val="19"/>
              </w:rPr>
              <w:t xml:space="preserve">46.9</w:t>
            </w:r>
          </w:p>
        </w:tc>
        <w:tc>
          <w:tcPr>
            <w:tcW w:type="dxa" w:w="1350"/>
            <w:shd w:fill="F2F2F2" w:val="clear"/>
            <w:tcMar>
              <w:top w:type="dxa" w:w="50"/>
              <w:left w:type="dxa" w:w="100"/>
              <w:bottom w:type="dxa" w:w="50"/>
              <w:right w:type="dxa" w:w="100"/>
            </w:tcMar>
            <w:vAlign w:val="center"/>
          </w:tcPr>
          <w:p>
            <w:r>
              <w:rPr>
                <w:sz w:val="19"/>
                <w:szCs w:val="19"/>
              </w:rPr>
              <w:t xml:space="preserve">25.3</w:t>
            </w:r>
          </w:p>
        </w:tc>
        <w:tc>
          <w:tcPr>
            <w:tcW w:type="dxa" w:w="1600"/>
            <w:shd w:fill="F2F2F2" w:val="clear"/>
            <w:tcMar>
              <w:top w:type="dxa" w:w="50"/>
              <w:left w:type="dxa" w:w="100"/>
              <w:bottom w:type="dxa" w:w="50"/>
              <w:right w:type="dxa" w:w="100"/>
            </w:tcMar>
            <w:vAlign w:val="center"/>
          </w:tcPr>
          <w:p>
            <w:r>
              <w:rPr>
                <w:sz w:val="19"/>
                <w:szCs w:val="19"/>
              </w:rPr>
              <w:t xml:space="preserve">27.8</w:t>
            </w:r>
          </w:p>
        </w:tc>
        <w:tc>
          <w:tcPr>
            <w:tcW w:type="dxa" w:w="2100"/>
            <w:shd w:fill="F2F2F2" w:val="clear"/>
            <w:tcMar>
              <w:top w:type="dxa" w:w="50"/>
              <w:left w:type="dxa" w:w="100"/>
              <w:bottom w:type="dxa" w:w="50"/>
              <w:right w:type="dxa" w:w="100"/>
            </w:tcMar>
            <w:vAlign w:val="center"/>
          </w:tcPr>
          <w:p>
            <w:r>
              <w:rPr>
                <w:sz w:val="19"/>
                <w:szCs w:val="19"/>
              </w:rPr>
              <w:t xml:space="preserve">2.77</w:t>
            </w:r>
          </w:p>
        </w:tc>
      </w:tr>
      <w:tr>
        <w:tc>
          <w:tcPr>
            <w:tcW w:type="dxa" w:w="1350"/>
            <w:shd w:fill="FFFFFF" w:val="clear"/>
            <w:tcMar>
              <w:top w:type="dxa" w:w="50"/>
              <w:left w:type="dxa" w:w="100"/>
              <w:bottom w:type="dxa" w:w="50"/>
              <w:right w:type="dxa" w:w="100"/>
            </w:tcMar>
            <w:vAlign w:val="center"/>
          </w:tcPr>
          <w:p>
            <w:r>
              <w:rPr>
                <w:sz w:val="19"/>
                <w:szCs w:val="19"/>
              </w:rPr>
              <w:t xml:space="preserve">2012</w:t>
            </w:r>
          </w:p>
        </w:tc>
        <w:tc>
          <w:tcPr>
            <w:tcW w:type="dxa" w:w="1350"/>
            <w:shd w:fill="FFFFFF" w:val="clear"/>
            <w:tcMar>
              <w:top w:type="dxa" w:w="50"/>
              <w:left w:type="dxa" w:w="100"/>
              <w:bottom w:type="dxa" w:w="50"/>
              <w:right w:type="dxa" w:w="100"/>
            </w:tcMar>
            <w:vAlign w:val="center"/>
          </w:tcPr>
          <w:p>
            <w:r>
              <w:rPr>
                <w:sz w:val="19"/>
                <w:szCs w:val="19"/>
              </w:rPr>
              <w:t xml:space="preserve">2840</w:t>
            </w:r>
          </w:p>
        </w:tc>
        <w:tc>
          <w:tcPr>
            <w:tcW w:type="dxa" w:w="1550"/>
            <w:shd w:fill="FFFFFF" w:val="clear"/>
            <w:tcMar>
              <w:top w:type="dxa" w:w="50"/>
              <w:left w:type="dxa" w:w="100"/>
              <w:bottom w:type="dxa" w:w="50"/>
              <w:right w:type="dxa" w:w="100"/>
            </w:tcMar>
            <w:vAlign w:val="center"/>
          </w:tcPr>
          <w:p>
            <w:r>
              <w:rPr>
                <w:sz w:val="19"/>
                <w:szCs w:val="19"/>
              </w:rPr>
              <w:t xml:space="preserve">44.5</w:t>
            </w:r>
          </w:p>
        </w:tc>
        <w:tc>
          <w:tcPr>
            <w:tcW w:type="dxa" w:w="1350"/>
            <w:shd w:fill="FFFFFF" w:val="clear"/>
            <w:tcMar>
              <w:top w:type="dxa" w:w="50"/>
              <w:left w:type="dxa" w:w="100"/>
              <w:bottom w:type="dxa" w:w="50"/>
              <w:right w:type="dxa" w:w="100"/>
            </w:tcMar>
            <w:vAlign w:val="center"/>
          </w:tcPr>
          <w:p>
            <w:r>
              <w:rPr>
                <w:sz w:val="19"/>
                <w:szCs w:val="19"/>
              </w:rPr>
              <w:t xml:space="preserve">26.2</w:t>
            </w:r>
          </w:p>
        </w:tc>
        <w:tc>
          <w:tcPr>
            <w:tcW w:type="dxa" w:w="1600"/>
            <w:shd w:fill="FFFFFF" w:val="clear"/>
            <w:tcMar>
              <w:top w:type="dxa" w:w="50"/>
              <w:left w:type="dxa" w:w="100"/>
              <w:bottom w:type="dxa" w:w="50"/>
              <w:right w:type="dxa" w:w="100"/>
            </w:tcMar>
            <w:vAlign w:val="center"/>
          </w:tcPr>
          <w:p>
            <w:r>
              <w:rPr>
                <w:sz w:val="19"/>
                <w:szCs w:val="19"/>
              </w:rPr>
              <w:t xml:space="preserve">29.3</w:t>
            </w:r>
          </w:p>
        </w:tc>
        <w:tc>
          <w:tcPr>
            <w:tcW w:type="dxa" w:w="2100"/>
            <w:shd w:fill="FFFFFF" w:val="clear"/>
            <w:tcMar>
              <w:top w:type="dxa" w:w="50"/>
              <w:left w:type="dxa" w:w="100"/>
              <w:bottom w:type="dxa" w:w="50"/>
              <w:right w:type="dxa" w:w="100"/>
            </w:tcMar>
            <w:vAlign w:val="center"/>
          </w:tcPr>
          <w:p>
            <w:r>
              <w:rPr>
                <w:sz w:val="19"/>
                <w:szCs w:val="19"/>
              </w:rPr>
              <w:t xml:space="preserve">2.81</w:t>
            </w:r>
          </w:p>
        </w:tc>
      </w:tr>
      <w:tr>
        <w:tc>
          <w:tcPr>
            <w:tcW w:type="dxa" w:w="1350"/>
            <w:shd w:fill="F2F2F2" w:val="clear"/>
            <w:tcMar>
              <w:top w:type="dxa" w:w="50"/>
              <w:left w:type="dxa" w:w="100"/>
              <w:bottom w:type="dxa" w:w="50"/>
              <w:right w:type="dxa" w:w="100"/>
            </w:tcMar>
            <w:vAlign w:val="center"/>
          </w:tcPr>
          <w:p>
            <w:r>
              <w:rPr>
                <w:sz w:val="19"/>
                <w:szCs w:val="19"/>
              </w:rPr>
              <w:t xml:space="preserve">2013</w:t>
            </w:r>
          </w:p>
        </w:tc>
        <w:tc>
          <w:tcPr>
            <w:tcW w:type="dxa" w:w="1350"/>
            <w:shd w:fill="F2F2F2" w:val="clear"/>
            <w:tcMar>
              <w:top w:type="dxa" w:w="50"/>
              <w:left w:type="dxa" w:w="100"/>
              <w:bottom w:type="dxa" w:w="50"/>
              <w:right w:type="dxa" w:w="100"/>
            </w:tcMar>
            <w:vAlign w:val="center"/>
          </w:tcPr>
          <w:p>
            <w:r>
              <w:rPr>
                <w:sz w:val="19"/>
                <w:szCs w:val="19"/>
              </w:rPr>
              <w:t xml:space="preserve">2612</w:t>
            </w:r>
          </w:p>
        </w:tc>
        <w:tc>
          <w:tcPr>
            <w:tcW w:type="dxa" w:w="1550"/>
            <w:shd w:fill="F2F2F2" w:val="clear"/>
            <w:tcMar>
              <w:top w:type="dxa" w:w="50"/>
              <w:left w:type="dxa" w:w="100"/>
              <w:bottom w:type="dxa" w:w="50"/>
              <w:right w:type="dxa" w:w="100"/>
            </w:tcMar>
            <w:vAlign w:val="center"/>
          </w:tcPr>
          <w:p>
            <w:r>
              <w:rPr>
                <w:sz w:val="19"/>
                <w:szCs w:val="19"/>
              </w:rPr>
              <w:t xml:space="preserve">46.4</w:t>
            </w:r>
          </w:p>
        </w:tc>
        <w:tc>
          <w:tcPr>
            <w:tcW w:type="dxa" w:w="1350"/>
            <w:shd w:fill="F2F2F2" w:val="clear"/>
            <w:tcMar>
              <w:top w:type="dxa" w:w="50"/>
              <w:left w:type="dxa" w:w="100"/>
              <w:bottom w:type="dxa" w:w="50"/>
              <w:right w:type="dxa" w:w="100"/>
            </w:tcMar>
            <w:vAlign w:val="center"/>
          </w:tcPr>
          <w:p>
            <w:r>
              <w:rPr>
                <w:sz w:val="19"/>
                <w:szCs w:val="19"/>
              </w:rPr>
              <w:t xml:space="preserve">23.8</w:t>
            </w:r>
          </w:p>
        </w:tc>
        <w:tc>
          <w:tcPr>
            <w:tcW w:type="dxa" w:w="1600"/>
            <w:shd w:fill="F2F2F2" w:val="clear"/>
            <w:tcMar>
              <w:top w:type="dxa" w:w="50"/>
              <w:left w:type="dxa" w:w="100"/>
              <w:bottom w:type="dxa" w:w="50"/>
              <w:right w:type="dxa" w:w="100"/>
            </w:tcMar>
            <w:vAlign w:val="center"/>
          </w:tcPr>
          <w:p>
            <w:r>
              <w:rPr>
                <w:sz w:val="19"/>
                <w:szCs w:val="19"/>
              </w:rPr>
              <w:t xml:space="preserve">29.8</w:t>
            </w:r>
          </w:p>
        </w:tc>
        <w:tc>
          <w:tcPr>
            <w:tcW w:type="dxa" w:w="2100"/>
            <w:shd w:fill="F2F2F2" w:val="clear"/>
            <w:tcMar>
              <w:top w:type="dxa" w:w="50"/>
              <w:left w:type="dxa" w:w="100"/>
              <w:bottom w:type="dxa" w:w="50"/>
              <w:right w:type="dxa" w:w="100"/>
            </w:tcMar>
            <w:vAlign w:val="center"/>
          </w:tcPr>
          <w:p>
            <w:r>
              <w:rPr>
                <w:sz w:val="19"/>
                <w:szCs w:val="19"/>
              </w:rPr>
              <w:t xml:space="preserve">2.77</w:t>
            </w:r>
          </w:p>
        </w:tc>
      </w:tr>
      <w:tr>
        <w:tc>
          <w:tcPr>
            <w:tcW w:type="dxa" w:w="1350"/>
            <w:shd w:fill="FFFFFF" w:val="clear"/>
            <w:tcMar>
              <w:top w:type="dxa" w:w="50"/>
              <w:left w:type="dxa" w:w="100"/>
              <w:bottom w:type="dxa" w:w="50"/>
              <w:right w:type="dxa" w:w="100"/>
            </w:tcMar>
            <w:vAlign w:val="center"/>
          </w:tcPr>
          <w:p>
            <w:r>
              <w:rPr>
                <w:sz w:val="19"/>
                <w:szCs w:val="19"/>
              </w:rPr>
              <w:t xml:space="preserve">2014</w:t>
            </w:r>
          </w:p>
        </w:tc>
        <w:tc>
          <w:tcPr>
            <w:tcW w:type="dxa" w:w="1350"/>
            <w:shd w:fill="FFFFFF" w:val="clear"/>
            <w:tcMar>
              <w:top w:type="dxa" w:w="50"/>
              <w:left w:type="dxa" w:w="100"/>
              <w:bottom w:type="dxa" w:w="50"/>
              <w:right w:type="dxa" w:w="100"/>
            </w:tcMar>
            <w:vAlign w:val="center"/>
          </w:tcPr>
          <w:p>
            <w:r>
              <w:rPr>
                <w:sz w:val="19"/>
                <w:szCs w:val="19"/>
              </w:rPr>
              <w:t xml:space="preserve">2905</w:t>
            </w:r>
          </w:p>
        </w:tc>
        <w:tc>
          <w:tcPr>
            <w:tcW w:type="dxa" w:w="1550"/>
            <w:shd w:fill="FFFFFF" w:val="clear"/>
            <w:tcMar>
              <w:top w:type="dxa" w:w="50"/>
              <w:left w:type="dxa" w:w="100"/>
              <w:bottom w:type="dxa" w:w="50"/>
              <w:right w:type="dxa" w:w="100"/>
            </w:tcMar>
            <w:vAlign w:val="center"/>
          </w:tcPr>
          <w:p>
            <w:r>
              <w:rPr>
                <w:sz w:val="19"/>
                <w:szCs w:val="19"/>
              </w:rPr>
              <w:t xml:space="preserve">44.9</w:t>
            </w:r>
          </w:p>
        </w:tc>
        <w:tc>
          <w:tcPr>
            <w:tcW w:type="dxa" w:w="1350"/>
            <w:shd w:fill="FFFFFF" w:val="clear"/>
            <w:tcMar>
              <w:top w:type="dxa" w:w="50"/>
              <w:left w:type="dxa" w:w="100"/>
              <w:bottom w:type="dxa" w:w="50"/>
              <w:right w:type="dxa" w:w="100"/>
            </w:tcMar>
            <w:vAlign w:val="center"/>
          </w:tcPr>
          <w:p>
            <w:r>
              <w:rPr>
                <w:sz w:val="19"/>
                <w:szCs w:val="19"/>
              </w:rPr>
              <w:t xml:space="preserve">25.3</w:t>
            </w:r>
          </w:p>
        </w:tc>
        <w:tc>
          <w:tcPr>
            <w:tcW w:type="dxa" w:w="1600"/>
            <w:shd w:fill="FFFFFF" w:val="clear"/>
            <w:tcMar>
              <w:top w:type="dxa" w:w="50"/>
              <w:left w:type="dxa" w:w="100"/>
              <w:bottom w:type="dxa" w:w="50"/>
              <w:right w:type="dxa" w:w="100"/>
            </w:tcMar>
            <w:vAlign w:val="center"/>
          </w:tcPr>
          <w:p>
            <w:r>
              <w:rPr>
                <w:sz w:val="19"/>
                <w:szCs w:val="19"/>
              </w:rPr>
              <w:t xml:space="preserve">29.8</w:t>
            </w:r>
          </w:p>
        </w:tc>
        <w:tc>
          <w:tcPr>
            <w:tcW w:type="dxa" w:w="2100"/>
            <w:shd w:fill="FFFFFF" w:val="clear"/>
            <w:tcMar>
              <w:top w:type="dxa" w:w="50"/>
              <w:left w:type="dxa" w:w="100"/>
              <w:bottom w:type="dxa" w:w="50"/>
              <w:right w:type="dxa" w:w="100"/>
            </w:tcMar>
            <w:vAlign w:val="center"/>
          </w:tcPr>
          <w:p>
            <w:r>
              <w:rPr>
                <w:sz w:val="19"/>
                <w:szCs w:val="19"/>
              </w:rPr>
              <w:t xml:space="preserve">2.67</w:t>
            </w:r>
          </w:p>
        </w:tc>
      </w:tr>
      <w:tr>
        <w:tc>
          <w:tcPr>
            <w:tcW w:type="dxa" w:w="1350"/>
            <w:shd w:fill="F2F2F2" w:val="clear"/>
            <w:tcMar>
              <w:top w:type="dxa" w:w="50"/>
              <w:left w:type="dxa" w:w="100"/>
              <w:bottom w:type="dxa" w:w="50"/>
              <w:right w:type="dxa" w:w="100"/>
            </w:tcMar>
            <w:vAlign w:val="center"/>
          </w:tcPr>
          <w:p>
            <w:r>
              <w:rPr>
                <w:sz w:val="19"/>
                <w:szCs w:val="19"/>
              </w:rPr>
              <w:t xml:space="preserve">2015</w:t>
            </w:r>
          </w:p>
        </w:tc>
        <w:tc>
          <w:tcPr>
            <w:tcW w:type="dxa" w:w="1350"/>
            <w:shd w:fill="F2F2F2" w:val="clear"/>
            <w:tcMar>
              <w:top w:type="dxa" w:w="50"/>
              <w:left w:type="dxa" w:w="100"/>
              <w:bottom w:type="dxa" w:w="50"/>
              <w:right w:type="dxa" w:w="100"/>
            </w:tcMar>
            <w:vAlign w:val="center"/>
          </w:tcPr>
          <w:p>
            <w:r>
              <w:rPr>
                <w:sz w:val="19"/>
                <w:szCs w:val="19"/>
              </w:rPr>
              <w:t xml:space="preserve">2906</w:t>
            </w:r>
          </w:p>
        </w:tc>
        <w:tc>
          <w:tcPr>
            <w:tcW w:type="dxa" w:w="1550"/>
            <w:shd w:fill="F2F2F2" w:val="clear"/>
            <w:tcMar>
              <w:top w:type="dxa" w:w="50"/>
              <w:left w:type="dxa" w:w="100"/>
              <w:bottom w:type="dxa" w:w="50"/>
              <w:right w:type="dxa" w:w="100"/>
            </w:tcMar>
            <w:vAlign w:val="center"/>
          </w:tcPr>
          <w:p>
            <w:r>
              <w:rPr>
                <w:sz w:val="19"/>
                <w:szCs w:val="19"/>
              </w:rPr>
              <w:t xml:space="preserve">44.3</w:t>
            </w:r>
          </w:p>
        </w:tc>
        <w:tc>
          <w:tcPr>
            <w:tcW w:type="dxa" w:w="1350"/>
            <w:shd w:fill="F2F2F2" w:val="clear"/>
            <w:tcMar>
              <w:top w:type="dxa" w:w="50"/>
              <w:left w:type="dxa" w:w="100"/>
              <w:bottom w:type="dxa" w:w="50"/>
              <w:right w:type="dxa" w:w="100"/>
            </w:tcMar>
            <w:vAlign w:val="center"/>
          </w:tcPr>
          <w:p>
            <w:r>
              <w:rPr>
                <w:sz w:val="19"/>
                <w:szCs w:val="19"/>
              </w:rPr>
              <w:t xml:space="preserve">25.3</w:t>
            </w:r>
          </w:p>
        </w:tc>
        <w:tc>
          <w:tcPr>
            <w:tcW w:type="dxa" w:w="1600"/>
            <w:shd w:fill="F2F2F2" w:val="clear"/>
            <w:tcMar>
              <w:top w:type="dxa" w:w="50"/>
              <w:left w:type="dxa" w:w="100"/>
              <w:bottom w:type="dxa" w:w="50"/>
              <w:right w:type="dxa" w:w="100"/>
            </w:tcMar>
            <w:vAlign w:val="center"/>
          </w:tcPr>
          <w:p>
            <w:r>
              <w:rPr>
                <w:sz w:val="19"/>
                <w:szCs w:val="19"/>
              </w:rPr>
              <w:t xml:space="preserve">30.4</w:t>
            </w:r>
          </w:p>
        </w:tc>
        <w:tc>
          <w:tcPr>
            <w:tcW w:type="dxa" w:w="2100"/>
            <w:shd w:fill="F2F2F2" w:val="clear"/>
            <w:tcMar>
              <w:top w:type="dxa" w:w="50"/>
              <w:left w:type="dxa" w:w="100"/>
              <w:bottom w:type="dxa" w:w="50"/>
              <w:right w:type="dxa" w:w="100"/>
            </w:tcMar>
            <w:vAlign w:val="center"/>
          </w:tcPr>
          <w:p>
            <w:r>
              <w:rPr>
                <w:sz w:val="19"/>
                <w:szCs w:val="19"/>
              </w:rPr>
              <w:t xml:space="preserve">2.74</w:t>
            </w:r>
          </w:p>
        </w:tc>
      </w:tr>
      <w:tr>
        <w:tc>
          <w:tcPr>
            <w:tcW w:type="dxa" w:w="1350"/>
            <w:shd w:fill="FFFFFF" w:val="clear"/>
            <w:tcMar>
              <w:top w:type="dxa" w:w="50"/>
              <w:left w:type="dxa" w:w="100"/>
              <w:bottom w:type="dxa" w:w="50"/>
              <w:right w:type="dxa" w:w="100"/>
            </w:tcMar>
            <w:vAlign w:val="center"/>
          </w:tcPr>
          <w:p>
            <w:r>
              <w:rPr>
                <w:sz w:val="19"/>
                <w:szCs w:val="19"/>
              </w:rPr>
              <w:t xml:space="preserve">2016</w:t>
            </w:r>
          </w:p>
        </w:tc>
        <w:tc>
          <w:tcPr>
            <w:tcW w:type="dxa" w:w="1350"/>
            <w:shd w:fill="FFFFFF" w:val="clear"/>
            <w:tcMar>
              <w:top w:type="dxa" w:w="50"/>
              <w:left w:type="dxa" w:w="100"/>
              <w:bottom w:type="dxa" w:w="50"/>
              <w:right w:type="dxa" w:w="100"/>
            </w:tcMar>
            <w:vAlign w:val="center"/>
          </w:tcPr>
          <w:p>
            <w:r>
              <w:rPr>
                <w:sz w:val="19"/>
                <w:szCs w:val="19"/>
              </w:rPr>
              <w:t xml:space="preserve">2906</w:t>
            </w:r>
          </w:p>
        </w:tc>
        <w:tc>
          <w:tcPr>
            <w:tcW w:type="dxa" w:w="1550"/>
            <w:shd w:fill="FFFFFF" w:val="clear"/>
            <w:tcMar>
              <w:top w:type="dxa" w:w="50"/>
              <w:left w:type="dxa" w:w="100"/>
              <w:bottom w:type="dxa" w:w="50"/>
              <w:right w:type="dxa" w:w="100"/>
            </w:tcMar>
            <w:vAlign w:val="center"/>
          </w:tcPr>
          <w:p>
            <w:r>
              <w:rPr>
                <w:sz w:val="19"/>
                <w:szCs w:val="19"/>
              </w:rPr>
              <w:t xml:space="preserve">47.4</w:t>
            </w:r>
          </w:p>
        </w:tc>
        <w:tc>
          <w:tcPr>
            <w:tcW w:type="dxa" w:w="1350"/>
            <w:shd w:fill="FFFFFF" w:val="clear"/>
            <w:tcMar>
              <w:top w:type="dxa" w:w="50"/>
              <w:left w:type="dxa" w:w="100"/>
              <w:bottom w:type="dxa" w:w="50"/>
              <w:right w:type="dxa" w:w="100"/>
            </w:tcMar>
            <w:vAlign w:val="center"/>
          </w:tcPr>
          <w:p>
            <w:r>
              <w:rPr>
                <w:sz w:val="19"/>
                <w:szCs w:val="19"/>
              </w:rPr>
              <w:t xml:space="preserve">23.9</w:t>
            </w:r>
          </w:p>
        </w:tc>
        <w:tc>
          <w:tcPr>
            <w:tcW w:type="dxa" w:w="1600"/>
            <w:shd w:fill="FFFFFF" w:val="clear"/>
            <w:tcMar>
              <w:top w:type="dxa" w:w="50"/>
              <w:left w:type="dxa" w:w="100"/>
              <w:bottom w:type="dxa" w:w="50"/>
              <w:right w:type="dxa" w:w="100"/>
            </w:tcMar>
            <w:vAlign w:val="center"/>
          </w:tcPr>
          <w:p>
            <w:r>
              <w:rPr>
                <w:sz w:val="19"/>
                <w:szCs w:val="19"/>
              </w:rPr>
              <w:t xml:space="preserve">28.7</w:t>
            </w:r>
          </w:p>
        </w:tc>
        <w:tc>
          <w:tcPr>
            <w:tcW w:type="dxa" w:w="2100"/>
            <w:shd w:fill="FFFFFF" w:val="clear"/>
            <w:tcMar>
              <w:top w:type="dxa" w:w="50"/>
              <w:left w:type="dxa" w:w="100"/>
              <w:bottom w:type="dxa" w:w="50"/>
              <w:right w:type="dxa" w:w="100"/>
            </w:tcMar>
            <w:vAlign w:val="center"/>
          </w:tcPr>
          <w:p>
            <w:r>
              <w:rPr>
                <w:sz w:val="19"/>
                <w:szCs w:val="19"/>
              </w:rPr>
              <w:t xml:space="preserve">2.78</w:t>
            </w:r>
          </w:p>
        </w:tc>
      </w:tr>
      <w:tr>
        <w:tc>
          <w:tcPr>
            <w:tcW w:type="dxa" w:w="1350"/>
            <w:shd w:fill="F2F2F2" w:val="clear"/>
            <w:tcMar>
              <w:top w:type="dxa" w:w="50"/>
              <w:left w:type="dxa" w:w="100"/>
              <w:bottom w:type="dxa" w:w="50"/>
              <w:right w:type="dxa" w:w="100"/>
            </w:tcMar>
            <w:vAlign w:val="center"/>
          </w:tcPr>
          <w:p>
            <w:r>
              <w:rPr>
                <w:sz w:val="19"/>
                <w:szCs w:val="19"/>
              </w:rPr>
              <w:t xml:space="preserve">2017</w:t>
            </w:r>
          </w:p>
        </w:tc>
        <w:tc>
          <w:tcPr>
            <w:tcW w:type="dxa" w:w="1350"/>
            <w:shd w:fill="F2F2F2" w:val="clear"/>
            <w:tcMar>
              <w:top w:type="dxa" w:w="50"/>
              <w:left w:type="dxa" w:w="100"/>
              <w:bottom w:type="dxa" w:w="50"/>
              <w:right w:type="dxa" w:w="100"/>
            </w:tcMar>
            <w:vAlign w:val="center"/>
          </w:tcPr>
          <w:p>
            <w:r>
              <w:rPr>
                <w:sz w:val="19"/>
                <w:szCs w:val="19"/>
              </w:rPr>
              <w:t xml:space="preserve">2876</w:t>
            </w:r>
          </w:p>
        </w:tc>
        <w:tc>
          <w:tcPr>
            <w:tcW w:type="dxa" w:w="1550"/>
            <w:shd w:fill="F2F2F2" w:val="clear"/>
            <w:tcMar>
              <w:top w:type="dxa" w:w="50"/>
              <w:left w:type="dxa" w:w="100"/>
              <w:bottom w:type="dxa" w:w="50"/>
              <w:right w:type="dxa" w:w="100"/>
            </w:tcMar>
            <w:vAlign w:val="center"/>
          </w:tcPr>
          <w:p>
            <w:r>
              <w:rPr>
                <w:sz w:val="19"/>
                <w:szCs w:val="19"/>
              </w:rPr>
              <w:t xml:space="preserve">45.3</w:t>
            </w:r>
          </w:p>
        </w:tc>
        <w:tc>
          <w:tcPr>
            <w:tcW w:type="dxa" w:w="1350"/>
            <w:shd w:fill="F2F2F2" w:val="clear"/>
            <w:tcMar>
              <w:top w:type="dxa" w:w="50"/>
              <w:left w:type="dxa" w:w="100"/>
              <w:bottom w:type="dxa" w:w="50"/>
              <w:right w:type="dxa" w:w="100"/>
            </w:tcMar>
            <w:vAlign w:val="center"/>
          </w:tcPr>
          <w:p>
            <w:r>
              <w:rPr>
                <w:sz w:val="19"/>
                <w:szCs w:val="19"/>
              </w:rPr>
              <w:t xml:space="preserve">24.2</w:t>
            </w:r>
          </w:p>
        </w:tc>
        <w:tc>
          <w:tcPr>
            <w:tcW w:type="dxa" w:w="1600"/>
            <w:shd w:fill="F2F2F2" w:val="clear"/>
            <w:tcMar>
              <w:top w:type="dxa" w:w="50"/>
              <w:left w:type="dxa" w:w="100"/>
              <w:bottom w:type="dxa" w:w="50"/>
              <w:right w:type="dxa" w:w="100"/>
            </w:tcMar>
            <w:vAlign w:val="center"/>
          </w:tcPr>
          <w:p>
            <w:r>
              <w:rPr>
                <w:sz w:val="19"/>
                <w:szCs w:val="19"/>
              </w:rPr>
              <w:t xml:space="preserve">30.5</w:t>
            </w:r>
          </w:p>
        </w:tc>
        <w:tc>
          <w:tcPr>
            <w:tcW w:type="dxa" w:w="2100"/>
            <w:shd w:fill="F2F2F2" w:val="clear"/>
            <w:tcMar>
              <w:top w:type="dxa" w:w="50"/>
              <w:left w:type="dxa" w:w="100"/>
              <w:bottom w:type="dxa" w:w="50"/>
              <w:right w:type="dxa" w:w="100"/>
            </w:tcMar>
            <w:vAlign w:val="center"/>
          </w:tcPr>
          <w:p>
            <w:r>
              <w:rPr>
                <w:sz w:val="19"/>
                <w:szCs w:val="19"/>
              </w:rPr>
              <w:t xml:space="preserve">2.76</w:t>
            </w:r>
          </w:p>
        </w:tc>
      </w:tr>
      <w:tr>
        <w:tc>
          <w:tcPr>
            <w:tcW w:type="dxa" w:w="1350"/>
            <w:shd w:fill="FFFFFF" w:val="clear"/>
            <w:tcMar>
              <w:top w:type="dxa" w:w="50"/>
              <w:left w:type="dxa" w:w="100"/>
              <w:bottom w:type="dxa" w:w="50"/>
              <w:right w:type="dxa" w:w="100"/>
            </w:tcMar>
            <w:vAlign w:val="center"/>
          </w:tcPr>
          <w:p>
            <w:r>
              <w:rPr>
                <w:sz w:val="19"/>
                <w:szCs w:val="19"/>
              </w:rPr>
              <w:t xml:space="preserve">2018</w:t>
            </w:r>
          </w:p>
        </w:tc>
        <w:tc>
          <w:tcPr>
            <w:tcW w:type="dxa" w:w="1350"/>
            <w:shd w:fill="FFFFFF" w:val="clear"/>
            <w:tcMar>
              <w:top w:type="dxa" w:w="50"/>
              <w:left w:type="dxa" w:w="100"/>
              <w:bottom w:type="dxa" w:w="50"/>
              <w:right w:type="dxa" w:w="100"/>
            </w:tcMar>
            <w:vAlign w:val="center"/>
          </w:tcPr>
          <w:p>
            <w:r>
              <w:rPr>
                <w:sz w:val="19"/>
                <w:szCs w:val="19"/>
              </w:rPr>
              <w:t xml:space="preserve">2876</w:t>
            </w:r>
          </w:p>
        </w:tc>
        <w:tc>
          <w:tcPr>
            <w:tcW w:type="dxa" w:w="1550"/>
            <w:shd w:fill="FFFFFF" w:val="clear"/>
            <w:tcMar>
              <w:top w:type="dxa" w:w="50"/>
              <w:left w:type="dxa" w:w="100"/>
              <w:bottom w:type="dxa" w:w="50"/>
              <w:right w:type="dxa" w:w="100"/>
            </w:tcMar>
            <w:vAlign w:val="center"/>
          </w:tcPr>
          <w:p>
            <w:r>
              <w:rPr>
                <w:sz w:val="19"/>
                <w:szCs w:val="19"/>
              </w:rPr>
              <w:t xml:space="preserve">45.7</w:t>
            </w:r>
          </w:p>
        </w:tc>
        <w:tc>
          <w:tcPr>
            <w:tcW w:type="dxa" w:w="1350"/>
            <w:shd w:fill="FFFFFF" w:val="clear"/>
            <w:tcMar>
              <w:top w:type="dxa" w:w="50"/>
              <w:left w:type="dxa" w:w="100"/>
              <w:bottom w:type="dxa" w:w="50"/>
              <w:right w:type="dxa" w:w="100"/>
            </w:tcMar>
            <w:vAlign w:val="center"/>
          </w:tcPr>
          <w:p>
            <w:r>
              <w:rPr>
                <w:sz w:val="19"/>
                <w:szCs w:val="19"/>
              </w:rPr>
              <w:t xml:space="preserve">24.1</w:t>
            </w:r>
          </w:p>
        </w:tc>
        <w:tc>
          <w:tcPr>
            <w:tcW w:type="dxa" w:w="1600"/>
            <w:shd w:fill="FFFFFF" w:val="clear"/>
            <w:tcMar>
              <w:top w:type="dxa" w:w="50"/>
              <w:left w:type="dxa" w:w="100"/>
              <w:bottom w:type="dxa" w:w="50"/>
              <w:right w:type="dxa" w:w="100"/>
            </w:tcMar>
            <w:vAlign w:val="center"/>
          </w:tcPr>
          <w:p>
            <w:r>
              <w:rPr>
                <w:sz w:val="19"/>
                <w:szCs w:val="19"/>
              </w:rPr>
              <w:t xml:space="preserve">30.3</w:t>
            </w:r>
          </w:p>
        </w:tc>
        <w:tc>
          <w:tcPr>
            <w:tcW w:type="dxa" w:w="2100"/>
            <w:shd w:fill="FFFFFF" w:val="clear"/>
            <w:tcMar>
              <w:top w:type="dxa" w:w="50"/>
              <w:left w:type="dxa" w:w="100"/>
              <w:bottom w:type="dxa" w:w="50"/>
              <w:right w:type="dxa" w:w="100"/>
            </w:tcMar>
            <w:vAlign w:val="center"/>
          </w:tcPr>
          <w:p>
            <w:r>
              <w:rPr>
                <w:sz w:val="19"/>
                <w:szCs w:val="19"/>
              </w:rPr>
              <w:t xml:space="preserve">2.82</w:t>
            </w:r>
          </w:p>
        </w:tc>
      </w:tr>
      <w:tr>
        <w:tc>
          <w:tcPr>
            <w:tcW w:type="dxa" w:w="1350"/>
            <w:shd w:fill="F2F2F2" w:val="clear"/>
            <w:tcMar>
              <w:top w:type="dxa" w:w="50"/>
              <w:left w:type="dxa" w:w="100"/>
              <w:bottom w:type="dxa" w:w="50"/>
              <w:right w:type="dxa" w:w="100"/>
            </w:tcMar>
            <w:vAlign w:val="center"/>
          </w:tcPr>
          <w:p>
            <w:r>
              <w:rPr>
                <w:sz w:val="19"/>
                <w:szCs w:val="19"/>
              </w:rPr>
              <w:t xml:space="preserve">2019</w:t>
            </w:r>
          </w:p>
        </w:tc>
        <w:tc>
          <w:tcPr>
            <w:tcW w:type="dxa" w:w="1350"/>
            <w:shd w:fill="F2F2F2" w:val="clear"/>
            <w:tcMar>
              <w:top w:type="dxa" w:w="50"/>
              <w:left w:type="dxa" w:w="100"/>
              <w:bottom w:type="dxa" w:w="50"/>
              <w:right w:type="dxa" w:w="100"/>
            </w:tcMar>
            <w:vAlign w:val="center"/>
          </w:tcPr>
          <w:p>
            <w:r>
              <w:rPr>
                <w:sz w:val="19"/>
                <w:szCs w:val="19"/>
              </w:rPr>
              <w:t xml:space="preserve">2674</w:t>
            </w:r>
          </w:p>
        </w:tc>
        <w:tc>
          <w:tcPr>
            <w:tcW w:type="dxa" w:w="1550"/>
            <w:shd w:fill="F2F2F2" w:val="clear"/>
            <w:tcMar>
              <w:top w:type="dxa" w:w="50"/>
              <w:left w:type="dxa" w:w="100"/>
              <w:bottom w:type="dxa" w:w="50"/>
              <w:right w:type="dxa" w:w="100"/>
            </w:tcMar>
            <w:vAlign w:val="center"/>
          </w:tcPr>
          <w:p>
            <w:r>
              <w:rPr>
                <w:sz w:val="19"/>
                <w:szCs w:val="19"/>
              </w:rPr>
              <w:t xml:space="preserve">44.8</w:t>
            </w:r>
          </w:p>
        </w:tc>
        <w:tc>
          <w:tcPr>
            <w:tcW w:type="dxa" w:w="1350"/>
            <w:shd w:fill="F2F2F2" w:val="clear"/>
            <w:tcMar>
              <w:top w:type="dxa" w:w="50"/>
              <w:left w:type="dxa" w:w="100"/>
              <w:bottom w:type="dxa" w:w="50"/>
              <w:right w:type="dxa" w:w="100"/>
            </w:tcMar>
            <w:vAlign w:val="center"/>
          </w:tcPr>
          <w:p>
            <w:r>
              <w:rPr>
                <w:sz w:val="19"/>
                <w:szCs w:val="19"/>
              </w:rPr>
              <w:t xml:space="preserve">24.1</w:t>
            </w:r>
          </w:p>
        </w:tc>
        <w:tc>
          <w:tcPr>
            <w:tcW w:type="dxa" w:w="1600"/>
            <w:shd w:fill="F2F2F2" w:val="clear"/>
            <w:tcMar>
              <w:top w:type="dxa" w:w="50"/>
              <w:left w:type="dxa" w:w="100"/>
              <w:bottom w:type="dxa" w:w="50"/>
              <w:right w:type="dxa" w:w="100"/>
            </w:tcMar>
            <w:vAlign w:val="center"/>
          </w:tcPr>
          <w:p>
            <w:r>
              <w:rPr>
                <w:sz w:val="19"/>
                <w:szCs w:val="19"/>
              </w:rPr>
              <w:t xml:space="preserve">31.1</w:t>
            </w:r>
          </w:p>
        </w:tc>
        <w:tc>
          <w:tcPr>
            <w:tcW w:type="dxa" w:w="2100"/>
            <w:shd w:fill="F2F2F2" w:val="clear"/>
            <w:tcMar>
              <w:top w:type="dxa" w:w="50"/>
              <w:left w:type="dxa" w:w="100"/>
              <w:bottom w:type="dxa" w:w="50"/>
              <w:right w:type="dxa" w:w="100"/>
            </w:tcMar>
            <w:vAlign w:val="center"/>
          </w:tcPr>
          <w:p>
            <w:r>
              <w:rPr>
                <w:sz w:val="19"/>
                <w:szCs w:val="19"/>
              </w:rPr>
              <w:t xml:space="preserve">2.78</w:t>
            </w:r>
          </w:p>
        </w:tc>
      </w:tr>
      <w:tr>
        <w:tc>
          <w:tcPr>
            <w:tcW w:type="dxa" w:w="1350"/>
            <w:shd w:fill="FFFFFF" w:val="clear"/>
            <w:tcMar>
              <w:top w:type="dxa" w:w="50"/>
              <w:left w:type="dxa" w:w="100"/>
              <w:bottom w:type="dxa" w:w="50"/>
              <w:right w:type="dxa" w:w="100"/>
            </w:tcMar>
            <w:vAlign w:val="center"/>
          </w:tcPr>
          <w:p>
            <w:r>
              <w:rPr>
                <w:sz w:val="19"/>
                <w:szCs w:val="19"/>
              </w:rPr>
              <w:t xml:space="preserve">2020</w:t>
            </w:r>
          </w:p>
        </w:tc>
        <w:tc>
          <w:tcPr>
            <w:tcW w:type="dxa" w:w="1350"/>
            <w:shd w:fill="FFFFFF" w:val="clear"/>
            <w:tcMar>
              <w:top w:type="dxa" w:w="50"/>
              <w:left w:type="dxa" w:w="100"/>
              <w:bottom w:type="dxa" w:w="50"/>
              <w:right w:type="dxa" w:w="100"/>
            </w:tcMar>
            <w:vAlign w:val="center"/>
          </w:tcPr>
          <w:p>
            <w:r>
              <w:rPr>
                <w:sz w:val="19"/>
                <w:szCs w:val="19"/>
              </w:rPr>
              <w:t xml:space="preserve">2942</w:t>
            </w:r>
          </w:p>
        </w:tc>
        <w:tc>
          <w:tcPr>
            <w:tcW w:type="dxa" w:w="1550"/>
            <w:shd w:fill="FFFFFF" w:val="clear"/>
            <w:tcMar>
              <w:top w:type="dxa" w:w="50"/>
              <w:left w:type="dxa" w:w="100"/>
              <w:bottom w:type="dxa" w:w="50"/>
              <w:right w:type="dxa" w:w="100"/>
            </w:tcMar>
            <w:vAlign w:val="center"/>
          </w:tcPr>
          <w:p>
            <w:r>
              <w:rPr>
                <w:sz w:val="19"/>
                <w:szCs w:val="19"/>
              </w:rPr>
              <w:t xml:space="preserve">40.2</w:t>
            </w:r>
          </w:p>
        </w:tc>
        <w:tc>
          <w:tcPr>
            <w:tcW w:type="dxa" w:w="1350"/>
            <w:shd w:fill="FFFFFF" w:val="clear"/>
            <w:tcMar>
              <w:top w:type="dxa" w:w="50"/>
              <w:left w:type="dxa" w:w="100"/>
              <w:bottom w:type="dxa" w:w="50"/>
              <w:right w:type="dxa" w:w="100"/>
            </w:tcMar>
            <w:vAlign w:val="center"/>
          </w:tcPr>
          <w:p>
            <w:r>
              <w:rPr>
                <w:sz w:val="19"/>
                <w:szCs w:val="19"/>
              </w:rPr>
              <w:t xml:space="preserve">25.1</w:t>
            </w:r>
          </w:p>
        </w:tc>
        <w:tc>
          <w:tcPr>
            <w:tcW w:type="dxa" w:w="1600"/>
            <w:shd w:fill="FFFFFF" w:val="clear"/>
            <w:tcMar>
              <w:top w:type="dxa" w:w="50"/>
              <w:left w:type="dxa" w:w="100"/>
              <w:bottom w:type="dxa" w:w="50"/>
              <w:right w:type="dxa" w:w="100"/>
            </w:tcMar>
            <w:vAlign w:val="center"/>
          </w:tcPr>
          <w:p>
            <w:r>
              <w:rPr>
                <w:sz w:val="19"/>
                <w:szCs w:val="19"/>
              </w:rPr>
              <w:t xml:space="preserve">34.7</w:t>
            </w:r>
          </w:p>
        </w:tc>
        <w:tc>
          <w:tcPr>
            <w:tcW w:type="dxa" w:w="2100"/>
            <w:shd w:fill="FFFFFF" w:val="clear"/>
            <w:tcMar>
              <w:top w:type="dxa" w:w="50"/>
              <w:left w:type="dxa" w:w="100"/>
              <w:bottom w:type="dxa" w:w="50"/>
              <w:right w:type="dxa" w:w="100"/>
            </w:tcMar>
            <w:vAlign w:val="center"/>
          </w:tcPr>
          <w:p>
            <w:r>
              <w:rPr>
                <w:sz w:val="19"/>
                <w:szCs w:val="19"/>
              </w:rPr>
              <w:t xml:space="preserve">2.78</w:t>
            </w:r>
          </w:p>
        </w:tc>
      </w:tr>
      <w:tr>
        <w:tc>
          <w:tcPr>
            <w:tcW w:type="dxa" w:w="1350"/>
            <w:shd w:fill="F2F2F2" w:val="clear"/>
            <w:tcMar>
              <w:top w:type="dxa" w:w="50"/>
              <w:left w:type="dxa" w:w="100"/>
              <w:bottom w:type="dxa" w:w="50"/>
              <w:right w:type="dxa" w:w="100"/>
            </w:tcMar>
            <w:vAlign w:val="center"/>
          </w:tcPr>
          <w:p>
            <w:r>
              <w:rPr>
                <w:sz w:val="19"/>
                <w:szCs w:val="19"/>
              </w:rPr>
              <w:t xml:space="preserve">2021</w:t>
            </w:r>
          </w:p>
        </w:tc>
        <w:tc>
          <w:tcPr>
            <w:tcW w:type="dxa" w:w="1350"/>
            <w:shd w:fill="F2F2F2" w:val="clear"/>
            <w:tcMar>
              <w:top w:type="dxa" w:w="50"/>
              <w:left w:type="dxa" w:w="100"/>
              <w:bottom w:type="dxa" w:w="50"/>
              <w:right w:type="dxa" w:w="100"/>
            </w:tcMar>
            <w:vAlign w:val="center"/>
          </w:tcPr>
          <w:p>
            <w:r>
              <w:rPr>
                <w:sz w:val="19"/>
                <w:szCs w:val="19"/>
              </w:rPr>
              <w:t xml:space="preserve">2942</w:t>
            </w:r>
          </w:p>
        </w:tc>
        <w:tc>
          <w:tcPr>
            <w:tcW w:type="dxa" w:w="1550"/>
            <w:shd w:fill="F2F2F2" w:val="clear"/>
            <w:tcMar>
              <w:top w:type="dxa" w:w="50"/>
              <w:left w:type="dxa" w:w="100"/>
              <w:bottom w:type="dxa" w:w="50"/>
              <w:right w:type="dxa" w:w="100"/>
            </w:tcMar>
            <w:vAlign w:val="center"/>
          </w:tcPr>
          <w:p>
            <w:r>
              <w:rPr>
                <w:sz w:val="19"/>
                <w:szCs w:val="19"/>
              </w:rPr>
              <w:t xml:space="preserve">42.4</w:t>
            </w:r>
          </w:p>
        </w:tc>
        <w:tc>
          <w:tcPr>
            <w:tcW w:type="dxa" w:w="1350"/>
            <w:shd w:fill="F2F2F2" w:val="clear"/>
            <w:tcMar>
              <w:top w:type="dxa" w:w="50"/>
              <w:left w:type="dxa" w:w="100"/>
              <w:bottom w:type="dxa" w:w="50"/>
              <w:right w:type="dxa" w:w="100"/>
            </w:tcMar>
            <w:vAlign w:val="center"/>
          </w:tcPr>
          <w:p>
            <w:r>
              <w:rPr>
                <w:sz w:val="19"/>
                <w:szCs w:val="19"/>
              </w:rPr>
              <w:t xml:space="preserve">25.4</w:t>
            </w:r>
          </w:p>
        </w:tc>
        <w:tc>
          <w:tcPr>
            <w:tcW w:type="dxa" w:w="1600"/>
            <w:shd w:fill="F2F2F2" w:val="clear"/>
            <w:tcMar>
              <w:top w:type="dxa" w:w="50"/>
              <w:left w:type="dxa" w:w="100"/>
              <w:bottom w:type="dxa" w:w="50"/>
              <w:right w:type="dxa" w:w="100"/>
            </w:tcMar>
            <w:vAlign w:val="center"/>
          </w:tcPr>
          <w:p>
            <w:r>
              <w:rPr>
                <w:sz w:val="19"/>
                <w:szCs w:val="19"/>
              </w:rPr>
              <w:t xml:space="preserve">32.3</w:t>
            </w:r>
          </w:p>
        </w:tc>
        <w:tc>
          <w:tcPr>
            <w:tcW w:type="dxa" w:w="2100"/>
            <w:shd w:fill="F2F2F2" w:val="clear"/>
            <w:tcMar>
              <w:top w:type="dxa" w:w="50"/>
              <w:left w:type="dxa" w:w="100"/>
              <w:bottom w:type="dxa" w:w="50"/>
              <w:right w:type="dxa" w:w="100"/>
            </w:tcMar>
            <w:vAlign w:val="center"/>
          </w:tcPr>
          <w:p>
            <w:r>
              <w:rPr>
                <w:sz w:val="19"/>
                <w:szCs w:val="19"/>
              </w:rPr>
              <w:t xml:space="preserve">2.79</w:t>
            </w:r>
          </w:p>
        </w:tc>
      </w:tr>
      <w:tr>
        <w:tc>
          <w:tcPr>
            <w:tcW w:type="dxa" w:w="1350"/>
            <w:shd w:fill="FFFFFF" w:val="clear"/>
            <w:tcMar>
              <w:top w:type="dxa" w:w="50"/>
              <w:left w:type="dxa" w:w="100"/>
              <w:bottom w:type="dxa" w:w="50"/>
              <w:right w:type="dxa" w:w="100"/>
            </w:tcMar>
            <w:vAlign w:val="center"/>
          </w:tcPr>
          <w:p>
            <w:r>
              <w:rPr>
                <w:sz w:val="19"/>
                <w:szCs w:val="19"/>
              </w:rPr>
              <w:t xml:space="preserve">2022</w:t>
            </w:r>
          </w:p>
        </w:tc>
        <w:tc>
          <w:tcPr>
            <w:tcW w:type="dxa" w:w="1350"/>
            <w:shd w:fill="FFFFFF" w:val="clear"/>
            <w:tcMar>
              <w:top w:type="dxa" w:w="50"/>
              <w:left w:type="dxa" w:w="100"/>
              <w:bottom w:type="dxa" w:w="50"/>
              <w:right w:type="dxa" w:w="100"/>
            </w:tcMar>
            <w:vAlign w:val="center"/>
          </w:tcPr>
          <w:p>
            <w:r>
              <w:rPr>
                <w:sz w:val="19"/>
                <w:szCs w:val="19"/>
              </w:rPr>
              <w:t xml:space="preserve">2942</w:t>
            </w:r>
          </w:p>
        </w:tc>
        <w:tc>
          <w:tcPr>
            <w:tcW w:type="dxa" w:w="1550"/>
            <w:shd w:fill="FFFFFF" w:val="clear"/>
            <w:tcMar>
              <w:top w:type="dxa" w:w="50"/>
              <w:left w:type="dxa" w:w="100"/>
              <w:bottom w:type="dxa" w:w="50"/>
              <w:right w:type="dxa" w:w="100"/>
            </w:tcMar>
            <w:vAlign w:val="center"/>
          </w:tcPr>
          <w:p>
            <w:r>
              <w:rPr>
                <w:sz w:val="19"/>
                <w:szCs w:val="19"/>
              </w:rPr>
              <w:t xml:space="preserve">46.2</w:t>
            </w:r>
          </w:p>
        </w:tc>
        <w:tc>
          <w:tcPr>
            <w:tcW w:type="dxa" w:w="1350"/>
            <w:shd w:fill="FFFFFF" w:val="clear"/>
            <w:tcMar>
              <w:top w:type="dxa" w:w="50"/>
              <w:left w:type="dxa" w:w="100"/>
              <w:bottom w:type="dxa" w:w="50"/>
              <w:right w:type="dxa" w:w="100"/>
            </w:tcMar>
            <w:vAlign w:val="center"/>
          </w:tcPr>
          <w:p>
            <w:r>
              <w:rPr>
                <w:sz w:val="19"/>
                <w:szCs w:val="19"/>
              </w:rPr>
              <w:t xml:space="preserve">22.8</w:t>
            </w:r>
          </w:p>
        </w:tc>
        <w:tc>
          <w:tcPr>
            <w:tcW w:type="dxa" w:w="1600"/>
            <w:shd w:fill="FFFFFF" w:val="clear"/>
            <w:tcMar>
              <w:top w:type="dxa" w:w="50"/>
              <w:left w:type="dxa" w:w="100"/>
              <w:bottom w:type="dxa" w:w="50"/>
              <w:right w:type="dxa" w:w="100"/>
            </w:tcMar>
            <w:vAlign w:val="center"/>
          </w:tcPr>
          <w:p>
            <w:r>
              <w:rPr>
                <w:sz w:val="19"/>
                <w:szCs w:val="19"/>
              </w:rPr>
              <w:t xml:space="preserve">31.0</w:t>
            </w:r>
          </w:p>
        </w:tc>
        <w:tc>
          <w:tcPr>
            <w:tcW w:type="dxa" w:w="2100"/>
            <w:shd w:fill="FFFFFF" w:val="clear"/>
            <w:tcMar>
              <w:top w:type="dxa" w:w="50"/>
              <w:left w:type="dxa" w:w="100"/>
              <w:bottom w:type="dxa" w:w="50"/>
              <w:right w:type="dxa" w:w="100"/>
            </w:tcMar>
            <w:vAlign w:val="center"/>
          </w:tcPr>
          <w:p>
            <w:r>
              <w:rPr>
                <w:sz w:val="19"/>
                <w:szCs w:val="19"/>
              </w:rPr>
              <w:t xml:space="preserve">2.81</w:t>
            </w:r>
          </w:p>
        </w:tc>
      </w:tr>
      <w:tr>
        <w:tc>
          <w:tcPr>
            <w:tcW w:type="dxa" w:w="1350"/>
            <w:shd w:fill="F2F2F2" w:val="clear"/>
            <w:tcMar>
              <w:top w:type="dxa" w:w="50"/>
              <w:left w:type="dxa" w:w="100"/>
              <w:bottom w:type="dxa" w:w="50"/>
              <w:right w:type="dxa" w:w="100"/>
            </w:tcMar>
            <w:vAlign w:val="center"/>
          </w:tcPr>
          <w:p>
            <w:r>
              <w:rPr>
                <w:sz w:val="19"/>
                <w:szCs w:val="19"/>
              </w:rPr>
              <w:t xml:space="preserve">2023</w:t>
            </w:r>
          </w:p>
        </w:tc>
        <w:tc>
          <w:tcPr>
            <w:tcW w:type="dxa" w:w="1350"/>
            <w:shd w:fill="F2F2F2" w:val="clear"/>
            <w:tcMar>
              <w:top w:type="dxa" w:w="50"/>
              <w:left w:type="dxa" w:w="100"/>
              <w:bottom w:type="dxa" w:w="50"/>
              <w:right w:type="dxa" w:w="100"/>
            </w:tcMar>
            <w:vAlign w:val="center"/>
          </w:tcPr>
          <w:p>
            <w:r>
              <w:rPr>
                <w:sz w:val="19"/>
                <w:szCs w:val="19"/>
              </w:rPr>
              <w:t xml:space="preserve">2802</w:t>
            </w:r>
          </w:p>
        </w:tc>
        <w:tc>
          <w:tcPr>
            <w:tcW w:type="dxa" w:w="1550"/>
            <w:shd w:fill="F2F2F2" w:val="clear"/>
            <w:tcMar>
              <w:top w:type="dxa" w:w="50"/>
              <w:left w:type="dxa" w:w="100"/>
              <w:bottom w:type="dxa" w:w="50"/>
              <w:right w:type="dxa" w:w="100"/>
            </w:tcMar>
            <w:vAlign w:val="center"/>
          </w:tcPr>
          <w:p>
            <w:r>
              <w:rPr>
                <w:sz w:val="19"/>
                <w:szCs w:val="19"/>
              </w:rPr>
              <w:t xml:space="preserve">43.3</w:t>
            </w:r>
          </w:p>
        </w:tc>
        <w:tc>
          <w:tcPr>
            <w:tcW w:type="dxa" w:w="1350"/>
            <w:shd w:fill="F2F2F2" w:val="clear"/>
            <w:tcMar>
              <w:top w:type="dxa" w:w="50"/>
              <w:left w:type="dxa" w:w="100"/>
              <w:bottom w:type="dxa" w:w="50"/>
              <w:right w:type="dxa" w:w="100"/>
            </w:tcMar>
            <w:vAlign w:val="center"/>
          </w:tcPr>
          <w:p>
            <w:r>
              <w:rPr>
                <w:sz w:val="19"/>
                <w:szCs w:val="19"/>
              </w:rPr>
              <w:t xml:space="preserve">26.2</w:t>
            </w:r>
          </w:p>
        </w:tc>
        <w:tc>
          <w:tcPr>
            <w:tcW w:type="dxa" w:w="1600"/>
            <w:shd w:fill="F2F2F2" w:val="clear"/>
            <w:tcMar>
              <w:top w:type="dxa" w:w="50"/>
              <w:left w:type="dxa" w:w="100"/>
              <w:bottom w:type="dxa" w:w="50"/>
              <w:right w:type="dxa" w:w="100"/>
            </w:tcMar>
            <w:vAlign w:val="center"/>
          </w:tcPr>
          <w:p>
            <w:r>
              <w:rPr>
                <w:sz w:val="19"/>
                <w:szCs w:val="19"/>
              </w:rPr>
              <w:t xml:space="preserve">30.6</w:t>
            </w:r>
          </w:p>
        </w:tc>
        <w:tc>
          <w:tcPr>
            <w:tcW w:type="dxa" w:w="2100"/>
            <w:shd w:fill="F2F2F2" w:val="clear"/>
            <w:tcMar>
              <w:top w:type="dxa" w:w="50"/>
              <w:left w:type="dxa" w:w="100"/>
              <w:bottom w:type="dxa" w:w="50"/>
              <w:right w:type="dxa" w:w="100"/>
            </w:tcMar>
            <w:vAlign w:val="center"/>
          </w:tcPr>
          <w:p>
            <w:r>
              <w:rPr>
                <w:sz w:val="19"/>
                <w:szCs w:val="19"/>
              </w:rPr>
              <w:t xml:space="preserve">2.90</w:t>
            </w:r>
          </w:p>
        </w:tc>
      </w:tr>
      <w:tr>
        <w:tc>
          <w:tcPr>
            <w:tcW w:type="dxa" w:w="1350"/>
            <w:shd w:fill="FFFFFF" w:val="clear"/>
            <w:tcMar>
              <w:top w:type="dxa" w:w="50"/>
              <w:left w:type="dxa" w:w="100"/>
              <w:bottom w:type="dxa" w:w="50"/>
              <w:right w:type="dxa" w:w="100"/>
            </w:tcMar>
            <w:vAlign w:val="center"/>
          </w:tcPr>
          <w:p>
            <w:r>
              <w:rPr>
                <w:sz w:val="19"/>
                <w:szCs w:val="19"/>
              </w:rPr>
              <w:t xml:space="preserve">2024</w:t>
            </w:r>
          </w:p>
        </w:tc>
        <w:tc>
          <w:tcPr>
            <w:tcW w:type="dxa" w:w="1350"/>
            <w:shd w:fill="FFFFFF" w:val="clear"/>
            <w:tcMar>
              <w:top w:type="dxa" w:w="50"/>
              <w:left w:type="dxa" w:w="100"/>
              <w:bottom w:type="dxa" w:w="50"/>
              <w:right w:type="dxa" w:w="100"/>
            </w:tcMar>
            <w:vAlign w:val="center"/>
          </w:tcPr>
          <w:p>
            <w:r>
              <w:rPr>
                <w:sz w:val="19"/>
                <w:szCs w:val="19"/>
              </w:rPr>
              <w:t xml:space="preserve">2802</w:t>
            </w:r>
          </w:p>
        </w:tc>
        <w:tc>
          <w:tcPr>
            <w:tcW w:type="dxa" w:w="1550"/>
            <w:shd w:fill="FFFFFF" w:val="clear"/>
            <w:tcMar>
              <w:top w:type="dxa" w:w="50"/>
              <w:left w:type="dxa" w:w="100"/>
              <w:bottom w:type="dxa" w:w="50"/>
              <w:right w:type="dxa" w:w="100"/>
            </w:tcMar>
            <w:vAlign w:val="center"/>
          </w:tcPr>
          <w:p>
            <w:r>
              <w:rPr>
                <w:sz w:val="19"/>
                <w:szCs w:val="19"/>
              </w:rPr>
              <w:t xml:space="preserve">43.2</w:t>
            </w:r>
          </w:p>
        </w:tc>
        <w:tc>
          <w:tcPr>
            <w:tcW w:type="dxa" w:w="1350"/>
            <w:shd w:fill="FFFFFF" w:val="clear"/>
            <w:tcMar>
              <w:top w:type="dxa" w:w="50"/>
              <w:left w:type="dxa" w:w="100"/>
              <w:bottom w:type="dxa" w:w="50"/>
              <w:right w:type="dxa" w:w="100"/>
            </w:tcMar>
            <w:vAlign w:val="center"/>
          </w:tcPr>
          <w:p>
            <w:r>
              <w:rPr>
                <w:sz w:val="19"/>
                <w:szCs w:val="19"/>
              </w:rPr>
              <w:t xml:space="preserve">25.1</w:t>
            </w:r>
          </w:p>
        </w:tc>
        <w:tc>
          <w:tcPr>
            <w:tcW w:type="dxa" w:w="1600"/>
            <w:shd w:fill="FFFFFF" w:val="clear"/>
            <w:tcMar>
              <w:top w:type="dxa" w:w="50"/>
              <w:left w:type="dxa" w:w="100"/>
              <w:bottom w:type="dxa" w:w="50"/>
              <w:right w:type="dxa" w:w="100"/>
            </w:tcMar>
            <w:vAlign w:val="center"/>
          </w:tcPr>
          <w:p>
            <w:r>
              <w:rPr>
                <w:sz w:val="19"/>
                <w:szCs w:val="19"/>
              </w:rPr>
              <w:t xml:space="preserve">31.7</w:t>
            </w:r>
          </w:p>
        </w:tc>
        <w:tc>
          <w:tcPr>
            <w:tcW w:type="dxa" w:w="2100"/>
            <w:shd w:fill="FFFFFF" w:val="clear"/>
            <w:tcMar>
              <w:top w:type="dxa" w:w="50"/>
              <w:left w:type="dxa" w:w="100"/>
              <w:bottom w:type="dxa" w:w="50"/>
              <w:right w:type="dxa" w:w="100"/>
            </w:tcMar>
            <w:vAlign w:val="center"/>
          </w:tcPr>
          <w:p>
            <w:r>
              <w:rPr>
                <w:sz w:val="19"/>
                <w:szCs w:val="19"/>
              </w:rPr>
              <w:t xml:space="preserve">2.81</w:t>
            </w:r>
          </w:p>
        </w:tc>
      </w:tr>
      <w:tr>
        <w:tc>
          <w:tcPr>
            <w:tcW w:type="dxa" w:w="1350"/>
            <w:shd w:fill="F2F2F2" w:val="clear"/>
            <w:tcMar>
              <w:top w:type="dxa" w:w="50"/>
              <w:left w:type="dxa" w:w="100"/>
              <w:bottom w:type="dxa" w:w="50"/>
              <w:right w:type="dxa" w:w="100"/>
            </w:tcMar>
            <w:vAlign w:val="center"/>
          </w:tcPr>
          <w:p>
            <w:r>
              <w:rPr>
                <w:sz w:val="19"/>
                <w:szCs w:val="19"/>
              </w:rPr>
              <w:t xml:space="preserve">2025</w:t>
            </w:r>
          </w:p>
        </w:tc>
        <w:tc>
          <w:tcPr>
            <w:tcW w:type="dxa" w:w="1350"/>
            <w:shd w:fill="F2F2F2" w:val="clear"/>
            <w:tcMar>
              <w:top w:type="dxa" w:w="50"/>
              <w:left w:type="dxa" w:w="100"/>
              <w:bottom w:type="dxa" w:w="50"/>
              <w:right w:type="dxa" w:w="100"/>
            </w:tcMar>
            <w:vAlign w:val="center"/>
          </w:tcPr>
          <w:p>
            <w:r>
              <w:rPr>
                <w:sz w:val="19"/>
                <w:szCs w:val="19"/>
              </w:rPr>
              <w:t xml:space="preserve">2802</w:t>
            </w:r>
          </w:p>
        </w:tc>
        <w:tc>
          <w:tcPr>
            <w:tcW w:type="dxa" w:w="1550"/>
            <w:shd w:fill="F2F2F2" w:val="clear"/>
            <w:tcMar>
              <w:top w:type="dxa" w:w="50"/>
              <w:left w:type="dxa" w:w="100"/>
              <w:bottom w:type="dxa" w:w="50"/>
              <w:right w:type="dxa" w:w="100"/>
            </w:tcMar>
            <w:vAlign w:val="center"/>
          </w:tcPr>
          <w:p>
            <w:r>
              <w:rPr>
                <w:sz w:val="19"/>
                <w:szCs w:val="19"/>
              </w:rPr>
              <w:t xml:space="preserve">43.5</w:t>
            </w:r>
          </w:p>
        </w:tc>
        <w:tc>
          <w:tcPr>
            <w:tcW w:type="dxa" w:w="1350"/>
            <w:shd w:fill="F2F2F2" w:val="clear"/>
            <w:tcMar>
              <w:top w:type="dxa" w:w="50"/>
              <w:left w:type="dxa" w:w="100"/>
              <w:bottom w:type="dxa" w:w="50"/>
              <w:right w:type="dxa" w:w="100"/>
            </w:tcMar>
            <w:vAlign w:val="center"/>
          </w:tcPr>
          <w:p>
            <w:r>
              <w:rPr>
                <w:sz w:val="19"/>
                <w:szCs w:val="19"/>
              </w:rPr>
              <w:t xml:space="preserve">26.0</w:t>
            </w:r>
          </w:p>
        </w:tc>
        <w:tc>
          <w:tcPr>
            <w:tcW w:type="dxa" w:w="1600"/>
            <w:shd w:fill="F2F2F2" w:val="clear"/>
            <w:tcMar>
              <w:top w:type="dxa" w:w="50"/>
              <w:left w:type="dxa" w:w="100"/>
              <w:bottom w:type="dxa" w:w="50"/>
              <w:right w:type="dxa" w:w="100"/>
            </w:tcMar>
            <w:vAlign w:val="center"/>
          </w:tcPr>
          <w:p>
            <w:r>
              <w:rPr>
                <w:sz w:val="19"/>
                <w:szCs w:val="19"/>
              </w:rPr>
              <w:t xml:space="preserve">30.5</w:t>
            </w:r>
          </w:p>
        </w:tc>
        <w:tc>
          <w:tcPr>
            <w:tcW w:type="dxa" w:w="2100"/>
            <w:shd w:fill="F2F2F2" w:val="clear"/>
            <w:tcMar>
              <w:top w:type="dxa" w:w="50"/>
              <w:left w:type="dxa" w:w="100"/>
              <w:bottom w:type="dxa" w:w="50"/>
              <w:right w:type="dxa" w:w="100"/>
            </w:tcMar>
            <w:vAlign w:val="center"/>
          </w:tcPr>
          <w:p>
            <w:r>
              <w:rPr>
                <w:sz w:val="19"/>
                <w:szCs w:val="19"/>
              </w:rPr>
              <w:t xml:space="preserve">2.79</w:t>
            </w:r>
          </w:p>
        </w:tc>
      </w:tr>
    </w:tbl>
    <w:p>
      <w:pPr>
        <w:spacing w:after="160" w:line="276"/>
      </w:pPr>
      <w:r>
        <w:rPr>
          <w:sz w:val="22"/>
          <w:szCs w:val="22"/>
        </w:rPr>
        <w:t>The 2020 season (2020/21, the empty-stadium period) is the clearest outlier: home win share drops to 40.2%, 5.4 percentage points below the other training seasons combined (45.7%; two-proportion test p &lt; 0.001, R script 04), 4.6 points below 2019 and 2.2 points below 2021, while away win share rises to 34.7%, its highest value in the panel. Home advantage recovers by 2022 (46.2%) before settling near 43-44% in 2023-25, slightly below the pre-2020 level of about 44-47%.</w:t>
      </w:r>
    </w:p>
    <w:p>
      <w:pPr>
        <w:pStyle w:val="Heading2"/>
        <w:spacing w:after="120" w:before="280"/>
      </w:pPr>
      <w:r>
        <w:rPr>
          <w:b/>
          <w:bCs/>
        </w:rPr>
        <w:t xml:space="preserve">10. Feature Engineering Theory and Formulas</w:t>
      </w:r>
    </w:p>
    <w:p>
      <w:pPr>
        <w:pStyle w:val="Heading3"/>
        <w:spacing w:after="100" w:before="200"/>
      </w:pPr>
      <w:r>
        <w:rPr>
          <w:b/>
          <w:bCs/>
          <w:i/>
          <w:iCs/>
        </w:rPr>
        <w:t xml:space="preserve">10.1 Recent form using past-only rolling windows</w:t>
      </w:r>
    </w:p>
    <w:p>
      <w:pPr>
        <w:spacing w:after="160" w:line="276"/>
      </w:pPr>
      <w:r>
        <w:rPr>
          <w:sz w:val="22"/>
          <w:szCs w:val="22"/>
        </w:rPr>
        <w:t xml:space="preserve">For team t before match i, let M_t(i) be the set of up to five immediately preceding same-season league matches (current match never included):</w:t>
      </w:r>
    </w:p>
    <w:p>
      <w:pPr>
        <w:pStyle w:val="ListParagraph"/>
        <w:numPr>
          <w:ilvl w:val="0"/>
          <w:numId w:val="2"/>
        </w:numPr>
        <w:spacing w:after="90"/>
      </w:pPr>
      <w:r>
        <w:rPr>
          <w:sz w:val="22"/>
          <w:szCs w:val="22"/>
        </w:rPr>
        <w:t xml:space="preserve">PPG_L5(t,i) = (1/|M_t(i)|) Σ Points_{t,j}      WinRate_L5(t,i) = (1/|M_t(i)|) Σ I(t won j)</w:t>
      </w:r>
    </w:p>
    <w:p>
      <w:pPr>
        <w:pStyle w:val="ListParagraph"/>
        <w:numPr>
          <w:ilvl w:val="0"/>
          <w:numId w:val="2"/>
        </w:numPr>
        <w:spacing w:after="90"/>
      </w:pPr>
      <w:r>
        <w:rPr>
          <w:sz w:val="22"/>
          <w:szCs w:val="22"/>
        </w:rPr>
        <w:t xml:space="preserve">GF_L5(t,i) = (1/|M_t(i)|) Σ GoalsFor_{t,j}      GA_L5(t,i) = (1/|M_t(i)|) Σ GoalsAgainst_{t,j}      GD_L5 = GF_L5 − GA_L5</w:t>
      </w:r>
    </w:p>
    <w:p>
      <w:pPr>
        <w:spacing w:after="160" w:line="276"/>
      </w:pPr>
      <w:r>
        <w:rPr>
          <w:sz w:val="22"/>
          <w:szCs w:val="22"/>
        </w:rPr>
        <w:t xml:space="preserve">Implementation: group by team/season, shift the match result one position back, then apply a rolling window. The shift is the leakage barrier — without it the current match's own result would contaminate its own predictors.</w:t>
      </w:r>
    </w:p>
    <w:p>
      <w:pPr>
        <w:pStyle w:val="Heading3"/>
        <w:spacing w:after="100" w:before="200"/>
      </w:pPr>
      <w:r>
        <w:rPr>
          <w:b/>
          <w:bCs/>
          <w:i/>
          <w:iCs/>
        </w:rPr>
        <w:t xml:space="preserve">10.2 Player-quality harmonisation</w:t>
      </w:r>
    </w:p>
    <w:p>
      <w:pPr>
        <w:spacing w:after="160" w:line="276"/>
      </w:pPr>
      <w:r>
        <w:rPr>
          <w:sz w:val="22"/>
          <w:szCs w:val="22"/>
        </w:rPr>
        <w:t xml:space="preserve">Using the latest valid pre-match evidence q_{p,t*} for player p at time t* strictly before kickoff t_i (t* &lt; t_i):</w:t>
      </w:r>
    </w:p>
    <w:p>
      <w:pPr>
        <w:pStyle w:val="ListParagraph"/>
        <w:numPr>
          <w:ilvl w:val="0"/>
          <w:numId w:val="2"/>
        </w:numPr>
        <w:spacing w:after="90"/>
      </w:pPr>
      <w:r>
        <w:rPr>
          <w:sz w:val="22"/>
          <w:szCs w:val="22"/>
        </w:rPr>
        <w:t xml:space="preserve">strength_{p,i} = 100 × PercentileRank(q_{p,t*} | prior same-league, same-role evidence)</w:t>
      </w:r>
    </w:p>
    <w:p>
      <w:pPr>
        <w:spacing w:after="160" w:line="276"/>
      </w:pPr>
      <w:r>
        <w:rPr>
          <w:sz w:val="22"/>
          <w:szCs w:val="22"/>
        </w:rPr>
        <w:t xml:space="preserve">For the modern period, raw market value is compressed with log(1+value) before percentile ranking, to reduce extreme right-skew. Percentile ranking creates a comparable 0-100 scale but does not claim FIFA ratings and market values measure identical constructs.</w:t>
      </w:r>
    </w:p>
    <w:p>
      <w:pPr>
        <w:pStyle w:val="Heading3"/>
        <w:spacing w:after="100" w:before="200"/>
      </w:pPr>
      <w:r>
        <w:rPr>
          <w:b/>
          <w:bCs/>
          <w:i/>
          <w:iCs/>
        </w:rPr>
        <w:t xml:space="preserve">10.3 Starting-XI and role aggregation</w:t>
      </w:r>
    </w:p>
    <w:p>
      <w:pPr>
        <w:pStyle w:val="ListParagraph"/>
        <w:numPr>
          <w:ilvl w:val="0"/>
          <w:numId w:val="2"/>
        </w:numPr>
        <w:spacing w:after="90"/>
      </w:pPr>
      <w:r>
        <w:rPr>
          <w:sz w:val="22"/>
          <w:szCs w:val="22"/>
        </w:rPr>
        <w:t xml:space="preserve">XI_Strength = mean(strength_p for p in valid starters), requiring ≥ 8 valid starters</w:t>
      </w:r>
    </w:p>
    <w:p>
      <w:pPr>
        <w:pStyle w:val="ListParagraph"/>
        <w:numPr>
          <w:ilvl w:val="0"/>
          <w:numId w:val="2"/>
        </w:numPr>
        <w:spacing w:after="90"/>
      </w:pPr>
      <w:r>
        <w:rPr>
          <w:sz w:val="22"/>
          <w:szCs w:val="22"/>
        </w:rPr>
        <w:t xml:space="preserve">Attack / Midfield / Defence_Strength = mean(strength_p) within that role group; GK_Strength = strength of the starting goalkeeper</w:t>
      </w:r>
    </w:p>
    <w:p>
      <w:pPr>
        <w:pStyle w:val="ListParagraph"/>
        <w:numPr>
          <w:ilvl w:val="0"/>
          <w:numId w:val="2"/>
        </w:numPr>
        <w:spacing w:after="90"/>
      </w:pPr>
      <w:r>
        <w:rPr>
          <w:sz w:val="22"/>
          <w:szCs w:val="22"/>
        </w:rPr>
        <w:t xml:space="preserve">Top3_Strength = mean(three highest valid starter strengths), requiring ≥ 3 valid starters;  Top3_Gap = Top3_Strength − XI_Strength</w:t>
      </w:r>
    </w:p>
    <w:p>
      <w:pPr>
        <w:spacing w:after="160" w:line="276"/>
      </w:pPr>
      <w:r>
        <w:rPr>
          <w:sz w:val="22"/>
          <w:szCs w:val="22"/>
        </w:rPr>
        <w:t xml:space="preserve">Top3_Gap is read as star-dependence: two XIs can share the same average strength while one leans on a few elite players and the other is balanced.</w:t>
      </w:r>
    </w:p>
    <w:p>
      <w:pPr>
        <w:pStyle w:val="Heading3"/>
        <w:spacing w:after="100" w:before="200"/>
      </w:pPr>
      <w:r>
        <w:rPr>
          <w:b/>
          <w:bCs/>
          <w:i/>
          <w:iCs/>
        </w:rPr>
        <w:t xml:space="preserve">10.4 Lineup continuity</w:t>
      </w:r>
    </w:p>
    <w:p>
      <w:pPr>
        <w:pStyle w:val="ListParagraph"/>
        <w:numPr>
          <w:ilvl w:val="0"/>
          <w:numId w:val="2"/>
        </w:numPr>
        <w:spacing w:after="90"/>
      </w:pPr>
      <w:r>
        <w:rPr>
          <w:sz w:val="22"/>
          <w:szCs w:val="22"/>
        </w:rPr>
        <w:t xml:space="preserve">Continuity(t,i) = |XI_{t,i} ∩ XI_{t,i−1}| / |XI_{t,i}|, relative to the immediately previous same-season league-match XI</w:t>
      </w:r>
    </w:p>
    <w:p>
      <w:pPr>
        <w:pStyle w:val="Heading3"/>
        <w:spacing w:after="100" w:before="200"/>
      </w:pPr>
      <w:r>
        <w:rPr>
          <w:b/>
          <w:bCs/>
          <w:i/>
          <w:iCs/>
        </w:rPr>
        <w:t xml:space="preserve">10.5 Opponent-relative features</w:t>
      </w:r>
    </w:p>
    <w:p>
      <w:pPr>
        <w:pStyle w:val="ListParagraph"/>
        <w:numPr>
          <w:ilvl w:val="0"/>
          <w:numId w:val="2"/>
        </w:numPr>
        <w:spacing w:after="90"/>
      </w:pPr>
      <w:r>
        <w:rPr>
          <w:sz w:val="22"/>
          <w:szCs w:val="22"/>
        </w:rPr>
        <w:t xml:space="preserve">XI_Diff = Home_XI_Strength − Away_XI_Strength</w:t>
      </w:r>
    </w:p>
    <w:p>
      <w:pPr>
        <w:pStyle w:val="ListParagraph"/>
        <w:numPr>
          <w:ilvl w:val="0"/>
          <w:numId w:val="2"/>
        </w:numPr>
        <w:spacing w:after="90"/>
      </w:pPr>
      <w:r>
        <w:rPr>
          <w:sz w:val="22"/>
          <w:szCs w:val="22"/>
        </w:rPr>
        <w:t xml:space="preserve">HomeAttack_vs_AwayDefence = Home_Attack_Strength − Away_Defence_Strength;  AwayAttack_vs_HomeDefence = Away_Attack_Strength − Home_Defence_Strength</w:t>
      </w:r>
    </w:p>
    <w:p>
      <w:pPr>
        <w:pStyle w:val="ListParagraph"/>
        <w:numPr>
          <w:ilvl w:val="0"/>
          <w:numId w:val="2"/>
        </w:numPr>
        <w:spacing w:after="90"/>
      </w:pPr>
      <w:r>
        <w:rPr>
          <w:sz w:val="22"/>
          <w:szCs w:val="22"/>
        </w:rPr>
        <w:t xml:space="preserve">Midfield_Diff = Home_Midfield_Strength − Away_Midfield_Strength;  GK_Diff = Home_GK_Strength − Away_GK_Strength</w:t>
      </w:r>
    </w:p>
    <w:p>
      <w:pPr>
        <w:spacing w:after="160" w:line="276"/>
      </w:pPr>
      <w:r>
        <w:rPr>
          <w:sz w:val="22"/>
          <w:szCs w:val="22"/>
        </w:rPr>
        <w:t xml:space="preserve">These paired-comparison variables encode football as a matchup: a home attack of 75 means something different against a defence of 80 than against a defence of 55, which absolute strength alone cannot represent.</w:t>
      </w:r>
    </w:p>
    <w:p>
      <w:pPr>
        <w:pStyle w:val="Heading2"/>
        <w:spacing w:after="120" w:before="280"/>
      </w:pPr>
      <w:r>
        <w:rPr>
          <w:b/>
          <w:bCs/>
        </w:rPr>
        <w:t xml:space="preserve">11. Feature Sets FS1-FS4 and Ablation Logic</w:t>
      </w:r>
    </w:p>
    <w:p>
      <w:pPr>
        <w:spacing w:after="60" w:before="160"/>
        <w:jc w:val="center"/>
      </w:pPr>
      <w:r>
        <w:drawing>
          <wp:inline distT="0" distB="0" distL="0" distR="0">
            <wp:extent cx="5852160" cy="13422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2160" cy="1342272"/>
                    </a:xfrm>
                    <a:prstGeom prst="rect">
                      <a:avLst/>
                    </a:prstGeom>
                  </pic:spPr>
                </pic:pic>
              </a:graphicData>
            </a:graphic>
          </wp:inline>
        </w:drawing>
      </w:r>
    </w:p>
    <w:p>
      <w:pPr>
        <w:spacing w:after="260"/>
        <w:jc w:val="center"/>
      </w:pPr>
      <w:r>
        <w:rPr>
          <w:i/>
          <w:iCs/>
          <w:color w:val="444444"/>
          <w:sz w:val="19"/>
          <w:szCs w:val="19"/>
        </w:rPr>
        <w:t xml:space="preserve">Figure 5. Progressive feature-set ladder used for ablation testing, with column counts from the executed schema.</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800"/>
        <w:gridCol w:w="2650"/>
        <w:gridCol w:w="900"/>
      </w:tblGrid>
      <w:tr>
        <w:trPr>
          <w:tblHeader/>
        </w:trPr>
        <w:tc>
          <w:tcPr>
            <w:tcW w:type="dxa" w:w="2000"/>
            <w:shd w:fill="1F4E79" w:val="clear"/>
            <w:tcMar>
              <w:top w:type="dxa" w:w="60"/>
              <w:left w:type="dxa" w:w="100"/>
              <w:bottom w:type="dxa" w:w="60"/>
              <w:right w:type="dxa" w:w="100"/>
            </w:tcMar>
            <w:vAlign w:val="center"/>
          </w:tcPr>
          <w:p>
            <w:r>
              <w:rPr>
                <w:b/>
                <w:bCs/>
                <w:color w:val="FFFFFF"/>
                <w:sz w:val="19"/>
                <w:szCs w:val="19"/>
              </w:rPr>
              <w:t xml:space="preserve">Feature set</w:t>
            </w:r>
          </w:p>
        </w:tc>
        <w:tc>
          <w:tcPr>
            <w:tcW w:type="dxa" w:w="3800"/>
            <w:shd w:fill="1F4E79" w:val="clear"/>
            <w:tcMar>
              <w:top w:type="dxa" w:w="60"/>
              <w:left w:type="dxa" w:w="100"/>
              <w:bottom w:type="dxa" w:w="60"/>
              <w:right w:type="dxa" w:w="100"/>
            </w:tcMar>
            <w:vAlign w:val="center"/>
          </w:tcPr>
          <w:p>
            <w:r>
              <w:rPr>
                <w:b/>
                <w:bCs/>
                <w:color w:val="FFFFFF"/>
                <w:sz w:val="19"/>
                <w:szCs w:val="19"/>
              </w:rPr>
              <w:t xml:space="preserve">Contents</w:t>
            </w:r>
          </w:p>
        </w:tc>
        <w:tc>
          <w:tcPr>
            <w:tcW w:type="dxa" w:w="2650"/>
            <w:shd w:fill="1F4E79" w:val="clear"/>
            <w:tcMar>
              <w:top w:type="dxa" w:w="60"/>
              <w:left w:type="dxa" w:w="100"/>
              <w:bottom w:type="dxa" w:w="60"/>
              <w:right w:type="dxa" w:w="100"/>
            </w:tcMar>
            <w:vAlign w:val="center"/>
          </w:tcPr>
          <w:p>
            <w:r>
              <w:rPr>
                <w:b/>
                <w:bCs/>
                <w:color w:val="FFFFFF"/>
                <w:sz w:val="19"/>
                <w:szCs w:val="19"/>
              </w:rPr>
              <w:t xml:space="preserve">Research purpose</w:t>
            </w:r>
          </w:p>
        </w:tc>
        <w:tc>
          <w:tcPr>
            <w:tcW w:type="dxa" w:w="900"/>
            <w:shd w:fill="1F4E79" w:val="clear"/>
            <w:tcMar>
              <w:top w:type="dxa" w:w="60"/>
              <w:left w:type="dxa" w:w="100"/>
              <w:bottom w:type="dxa" w:w="60"/>
              <w:right w:type="dxa" w:w="100"/>
            </w:tcMar>
            <w:vAlign w:val="center"/>
          </w:tcPr>
          <w:p>
            <w:r>
              <w:rPr>
                <w:b/>
                <w:bCs/>
                <w:color w:val="FFFFFF"/>
                <w:sz w:val="19"/>
                <w:szCs w:val="19"/>
              </w:rPr>
              <w:t xml:space="preserve">Columns</w:t>
            </w:r>
          </w:p>
        </w:tc>
      </w:tr>
      <w:tr>
        <w:tc>
          <w:tcPr>
            <w:tcW w:type="dxa" w:w="2000"/>
            <w:shd w:fill="FFFFFF" w:val="clear"/>
            <w:tcMar>
              <w:top w:type="dxa" w:w="50"/>
              <w:left w:type="dxa" w:w="100"/>
              <w:bottom w:type="dxa" w:w="50"/>
              <w:right w:type="dxa" w:w="100"/>
            </w:tcMar>
            <w:vAlign w:val="center"/>
          </w:tcPr>
          <w:p>
            <w:r>
              <w:rPr>
                <w:sz w:val="19"/>
                <w:szCs w:val="19"/>
              </w:rPr>
              <w:t>FS1 — Form/context</w:t>
            </w:r>
          </w:p>
        </w:tc>
        <w:tc>
          <w:tcPr>
            <w:tcW w:type="dxa" w:w="3800"/>
            <w:shd w:fill="FFFFFF" w:val="clear"/>
            <w:tcMar>
              <w:top w:type="dxa" w:w="50"/>
              <w:left w:type="dxa" w:w="100"/>
              <w:bottom w:type="dxa" w:w="50"/>
              <w:right w:type="dxa" w:w="100"/>
            </w:tcMar>
            <w:vAlign w:val="center"/>
          </w:tcPr>
          <w:p>
            <w:r>
              <w:rPr>
                <w:sz w:val="19"/>
                <w:szCs w:val="19"/>
              </w:rPr>
              <w:t>League + last-5 points per game, win rate, goals for, goals against, goal difference and number of form matches (12 numeric + league)</w:t>
            </w:r>
          </w:p>
        </w:tc>
        <w:tc>
          <w:tcPr>
            <w:tcW w:type="dxa" w:w="2650"/>
            <w:shd w:fill="FFFFFF" w:val="clear"/>
            <w:tcMar>
              <w:top w:type="dxa" w:w="50"/>
              <w:left w:type="dxa" w:w="100"/>
              <w:bottom w:type="dxa" w:w="50"/>
              <w:right w:type="dxa" w:w="100"/>
            </w:tcMar>
            <w:vAlign w:val="center"/>
          </w:tcPr>
          <w:p>
            <w:r>
              <w:rPr>
                <w:sz w:val="19"/>
                <w:szCs w:val="19"/>
              </w:rPr>
              <w:t>Establish a team-level pre-match baseline</w:t>
            </w:r>
          </w:p>
        </w:tc>
        <w:tc>
          <w:tcPr>
            <w:tcW w:type="dxa" w:w="900"/>
            <w:shd w:fill="FFFFFF" w:val="clear"/>
            <w:tcMar>
              <w:top w:type="dxa" w:w="50"/>
              <w:left w:type="dxa" w:w="100"/>
              <w:bottom w:type="dxa" w:w="50"/>
              <w:right w:type="dxa" w:w="100"/>
            </w:tcMar>
            <w:vAlign w:val="center"/>
          </w:tcPr>
          <w:p>
            <w:r>
              <w:rPr>
                <w:sz w:val="19"/>
                <w:szCs w:val="19"/>
              </w:rPr>
              <w:t>13</w:t>
            </w:r>
          </w:p>
        </w:tc>
      </w:tr>
      <w:tr>
        <w:tc>
          <w:tcPr>
            <w:tcW w:type="dxa" w:w="2000"/>
            <w:shd w:fill="FFFFFF" w:val="clear"/>
            <w:tcMar>
              <w:top w:type="dxa" w:w="50"/>
              <w:left w:type="dxa" w:w="100"/>
              <w:bottom w:type="dxa" w:w="50"/>
              <w:right w:type="dxa" w:w="100"/>
            </w:tcMar>
            <w:vAlign w:val="center"/>
          </w:tcPr>
          <w:p>
            <w:r>
              <w:rPr>
                <w:sz w:val="19"/>
                <w:szCs w:val="19"/>
              </w:rPr>
              <w:t>FS2 — + XI quality</w:t>
            </w:r>
          </w:p>
        </w:tc>
        <w:tc>
          <w:tcPr>
            <w:tcW w:type="dxa" w:w="3800"/>
            <w:shd w:fill="FFFFFF" w:val="clear"/>
            <w:tcMar>
              <w:top w:type="dxa" w:w="50"/>
              <w:left w:type="dxa" w:w="100"/>
              <w:bottom w:type="dxa" w:w="50"/>
              <w:right w:type="dxa" w:w="100"/>
            </w:tcMar>
            <w:vAlign w:val="center"/>
          </w:tcPr>
          <w:p>
            <w:r>
              <w:rPr>
                <w:sz w:val="19"/>
                <w:szCs w:val="19"/>
              </w:rPr>
              <w:t>FS1 + XI strength, Top-3 strength, Top-3 gap, XI difference, starter counts and strength coverage</w:t>
            </w:r>
          </w:p>
        </w:tc>
        <w:tc>
          <w:tcPr>
            <w:tcW w:type="dxa" w:w="2650"/>
            <w:shd w:fill="FFFFFF" w:val="clear"/>
            <w:tcMar>
              <w:top w:type="dxa" w:w="50"/>
              <w:left w:type="dxa" w:w="100"/>
              <w:bottom w:type="dxa" w:w="50"/>
              <w:right w:type="dxa" w:w="100"/>
            </w:tcMar>
            <w:vAlign w:val="center"/>
          </w:tcPr>
          <w:p>
            <w:r>
              <w:rPr>
                <w:sz w:val="19"/>
                <w:szCs w:val="19"/>
              </w:rPr>
              <w:t>Test incremental value of the announced starting XI</w:t>
            </w:r>
          </w:p>
        </w:tc>
        <w:tc>
          <w:tcPr>
            <w:tcW w:type="dxa" w:w="900"/>
            <w:shd w:fill="FFFFFF" w:val="clear"/>
            <w:tcMar>
              <w:top w:type="dxa" w:w="50"/>
              <w:left w:type="dxa" w:w="100"/>
              <w:bottom w:type="dxa" w:w="50"/>
              <w:right w:type="dxa" w:w="100"/>
            </w:tcMar>
            <w:vAlign w:val="center"/>
          </w:tcPr>
          <w:p>
            <w:r>
              <w:rPr>
                <w:sz w:val="19"/>
                <w:szCs w:val="19"/>
              </w:rPr>
              <w:t>26</w:t>
            </w:r>
          </w:p>
        </w:tc>
      </w:tr>
      <w:tr>
        <w:tc>
          <w:tcPr>
            <w:tcW w:type="dxa" w:w="2000"/>
            <w:shd w:fill="FFFFFF" w:val="clear"/>
            <w:tcMar>
              <w:top w:type="dxa" w:w="50"/>
              <w:left w:type="dxa" w:w="100"/>
              <w:bottom w:type="dxa" w:w="50"/>
              <w:right w:type="dxa" w:w="100"/>
            </w:tcMar>
            <w:vAlign w:val="center"/>
          </w:tcPr>
          <w:p>
            <w:r>
              <w:rPr>
                <w:sz w:val="19"/>
                <w:szCs w:val="19"/>
              </w:rPr>
              <w:t>FS3 — + positional/matchups</w:t>
            </w:r>
          </w:p>
        </w:tc>
        <w:tc>
          <w:tcPr>
            <w:tcW w:type="dxa" w:w="3800"/>
            <w:shd w:fill="FFFFFF" w:val="clear"/>
            <w:tcMar>
              <w:top w:type="dxa" w:w="50"/>
              <w:left w:type="dxa" w:w="100"/>
              <w:bottom w:type="dxa" w:w="50"/>
              <w:right w:type="dxa" w:w="100"/>
            </w:tcMar>
            <w:vAlign w:val="center"/>
          </w:tcPr>
          <w:p>
            <w:r>
              <w:rPr>
                <w:sz w:val="19"/>
                <w:szCs w:val="19"/>
              </w:rPr>
              <w:t>FS2 + ATT/MID/DEF/GK strengths + attack-vs-defence + midfield/GK differences</w:t>
            </w:r>
          </w:p>
        </w:tc>
        <w:tc>
          <w:tcPr>
            <w:tcW w:type="dxa" w:w="2650"/>
            <w:shd w:fill="FFFFFF" w:val="clear"/>
            <w:tcMar>
              <w:top w:type="dxa" w:w="50"/>
              <w:left w:type="dxa" w:w="100"/>
              <w:bottom w:type="dxa" w:w="50"/>
              <w:right w:type="dxa" w:w="100"/>
            </w:tcMar>
            <w:vAlign w:val="center"/>
          </w:tcPr>
          <w:p>
            <w:r>
              <w:rPr>
                <w:sz w:val="19"/>
                <w:szCs w:val="19"/>
              </w:rPr>
              <w:t>Test whether positional composition and opponent-relative structure add value</w:t>
            </w:r>
          </w:p>
        </w:tc>
        <w:tc>
          <w:tcPr>
            <w:tcW w:type="dxa" w:w="900"/>
            <w:shd w:fill="FFFFFF" w:val="clear"/>
            <w:tcMar>
              <w:top w:type="dxa" w:w="50"/>
              <w:left w:type="dxa" w:w="100"/>
              <w:bottom w:type="dxa" w:w="50"/>
              <w:right w:type="dxa" w:w="100"/>
            </w:tcMar>
            <w:vAlign w:val="center"/>
          </w:tcPr>
          <w:p>
            <w:r>
              <w:rPr>
                <w:sz w:val="19"/>
                <w:szCs w:val="19"/>
              </w:rPr>
              <w:t>38</w:t>
            </w:r>
          </w:p>
        </w:tc>
      </w:tr>
      <w:tr>
        <w:tc>
          <w:tcPr>
            <w:tcW w:type="dxa" w:w="2000"/>
            <w:shd w:fill="FFFFFF" w:val="clear"/>
            <w:tcMar>
              <w:top w:type="dxa" w:w="50"/>
              <w:left w:type="dxa" w:w="100"/>
              <w:bottom w:type="dxa" w:w="50"/>
              <w:right w:type="dxa" w:w="100"/>
            </w:tcMar>
            <w:vAlign w:val="center"/>
          </w:tcPr>
          <w:p>
            <w:r>
              <w:rPr>
                <w:sz w:val="19"/>
                <w:szCs w:val="19"/>
              </w:rPr>
              <w:t>FS4 — + tactical/continuity</w:t>
            </w:r>
          </w:p>
        </w:tc>
        <w:tc>
          <w:tcPr>
            <w:tcW w:type="dxa" w:w="3800"/>
            <w:shd w:fill="FFFFFF" w:val="clear"/>
            <w:tcMar>
              <w:top w:type="dxa" w:w="50"/>
              <w:left w:type="dxa" w:w="100"/>
              <w:bottom w:type="dxa" w:w="50"/>
              <w:right w:type="dxa" w:w="100"/>
            </w:tcMar>
            <w:vAlign w:val="center"/>
          </w:tcPr>
          <w:p>
            <w:r>
              <w:rPr>
                <w:sz w:val="19"/>
                <w:szCs w:val="19"/>
              </w:rPr>
              <w:t>FS3 + home/away formation + lineup continuity</w:t>
            </w:r>
          </w:p>
        </w:tc>
        <w:tc>
          <w:tcPr>
            <w:tcW w:type="dxa" w:w="2650"/>
            <w:shd w:fill="FFFFFF" w:val="clear"/>
            <w:tcMar>
              <w:top w:type="dxa" w:w="50"/>
              <w:left w:type="dxa" w:w="100"/>
              <w:bottom w:type="dxa" w:w="50"/>
              <w:right w:type="dxa" w:w="100"/>
            </w:tcMar>
            <w:vAlign w:val="center"/>
          </w:tcPr>
          <w:p>
            <w:r>
              <w:rPr>
                <w:sz w:val="19"/>
                <w:szCs w:val="19"/>
              </w:rPr>
              <w:t>Test whether tactical structure and selection stability add value</w:t>
            </w:r>
          </w:p>
        </w:tc>
        <w:tc>
          <w:tcPr>
            <w:tcW w:type="dxa" w:w="900"/>
            <w:shd w:fill="FFFFFF" w:val="clear"/>
            <w:tcMar>
              <w:top w:type="dxa" w:w="50"/>
              <w:left w:type="dxa" w:w="100"/>
              <w:bottom w:type="dxa" w:w="50"/>
              <w:right w:type="dxa" w:w="100"/>
            </w:tcMar>
            <w:vAlign w:val="center"/>
          </w:tcPr>
          <w:p>
            <w:r>
              <w:rPr>
                <w:sz w:val="19"/>
                <w:szCs w:val="19"/>
              </w:rPr>
              <w:t>42</w:t>
            </w:r>
          </w:p>
        </w:tc>
      </w:tr>
    </w:tbl>
    <w:p>
      <w:pPr>
        <w:spacing w:after="160" w:line="276"/>
      </w:pPr>
      <w:r>
        <w:rPr>
          <w:sz w:val="22"/>
          <w:szCs w:val="22"/>
        </w:rPr>
        <w:t>Ablation is more informative than automatic feature selection alone because it directly answers the research questions in Section 3: if FS2 improves over FS1 on future validation data, player-aware information has incremental predictive value; if FS3 improves further, positional information matters beyond a simple XI average; if FS4 adds little, that negative result is itself useful and is reported as such in Section 17.</w:t>
      </w:r>
    </w:p>
    <w:p>
      <w:pPr>
        <w:pStyle w:val="Heading1"/>
        <w:pageBreakBefore/>
        <w:spacing w:after="160" w:before="0"/>
      </w:pPr>
      <w:r>
        <w:rPr>
          <w:b/>
          <w:bCs/>
        </w:rPr>
        <w:t xml:space="preserve">Part IV — Machine-Learning Implementation</w:t>
      </w:r>
    </w:p>
    <w:p>
      <w:pPr>
        <w:pStyle w:val="Heading2"/>
        <w:spacing w:after="120" w:before="280"/>
      </w:pPr>
      <w:r>
        <w:rPr>
          <w:b/>
          <w:bCs/>
        </w:rPr>
        <w:t xml:space="preserve">12. Chronological Splitting and Temporal Validation</w:t>
      </w:r>
    </w:p>
    <w:p>
      <w:pPr>
        <w:spacing w:after="60" w:before="160"/>
        <w:jc w:val="center"/>
      </w:pPr>
      <w:r>
        <w:drawing>
          <wp:inline distT="0" distB="0" distL="0" distR="0">
            <wp:extent cx="5852160" cy="20497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2160" cy="2049786"/>
                    </a:xfrm>
                    <a:prstGeom prst="rect">
                      <a:avLst/>
                    </a:prstGeom>
                  </pic:spPr>
                </pic:pic>
              </a:graphicData>
            </a:graphic>
          </wp:inline>
        </w:drawing>
      </w:r>
    </w:p>
    <w:p>
      <w:pPr>
        <w:spacing w:after="260"/>
        <w:jc w:val="center"/>
      </w:pPr>
      <w:r>
        <w:rPr>
          <w:i/>
          <w:iCs/>
          <w:color w:val="444444"/>
          <w:sz w:val="19"/>
          <w:szCs w:val="19"/>
        </w:rPr>
        <w:t xml:space="preserve">Figure 6. Matches per season, coloured by split assignment. Grey = train (≤2022), orange = validation (2023), blue = test (≥2024).</w:t>
      </w:r>
    </w:p>
    <w:p>
      <w:pPr>
        <w:spacing w:after="160" w:line="276"/>
      </w:pPr>
      <w:r>
        <w:rPr>
          <w:sz w:val="22"/>
          <w:szCs w:val="22"/>
        </w:rPr>
        <w:t>The executed split contains 42,795 training matches (season_start ≤ 2022), 2,802 validation matches (season_start = 2023), and 5,604 final-test matches (season_start ≥ 2024). Train period &lt; Validation period &lt; Test period is enforced throughout: every modelling decision (feature-set choice, hyperparameters, model family and class weighting) is made using training and validation evidence only, and the frozen model is scored on the test period exactly once, after every decision is made. Later robustness checks re-score the test period only to measure sensitivity (Section 18.3), never to choose.</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150"/>
        <w:gridCol w:w="1500"/>
        <w:gridCol w:w="2300"/>
        <w:gridCol w:w="1100"/>
        <w:gridCol w:w="1000"/>
        <w:gridCol w:w="2300"/>
      </w:tblGrid>
      <w:tr>
        <w:trPr>
          <w:tblHeader/>
        </w:trPr>
        <w:tc>
          <w:tcPr>
            <w:tcW w:type="dxa" w:w="1150"/>
            <w:shd w:fill="1F4E79" w:val="clear"/>
            <w:tcMar>
              <w:top w:type="dxa" w:w="60"/>
              <w:left w:type="dxa" w:w="100"/>
              <w:bottom w:type="dxa" w:w="60"/>
              <w:right w:type="dxa" w:w="100"/>
            </w:tcMar>
            <w:vAlign w:val="center"/>
          </w:tcPr>
          <w:p>
            <w:r>
              <w:rPr>
                <w:b/>
                <w:bCs/>
                <w:color w:val="FFFFFF"/>
                <w:sz w:val="18"/>
                <w:szCs w:val="18"/>
              </w:rPr>
              <w:t xml:space="preserve">Part</w:t>
            </w:r>
          </w:p>
        </w:tc>
        <w:tc>
          <w:tcPr>
            <w:tcW w:type="dxa" w:w="1500"/>
            <w:shd w:fill="1F4E79" w:val="clear"/>
            <w:tcMar>
              <w:top w:type="dxa" w:w="60"/>
              <w:left w:type="dxa" w:w="100"/>
              <w:bottom w:type="dxa" w:w="60"/>
              <w:right w:type="dxa" w:w="100"/>
            </w:tcMar>
            <w:vAlign w:val="center"/>
          </w:tcPr>
          <w:p>
            <w:r>
              <w:rPr>
                <w:b/>
                <w:bCs/>
                <w:color w:val="FFFFFF"/>
                <w:sz w:val="18"/>
                <w:szCs w:val="18"/>
              </w:rPr>
              <w:t xml:space="preserve">Seasons</w:t>
            </w:r>
          </w:p>
        </w:tc>
        <w:tc>
          <w:tcPr>
            <w:tcW w:type="dxa" w:w="2300"/>
            <w:shd w:fill="1F4E79" w:val="clear"/>
            <w:tcMar>
              <w:top w:type="dxa" w:w="60"/>
              <w:left w:type="dxa" w:w="100"/>
              <w:bottom w:type="dxa" w:w="60"/>
              <w:right w:type="dxa" w:w="100"/>
            </w:tcMar>
            <w:vAlign w:val="center"/>
          </w:tcPr>
          <w:p>
            <w:r>
              <w:rPr>
                <w:b/>
                <w:bCs/>
                <w:color w:val="FFFFFF"/>
                <w:sz w:val="18"/>
                <w:szCs w:val="18"/>
              </w:rPr>
              <w:t xml:space="preserve">First and last match</w:t>
            </w:r>
          </w:p>
        </w:tc>
        <w:tc>
          <w:tcPr>
            <w:tcW w:type="dxa" w:w="1100"/>
            <w:shd w:fill="1F4E79" w:val="clear"/>
            <w:tcMar>
              <w:top w:type="dxa" w:w="60"/>
              <w:left w:type="dxa" w:w="100"/>
              <w:bottom w:type="dxa" w:w="60"/>
              <w:right w:type="dxa" w:w="100"/>
            </w:tcMar>
            <w:vAlign w:val="center"/>
          </w:tcPr>
          <w:p>
            <w:r>
              <w:rPr>
                <w:b/>
                <w:bCs/>
                <w:color w:val="FFFFFF"/>
                <w:sz w:val="18"/>
                <w:szCs w:val="18"/>
              </w:rPr>
              <w:t xml:space="preserve">Matches</w:t>
            </w:r>
          </w:p>
        </w:tc>
        <w:tc>
          <w:tcPr>
            <w:tcW w:type="dxa" w:w="1000"/>
            <w:shd w:fill="1F4E79" w:val="clear"/>
            <w:tcMar>
              <w:top w:type="dxa" w:w="60"/>
              <w:left w:type="dxa" w:w="100"/>
              <w:bottom w:type="dxa" w:w="60"/>
              <w:right w:type="dxa" w:w="100"/>
            </w:tcMar>
            <w:vAlign w:val="center"/>
          </w:tcPr>
          <w:p>
            <w:r>
              <w:rPr>
                <w:b/>
                <w:bCs/>
                <w:color w:val="FFFFFF"/>
                <w:sz w:val="18"/>
                <w:szCs w:val="18"/>
              </w:rPr>
              <w:t xml:space="preserve">Share</w:t>
            </w:r>
          </w:p>
        </w:tc>
        <w:tc>
          <w:tcPr>
            <w:tcW w:type="dxa" w:w="2300"/>
            <w:shd w:fill="1F4E79" w:val="clear"/>
            <w:tcMar>
              <w:top w:type="dxa" w:w="60"/>
              <w:left w:type="dxa" w:w="100"/>
              <w:bottom w:type="dxa" w:w="60"/>
              <w:right w:type="dxa" w:w="100"/>
            </w:tcMar>
            <w:vAlign w:val="center"/>
          </w:tcPr>
          <w:p>
            <w:r>
              <w:rPr>
                <w:b/>
                <w:bCs/>
                <w:color w:val="FFFFFF"/>
                <w:sz w:val="18"/>
                <w:szCs w:val="18"/>
              </w:rPr>
              <w:t xml:space="preserve">Home / Draw / Away</w:t>
            </w:r>
          </w:p>
        </w:tc>
      </w:tr>
      <w:tr>
        <w:trPr>
          <w:cantSplit/>
        </w:trPr>
        <w:tc>
          <w:tcPr>
            <w:tcW w:type="dxa" w:w="1150"/>
            <w:shd w:fill="FFFFFF" w:val="clear"/>
            <w:tcMar>
              <w:top w:type="dxa" w:w="50"/>
              <w:left w:type="dxa" w:w="100"/>
              <w:bottom w:type="dxa" w:w="50"/>
              <w:right w:type="dxa" w:w="100"/>
            </w:tcMar>
            <w:vAlign w:val="center"/>
          </w:tcPr>
          <w:p>
            <w:r>
              <w:rPr>
                <w:sz w:val="18"/>
                <w:szCs w:val="18"/>
              </w:rPr>
              <w:t xml:space="preserve">Train</w:t>
            </w:r>
          </w:p>
        </w:tc>
        <w:tc>
          <w:tcPr>
            <w:tcW w:type="dxa" w:w="1500"/>
            <w:shd w:fill="FFFFFF" w:val="clear"/>
            <w:tcMar>
              <w:top w:type="dxa" w:w="50"/>
              <w:left w:type="dxa" w:w="100"/>
              <w:bottom w:type="dxa" w:w="50"/>
              <w:right w:type="dxa" w:w="100"/>
            </w:tcMar>
            <w:vAlign w:val="center"/>
          </w:tcPr>
          <w:p>
            <w:r>
              <w:rPr>
                <w:sz w:val="18"/>
                <w:szCs w:val="18"/>
              </w:rPr>
              <w:t xml:space="preserve">2008/09–2022/23</w:t>
            </w:r>
          </w:p>
        </w:tc>
        <w:tc>
          <w:tcPr>
            <w:tcW w:type="dxa" w:w="2300"/>
            <w:shd w:fill="FFFFFF" w:val="clear"/>
            <w:tcMar>
              <w:top w:type="dxa" w:w="50"/>
              <w:left w:type="dxa" w:w="100"/>
              <w:bottom w:type="dxa" w:w="50"/>
              <w:right w:type="dxa" w:w="100"/>
            </w:tcMar>
            <w:vAlign w:val="center"/>
          </w:tcPr>
          <w:p>
            <w:r>
              <w:rPr>
                <w:sz w:val="18"/>
                <w:szCs w:val="18"/>
              </w:rPr>
              <w:t xml:space="preserve">2008-08-09 to 2023-06-04</w:t>
            </w:r>
          </w:p>
        </w:tc>
        <w:tc>
          <w:tcPr>
            <w:tcW w:type="dxa" w:w="1100"/>
            <w:shd w:fill="FFFFFF" w:val="clear"/>
            <w:tcMar>
              <w:top w:type="dxa" w:w="50"/>
              <w:left w:type="dxa" w:w="100"/>
              <w:bottom w:type="dxa" w:w="50"/>
              <w:right w:type="dxa" w:w="100"/>
            </w:tcMar>
            <w:vAlign w:val="center"/>
          </w:tcPr>
          <w:p>
            <w:r>
              <w:rPr>
                <w:sz w:val="18"/>
                <w:szCs w:val="18"/>
              </w:rPr>
              <w:t xml:space="preserve">42,795</w:t>
            </w:r>
          </w:p>
        </w:tc>
        <w:tc>
          <w:tcPr>
            <w:tcW w:type="dxa" w:w="1000"/>
            <w:shd w:fill="FFFFFF" w:val="clear"/>
            <w:tcMar>
              <w:top w:type="dxa" w:w="50"/>
              <w:left w:type="dxa" w:w="100"/>
              <w:bottom w:type="dxa" w:w="50"/>
              <w:right w:type="dxa" w:w="100"/>
            </w:tcMar>
            <w:vAlign w:val="center"/>
          </w:tcPr>
          <w:p>
            <w:r>
              <w:rPr>
                <w:sz w:val="18"/>
                <w:szCs w:val="18"/>
              </w:rPr>
              <w:t xml:space="preserve">83.6%</w:t>
            </w:r>
          </w:p>
        </w:tc>
        <w:tc>
          <w:tcPr>
            <w:tcW w:type="dxa" w:w="2300"/>
            <w:shd w:fill="FFFFFF" w:val="clear"/>
            <w:tcMar>
              <w:top w:type="dxa" w:w="50"/>
              <w:left w:type="dxa" w:w="100"/>
              <w:bottom w:type="dxa" w:w="50"/>
              <w:right w:type="dxa" w:w="100"/>
            </w:tcMar>
            <w:vAlign w:val="center"/>
          </w:tcPr>
          <w:p>
            <w:r>
              <w:rPr>
                <w:sz w:val="18"/>
                <w:szCs w:val="18"/>
              </w:rPr>
              <w:t xml:space="preserve">45.3% / 24.8% / 29.9%</w:t>
            </w:r>
          </w:p>
        </w:tc>
      </w:tr>
      <w:tr>
        <w:trPr>
          <w:cantSplit/>
        </w:trPr>
        <w:tc>
          <w:tcPr>
            <w:tcW w:type="dxa" w:w="1150"/>
            <w:shd w:fill="F2F2F2" w:val="clear"/>
            <w:tcMar>
              <w:top w:type="dxa" w:w="50"/>
              <w:left w:type="dxa" w:w="100"/>
              <w:bottom w:type="dxa" w:w="50"/>
              <w:right w:type="dxa" w:w="100"/>
            </w:tcMar>
            <w:vAlign w:val="center"/>
          </w:tcPr>
          <w:p>
            <w:r>
              <w:rPr>
                <w:sz w:val="18"/>
                <w:szCs w:val="18"/>
              </w:rPr>
              <w:t xml:space="preserve">Validation</w:t>
            </w:r>
          </w:p>
        </w:tc>
        <w:tc>
          <w:tcPr>
            <w:tcW w:type="dxa" w:w="1500"/>
            <w:shd w:fill="F2F2F2" w:val="clear"/>
            <w:tcMar>
              <w:top w:type="dxa" w:w="50"/>
              <w:left w:type="dxa" w:w="100"/>
              <w:bottom w:type="dxa" w:w="50"/>
              <w:right w:type="dxa" w:w="100"/>
            </w:tcMar>
            <w:vAlign w:val="center"/>
          </w:tcPr>
          <w:p>
            <w:r>
              <w:rPr>
                <w:sz w:val="18"/>
                <w:szCs w:val="18"/>
              </w:rPr>
              <w:t xml:space="preserve">2023/24</w:t>
            </w:r>
          </w:p>
        </w:tc>
        <w:tc>
          <w:tcPr>
            <w:tcW w:type="dxa" w:w="2300"/>
            <w:shd w:fill="F2F2F2" w:val="clear"/>
            <w:tcMar>
              <w:top w:type="dxa" w:w="50"/>
              <w:left w:type="dxa" w:w="100"/>
              <w:bottom w:type="dxa" w:w="50"/>
              <w:right w:type="dxa" w:w="100"/>
            </w:tcMar>
            <w:vAlign w:val="center"/>
          </w:tcPr>
          <w:p>
            <w:r>
              <w:rPr>
                <w:sz w:val="18"/>
                <w:szCs w:val="18"/>
              </w:rPr>
              <w:t xml:space="preserve">2023-07-28 to 2024-06-02</w:t>
            </w:r>
          </w:p>
        </w:tc>
        <w:tc>
          <w:tcPr>
            <w:tcW w:type="dxa" w:w="1100"/>
            <w:shd w:fill="F2F2F2" w:val="clear"/>
            <w:tcMar>
              <w:top w:type="dxa" w:w="50"/>
              <w:left w:type="dxa" w:w="100"/>
              <w:bottom w:type="dxa" w:w="50"/>
              <w:right w:type="dxa" w:w="100"/>
            </w:tcMar>
            <w:vAlign w:val="center"/>
          </w:tcPr>
          <w:p>
            <w:r>
              <w:rPr>
                <w:sz w:val="18"/>
                <w:szCs w:val="18"/>
              </w:rPr>
              <w:t xml:space="preserve">2,802</w:t>
            </w:r>
          </w:p>
        </w:tc>
        <w:tc>
          <w:tcPr>
            <w:tcW w:type="dxa" w:w="1000"/>
            <w:shd w:fill="F2F2F2" w:val="clear"/>
            <w:tcMar>
              <w:top w:type="dxa" w:w="50"/>
              <w:left w:type="dxa" w:w="100"/>
              <w:bottom w:type="dxa" w:w="50"/>
              <w:right w:type="dxa" w:w="100"/>
            </w:tcMar>
            <w:vAlign w:val="center"/>
          </w:tcPr>
          <w:p>
            <w:r>
              <w:rPr>
                <w:sz w:val="18"/>
                <w:szCs w:val="18"/>
              </w:rPr>
              <w:t xml:space="preserve">5.5%</w:t>
            </w:r>
          </w:p>
        </w:tc>
        <w:tc>
          <w:tcPr>
            <w:tcW w:type="dxa" w:w="2300"/>
            <w:shd w:fill="F2F2F2" w:val="clear"/>
            <w:tcMar>
              <w:top w:type="dxa" w:w="50"/>
              <w:left w:type="dxa" w:w="100"/>
              <w:bottom w:type="dxa" w:w="50"/>
              <w:right w:type="dxa" w:w="100"/>
            </w:tcMar>
            <w:vAlign w:val="center"/>
          </w:tcPr>
          <w:p>
            <w:r>
              <w:rPr>
                <w:sz w:val="18"/>
                <w:szCs w:val="18"/>
              </w:rPr>
              <w:t xml:space="preserve">43.3% / 26.2% / 30.6%</w:t>
            </w:r>
          </w:p>
        </w:tc>
      </w:tr>
      <w:tr>
        <w:trPr>
          <w:cantSplit/>
        </w:trPr>
        <w:tc>
          <w:tcPr>
            <w:tcW w:type="dxa" w:w="1150"/>
            <w:shd w:fill="FFFFFF" w:val="clear"/>
            <w:tcMar>
              <w:top w:type="dxa" w:w="50"/>
              <w:left w:type="dxa" w:w="100"/>
              <w:bottom w:type="dxa" w:w="50"/>
              <w:right w:type="dxa" w:w="100"/>
            </w:tcMar>
            <w:vAlign w:val="center"/>
          </w:tcPr>
          <w:p>
            <w:r>
              <w:rPr>
                <w:sz w:val="18"/>
                <w:szCs w:val="18"/>
              </w:rPr>
              <w:t xml:space="preserve">Test</w:t>
            </w:r>
          </w:p>
        </w:tc>
        <w:tc>
          <w:tcPr>
            <w:tcW w:type="dxa" w:w="1500"/>
            <w:shd w:fill="FFFFFF" w:val="clear"/>
            <w:tcMar>
              <w:top w:type="dxa" w:w="50"/>
              <w:left w:type="dxa" w:w="100"/>
              <w:bottom w:type="dxa" w:w="50"/>
              <w:right w:type="dxa" w:w="100"/>
            </w:tcMar>
            <w:vAlign w:val="center"/>
          </w:tcPr>
          <w:p>
            <w:r>
              <w:rPr>
                <w:sz w:val="18"/>
                <w:szCs w:val="18"/>
              </w:rPr>
              <w:t xml:space="preserve">2024/25–2025/26</w:t>
            </w:r>
          </w:p>
        </w:tc>
        <w:tc>
          <w:tcPr>
            <w:tcW w:type="dxa" w:w="2300"/>
            <w:shd w:fill="FFFFFF" w:val="clear"/>
            <w:tcMar>
              <w:top w:type="dxa" w:w="50"/>
              <w:left w:type="dxa" w:w="100"/>
              <w:bottom w:type="dxa" w:w="50"/>
              <w:right w:type="dxa" w:w="100"/>
            </w:tcMar>
            <w:vAlign w:val="center"/>
          </w:tcPr>
          <w:p>
            <w:r>
              <w:rPr>
                <w:sz w:val="18"/>
                <w:szCs w:val="18"/>
              </w:rPr>
              <w:t xml:space="preserve">2024-07-26 to 2026-05-24</w:t>
            </w:r>
          </w:p>
        </w:tc>
        <w:tc>
          <w:tcPr>
            <w:tcW w:type="dxa" w:w="1100"/>
            <w:shd w:fill="FFFFFF" w:val="clear"/>
            <w:tcMar>
              <w:top w:type="dxa" w:w="50"/>
              <w:left w:type="dxa" w:w="100"/>
              <w:bottom w:type="dxa" w:w="50"/>
              <w:right w:type="dxa" w:w="100"/>
            </w:tcMar>
            <w:vAlign w:val="center"/>
          </w:tcPr>
          <w:p>
            <w:r>
              <w:rPr>
                <w:sz w:val="18"/>
                <w:szCs w:val="18"/>
              </w:rPr>
              <w:t xml:space="preserve">5,604</w:t>
            </w:r>
          </w:p>
        </w:tc>
        <w:tc>
          <w:tcPr>
            <w:tcW w:type="dxa" w:w="1000"/>
            <w:shd w:fill="FFFFFF" w:val="clear"/>
            <w:tcMar>
              <w:top w:type="dxa" w:w="50"/>
              <w:left w:type="dxa" w:w="100"/>
              <w:bottom w:type="dxa" w:w="50"/>
              <w:right w:type="dxa" w:w="100"/>
            </w:tcMar>
            <w:vAlign w:val="center"/>
          </w:tcPr>
          <w:p>
            <w:r>
              <w:rPr>
                <w:sz w:val="18"/>
                <w:szCs w:val="18"/>
              </w:rPr>
              <w:t xml:space="preserve">10.9%</w:t>
            </w:r>
          </w:p>
        </w:tc>
        <w:tc>
          <w:tcPr>
            <w:tcW w:type="dxa" w:w="2300"/>
            <w:shd w:fill="FFFFFF" w:val="clear"/>
            <w:tcMar>
              <w:top w:type="dxa" w:w="50"/>
              <w:left w:type="dxa" w:w="100"/>
              <w:bottom w:type="dxa" w:w="50"/>
              <w:right w:type="dxa" w:w="100"/>
            </w:tcMar>
            <w:vAlign w:val="center"/>
          </w:tcPr>
          <w:p>
            <w:r>
              <w:rPr>
                <w:sz w:val="18"/>
                <w:szCs w:val="18"/>
              </w:rPr>
              <w:t xml:space="preserve">43.4% / 25.6% / 31.1%</w:t>
            </w:r>
          </w:p>
        </w:tc>
      </w:tr>
    </w:tbl>
    <w:p>
      <w:pPr>
        <w:spacing w:after="160" w:line="276"/>
      </w:pPr>
      <w:r>
        <w:rPr>
          <w:sz w:val="22"/>
          <w:szCs w:val="22"/>
        </w:rPr>
        <w:t>The shares (84%, 5% and 11%) follow from splitting by whole seasons rather than from a target percentage. The two most recent complete seasons form the test period, so the test is as close as possible to how the model would be used, and the season before them is the validation period, used only to choose between candidates. Hyperparameters were tuned by time-series cross-validation inside the training seasons, as described at the end of this section. Splitting by whole seasons also keeps each league's season together in one part.</w:t>
      </w:r>
    </w:p>
    <w:p>
      <w:pPr>
        <w:spacing w:after="160" w:line="276"/>
      </w:pPr>
      <w:r>
        <w:rPr>
          <w:sz w:val="22"/>
          <w:szCs w:val="22"/>
        </w:rPr>
        <w:t>All nine leagues appear in all three parts, in almost the same proportions: a league's share of the training and test matches differs by at most 2.2 percentage points (France, whose top division went from 20 to 18 teams in 2023/24). Different counts per league reflect league size (380 matches a season with 20 teams, 306 with 18, 240 in Belgium's regular season and 198 in Scotland's), not missing data; the two leagues that did miss whole seasons, Switzerland and Poland, were removed for that reason (D06). Giving every league the same total weight in training changed validation Macro-F1 from 0.4916 to 0.4919 (each league between −0.007 and +0.006), and a league's test Macro-F1 is unrelated to how many of its matches were in training (correlation 0.03 across the nine leagues), so the natural league mix was kept (extra_experiments/11_league_balance_check.py).</w:t>
      </w:r>
    </w:p>
    <w:p>
      <w:pPr>
        <w:spacing w:after="160" w:line="276"/>
      </w:pPr>
      <w:r>
        <w:rPr>
          <w:sz w:val="22"/>
          <w:szCs w:val="22"/>
        </w:rPr>
        <w:t>Inside the training period, hyperparameters were tuned with GridSearchCV over a three-fold TimeSeriesSplit (expanding-window folds: train on earlier matches, score the next block), with Macro-F1 as the score. The 2023 validation season and the test period play no role in the search, and every fold preserves the deployment direction. Small explicit grids made exhaustive search affordable; Bayesian optimisation (Snoek et al., 2012; Section 5.7) is a more sample-efficient alternative for larger search spaces.</w:t>
      </w:r>
    </w:p>
    <w:p>
      <w:pPr>
        <w:pStyle w:val="Heading2"/>
        <w:spacing w:after="120" w:before="280"/>
      </w:pPr>
      <w:r>
        <w:rPr>
          <w:b/>
          <w:bCs/>
        </w:rPr>
        <w:t xml:space="preserve">13. Preprocessing Pipeline</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600"/>
        <w:gridCol w:w="3150"/>
      </w:tblGrid>
      <w:tr>
        <w:trPr>
          <w:tblHeader/>
        </w:trPr>
        <w:tc>
          <w:tcPr>
            <w:tcW w:type="dxa" w:w="2600"/>
            <w:shd w:fill="1F4E79" w:val="clear"/>
            <w:tcMar>
              <w:top w:type="dxa" w:w="60"/>
              <w:left w:type="dxa" w:w="100"/>
              <w:bottom w:type="dxa" w:w="60"/>
              <w:right w:type="dxa" w:w="100"/>
            </w:tcMar>
            <w:vAlign w:val="center"/>
          </w:tcPr>
          <w:p>
            <w:r>
              <w:rPr>
                <w:b/>
                <w:bCs/>
                <w:color w:val="FFFFFF"/>
                <w:sz w:val="19"/>
                <w:szCs w:val="19"/>
              </w:rPr>
              <w:t xml:space="preserve">Variable type</w:t>
            </w:r>
          </w:p>
        </w:tc>
        <w:tc>
          <w:tcPr>
            <w:tcW w:type="dxa" w:w="3600"/>
            <w:shd w:fill="1F4E79" w:val="clear"/>
            <w:tcMar>
              <w:top w:type="dxa" w:w="60"/>
              <w:left w:type="dxa" w:w="100"/>
              <w:bottom w:type="dxa" w:w="60"/>
              <w:right w:type="dxa" w:w="100"/>
            </w:tcMar>
            <w:vAlign w:val="center"/>
          </w:tcPr>
          <w:p>
            <w:r>
              <w:rPr>
                <w:b/>
                <w:bCs/>
                <w:color w:val="FFFFFF"/>
                <w:sz w:val="19"/>
                <w:szCs w:val="19"/>
              </w:rPr>
              <w:t xml:space="preserve">Transformation</w:t>
            </w:r>
          </w:p>
        </w:tc>
        <w:tc>
          <w:tcPr>
            <w:tcW w:type="dxa" w:w="3150"/>
            <w:shd w:fill="1F4E79" w:val="clear"/>
            <w:tcMar>
              <w:top w:type="dxa" w:w="60"/>
              <w:left w:type="dxa" w:w="100"/>
              <w:bottom w:type="dxa" w:w="60"/>
              <w:right w:type="dxa" w:w="100"/>
            </w:tcMar>
            <w:vAlign w:val="center"/>
          </w:tcPr>
          <w:p>
            <w:r>
              <w:rPr>
                <w:b/>
                <w:bCs/>
                <w:color w:val="FFFFFF"/>
                <w:sz w:val="19"/>
                <w:szCs w:val="19"/>
              </w:rPr>
              <w:t xml:space="preserve">Rationale</w:t>
            </w:r>
          </w:p>
        </w:tc>
      </w:tr>
      <w:tr>
        <w:tc>
          <w:tcPr>
            <w:tcW w:type="dxa" w:w="2600"/>
            <w:shd w:fill="FFFFFF" w:val="clear"/>
            <w:tcMar>
              <w:top w:type="dxa" w:w="50"/>
              <w:left w:type="dxa" w:w="100"/>
              <w:bottom w:type="dxa" w:w="50"/>
              <w:right w:type="dxa" w:w="100"/>
            </w:tcMar>
            <w:vAlign w:val="center"/>
          </w:tcPr>
          <w:p>
            <w:r>
              <w:rPr>
                <w:sz w:val="19"/>
                <w:szCs w:val="19"/>
              </w:rPr>
              <w:t xml:space="preserve">Numeric</w:t>
            </w:r>
          </w:p>
        </w:tc>
        <w:tc>
          <w:tcPr>
            <w:tcW w:type="dxa" w:w="3600"/>
            <w:shd w:fill="FFFFFF" w:val="clear"/>
            <w:tcMar>
              <w:top w:type="dxa" w:w="50"/>
              <w:left w:type="dxa" w:w="100"/>
              <w:bottom w:type="dxa" w:w="50"/>
              <w:right w:type="dxa" w:w="100"/>
            </w:tcMar>
            <w:vAlign w:val="center"/>
          </w:tcPr>
          <w:p>
            <w:r>
              <w:rPr>
                <w:sz w:val="19"/>
                <w:szCs w:val="19"/>
              </w:rPr>
              <w:t>Median imputation; StandardScaler for scale-sensitive models (Logistic Regression, Naive Bayes, kNN)</w:t>
            </w:r>
          </w:p>
        </w:tc>
        <w:tc>
          <w:tcPr>
            <w:tcW w:type="dxa" w:w="3150"/>
            <w:shd w:fill="FFFFFF" w:val="clear"/>
            <w:tcMar>
              <w:top w:type="dxa" w:w="50"/>
              <w:left w:type="dxa" w:w="100"/>
              <w:bottom w:type="dxa" w:w="50"/>
              <w:right w:type="dxa" w:w="100"/>
            </w:tcMar>
            <w:vAlign w:val="center"/>
          </w:tcPr>
          <w:p>
            <w:r>
              <w:rPr>
                <w:sz w:val="19"/>
                <w:szCs w:val="19"/>
              </w:rPr>
              <w:t xml:space="preserve">Median is robust to skew/outliers; scaling is required for distance- and gradient-based linear models and is harmless when applied consistently</w:t>
            </w:r>
          </w:p>
        </w:tc>
      </w:tr>
      <w:tr>
        <w:tc>
          <w:tcPr>
            <w:tcW w:type="dxa" w:w="2600"/>
            <w:shd w:fill="F2F2F2" w:val="clear"/>
            <w:tcMar>
              <w:top w:type="dxa" w:w="50"/>
              <w:left w:type="dxa" w:w="100"/>
              <w:bottom w:type="dxa" w:w="50"/>
              <w:right w:type="dxa" w:w="100"/>
            </w:tcMar>
            <w:vAlign w:val="center"/>
          </w:tcPr>
          <w:p>
            <w:r>
              <w:rPr>
                <w:sz w:val="19"/>
                <w:szCs w:val="19"/>
              </w:rPr>
              <w:t xml:space="preserve">Categorical (league, formation)</w:t>
            </w:r>
          </w:p>
        </w:tc>
        <w:tc>
          <w:tcPr>
            <w:tcW w:type="dxa" w:w="3600"/>
            <w:shd w:fill="F2F2F2" w:val="clear"/>
            <w:tcMar>
              <w:top w:type="dxa" w:w="50"/>
              <w:left w:type="dxa" w:w="100"/>
              <w:bottom w:type="dxa" w:w="50"/>
              <w:right w:type="dxa" w:w="100"/>
            </w:tcMar>
            <w:vAlign w:val="center"/>
          </w:tcPr>
          <w:p>
            <w:r>
              <w:rPr>
                <w:sz w:val="19"/>
                <w:szCs w:val="19"/>
              </w:rPr>
              <w:t xml:space="preserve">One-hot encoding, unseen-category safe</w:t>
            </w:r>
          </w:p>
        </w:tc>
        <w:tc>
          <w:tcPr>
            <w:tcW w:type="dxa" w:w="3150"/>
            <w:shd w:fill="F2F2F2" w:val="clear"/>
            <w:tcMar>
              <w:top w:type="dxa" w:w="50"/>
              <w:left w:type="dxa" w:w="100"/>
              <w:bottom w:type="dxa" w:w="50"/>
              <w:right w:type="dxa" w:w="100"/>
            </w:tcMar>
            <w:vAlign w:val="center"/>
          </w:tcPr>
          <w:p>
            <w:r>
              <w:rPr>
                <w:sz w:val="19"/>
                <w:szCs w:val="19"/>
              </w:rPr>
              <w:t xml:space="preserve">Avoids false ordinal assumptions; handles categories not seen in training</w:t>
            </w:r>
          </w:p>
        </w:tc>
      </w:tr>
      <w:tr>
        <w:tc>
          <w:tcPr>
            <w:tcW w:type="dxa" w:w="2600"/>
            <w:shd w:fill="FFFFFF" w:val="clear"/>
            <w:tcMar>
              <w:top w:type="dxa" w:w="50"/>
              <w:left w:type="dxa" w:w="100"/>
              <w:bottom w:type="dxa" w:w="50"/>
              <w:right w:type="dxa" w:w="100"/>
            </w:tcMar>
            <w:vAlign w:val="center"/>
          </w:tcPr>
          <w:p>
            <w:r>
              <w:rPr>
                <w:sz w:val="19"/>
                <w:szCs w:val="19"/>
              </w:rPr>
              <w:t xml:space="preserve">Tree models (Decision Tree, Random Forest, Gradient Boosting)</w:t>
            </w:r>
          </w:p>
        </w:tc>
        <w:tc>
          <w:tcPr>
            <w:tcW w:type="dxa" w:w="3600"/>
            <w:shd w:fill="FFFFFF" w:val="clear"/>
            <w:tcMar>
              <w:top w:type="dxa" w:w="50"/>
              <w:left w:type="dxa" w:w="100"/>
              <w:bottom w:type="dxa" w:w="50"/>
              <w:right w:type="dxa" w:w="100"/>
            </w:tcMar>
            <w:vAlign w:val="center"/>
          </w:tcPr>
          <w:p>
            <w:r>
              <w:rPr>
                <w:sz w:val="19"/>
                <w:szCs w:val="19"/>
              </w:rPr>
              <w:t xml:space="preserve">Same encoded matrix; scaling not required</w:t>
            </w:r>
          </w:p>
        </w:tc>
        <w:tc>
          <w:tcPr>
            <w:tcW w:type="dxa" w:w="3150"/>
            <w:shd w:fill="FFFFFF" w:val="clear"/>
            <w:tcMar>
              <w:top w:type="dxa" w:w="50"/>
              <w:left w:type="dxa" w:w="100"/>
              <w:bottom w:type="dxa" w:w="50"/>
              <w:right w:type="dxa" w:w="100"/>
            </w:tcMar>
            <w:vAlign w:val="center"/>
          </w:tcPr>
          <w:p>
            <w:r>
              <w:rPr>
                <w:sz w:val="19"/>
                <w:szCs w:val="19"/>
              </w:rPr>
              <w:t xml:space="preserve">Keeps the comparison reproducible across a common pipeline</w:t>
            </w:r>
          </w:p>
        </w:tc>
      </w:tr>
      <w:tr>
        <w:tc>
          <w:tcPr>
            <w:tcW w:type="dxa" w:w="2600"/>
            <w:shd w:fill="F2F2F2" w:val="clear"/>
            <w:tcMar>
              <w:top w:type="dxa" w:w="50"/>
              <w:left w:type="dxa" w:w="100"/>
              <w:bottom w:type="dxa" w:w="50"/>
              <w:right w:type="dxa" w:w="100"/>
            </w:tcMar>
            <w:vAlign w:val="center"/>
          </w:tcPr>
          <w:p>
            <w:r>
              <w:rPr>
                <w:sz w:val="19"/>
                <w:szCs w:val="19"/>
              </w:rPr>
              <w:t xml:space="preserve">QA / IDs / outcome columns</w:t>
            </w:r>
          </w:p>
        </w:tc>
        <w:tc>
          <w:tcPr>
            <w:tcW w:type="dxa" w:w="3600"/>
            <w:shd w:fill="F2F2F2" w:val="clear"/>
            <w:tcMar>
              <w:top w:type="dxa" w:w="50"/>
              <w:left w:type="dxa" w:w="100"/>
              <w:bottom w:type="dxa" w:w="50"/>
              <w:right w:type="dxa" w:w="100"/>
            </w:tcMar>
            <w:vAlign w:val="center"/>
          </w:tcPr>
          <w:p>
            <w:r>
              <w:rPr>
                <w:sz w:val="19"/>
                <w:szCs w:val="19"/>
              </w:rPr>
              <w:t xml:space="preserve">Excluded from X entirely</w:t>
            </w:r>
          </w:p>
        </w:tc>
        <w:tc>
          <w:tcPr>
            <w:tcW w:type="dxa" w:w="3150"/>
            <w:shd w:fill="F2F2F2" w:val="clear"/>
            <w:tcMar>
              <w:top w:type="dxa" w:w="50"/>
              <w:left w:type="dxa" w:w="100"/>
              <w:bottom w:type="dxa" w:w="50"/>
              <w:right w:type="dxa" w:w="100"/>
            </w:tcMar>
            <w:vAlign w:val="center"/>
          </w:tcPr>
          <w:p>
            <w:r>
              <w:rPr>
                <w:sz w:val="19"/>
                <w:szCs w:val="19"/>
              </w:rPr>
              <w:t xml:space="preserve">Prevents leakage, memorisation and source-artifact learning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BD9" w:val="clear"/>
            <w:tcMar>
              <w:top w:type="dxa" w:w="120"/>
              <w:left w:type="dxa" w:w="160"/>
              <w:bottom w:type="dxa" w:w="120"/>
              <w:right w:type="dxa" w:w="160"/>
            </w:tcMar>
          </w:tcPr>
          <w:p>
            <w:r>
              <w:rPr>
                <w:b/>
                <w:bCs/>
                <w:sz w:val="21"/>
                <w:szCs w:val="21"/>
              </w:rPr>
              <w:t xml:space="preserve">Train-only rule</w:t>
            </w:r>
          </w:p>
          <w:p>
            <w:pPr>
              <w:spacing w:before="60"/>
            </w:pPr>
            <w:r>
              <w:rPr>
                <w:sz w:val="21"/>
                <w:szCs w:val="21"/>
              </w:rPr>
              <w:t>Imputer medians, scaler means/standard deviations and the one-hot category vocabulary are fitted on training data only (on the training part of each fold during tuning), never on validation or test rows. No resampling, calibration model or learned feature selector is used.</w:t>
            </w:r>
          </w:p>
        </w:tc>
      </w:tr>
    </w:tbl>
    <w:p>
      <w:pPr>
        <w:spacing w:after="160" w:line="276" w:before="160"/>
      </w:pPr>
      <w:r>
        <w:rPr>
          <w:sz w:val="22"/>
          <w:szCs w:val="22"/>
        </w:rPr>
        <w:t>The rubric also asks for justified handling of missing values, outliers, duplicates and class imbalance. Categories, scaling and leakage are covered by the table above and Section 4; the other four are handled as follows.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450"/>
        <w:gridCol w:w="5700"/>
        <w:gridCol w:w="2200"/>
      </w:tblGrid>
      <w:tr>
        <w:trPr>
          <w:tblHeader/>
        </w:trPr>
        <w:tc>
          <w:tcPr>
            <w:tcW w:type="dxa" w:w="1450"/>
            <w:shd w:fill="1F4E79" w:val="clear"/>
            <w:tcMar>
              <w:top w:type="dxa" w:w="60"/>
              <w:left w:type="dxa" w:w="100"/>
              <w:bottom w:type="dxa" w:w="60"/>
              <w:right w:type="dxa" w:w="100"/>
            </w:tcMar>
            <w:vAlign w:val="center"/>
          </w:tcPr>
          <w:p>
            <w:r>
              <w:rPr>
                <w:b/>
                <w:bCs/>
                <w:color w:val="FFFFFF"/>
                <w:sz w:val="18"/>
                <w:szCs w:val="18"/>
              </w:rPr>
              <w:t xml:space="preserve">Data issue</w:t>
            </w:r>
          </w:p>
        </w:tc>
        <w:tc>
          <w:tcPr>
            <w:tcW w:type="dxa" w:w="5700"/>
            <w:shd w:fill="1F4E79" w:val="clear"/>
            <w:tcMar>
              <w:top w:type="dxa" w:w="60"/>
              <w:left w:type="dxa" w:w="100"/>
              <w:bottom w:type="dxa" w:w="60"/>
              <w:right w:type="dxa" w:w="100"/>
            </w:tcMar>
            <w:vAlign w:val="center"/>
          </w:tcPr>
          <w:p>
            <w:r>
              <w:rPr>
                <w:b/>
                <w:bCs/>
                <w:color w:val="FFFFFF"/>
                <w:sz w:val="18"/>
                <w:szCs w:val="18"/>
              </w:rPr>
              <w:t xml:space="preserve">How it was handled</w:t>
            </w:r>
          </w:p>
        </w:tc>
        <w:tc>
          <w:tcPr>
            <w:tcW w:type="dxa" w:w="2200"/>
            <w:shd w:fill="1F4E79" w:val="clear"/>
            <w:tcMar>
              <w:top w:type="dxa" w:w="60"/>
              <w:left w:type="dxa" w:w="100"/>
              <w:bottom w:type="dxa" w:w="60"/>
              <w:right w:type="dxa" w:w="100"/>
            </w:tcMar>
            <w:vAlign w:val="center"/>
          </w:tcPr>
          <w:p>
            <w:r>
              <w:rPr>
                <w:b/>
                <w:bCs/>
                <w:color w:val="FFFFFF"/>
                <w:sz w:val="18"/>
                <w:szCs w:val="18"/>
              </w:rPr>
              <w:t xml:space="preserve">Evidence</w:t>
            </w:r>
          </w:p>
        </w:tc>
      </w:tr>
      <w:tr>
        <w:trPr>
          <w:cantSplit/>
        </w:trPr>
        <w:tc>
          <w:tcPr>
            <w:tcW w:type="dxa" w:w="1450"/>
            <w:shd w:fill="FFFFFF" w:val="clear"/>
            <w:tcMar>
              <w:top w:type="dxa" w:w="50"/>
              <w:left w:type="dxa" w:w="100"/>
              <w:bottom w:type="dxa" w:w="50"/>
              <w:right w:type="dxa" w:w="100"/>
            </w:tcMar>
            <w:vAlign w:val="center"/>
          </w:tcPr>
          <w:p>
            <w:r>
              <w:rPr>
                <w:sz w:val="18"/>
                <w:szCs w:val="18"/>
              </w:rPr>
              <w:t xml:space="preserve">Missing values</w:t>
            </w:r>
          </w:p>
        </w:tc>
        <w:tc>
          <w:tcPr>
            <w:tcW w:type="dxa" w:w="5700"/>
            <w:shd w:fill="FFFFFF" w:val="clear"/>
            <w:tcMar>
              <w:top w:type="dxa" w:w="50"/>
              <w:left w:type="dxa" w:w="100"/>
              <w:bottom w:type="dxa" w:w="50"/>
              <w:right w:type="dxa" w:w="100"/>
            </w:tcMar>
            <w:vAlign w:val="center"/>
          </w:tcPr>
          <w:p>
            <w:r>
              <w:rPr>
                <w:sz w:val="18"/>
                <w:szCs w:val="18"/>
              </w:rPr>
              <w:t xml:space="preserve">Kept as missing in the dataset, because they mean "not observed yet" (for example, a team has no recent form before its first match of a season). Filled with the training-set median inside the pipeline. Missing shares are small: 2.8% for recent form, 1.8% for starting-XI strength and at most 7.4% overall (lineup continuity, FS4 only). Dropping incomplete rows was tested and did not improve the model.</w:t>
            </w:r>
          </w:p>
        </w:tc>
        <w:tc>
          <w:tcPr>
            <w:tcW w:type="dxa" w:w="2200"/>
            <w:shd w:fill="FFFFFF" w:val="clear"/>
            <w:tcMar>
              <w:top w:type="dxa" w:w="50"/>
              <w:left w:type="dxa" w:w="100"/>
              <w:bottom w:type="dxa" w:w="50"/>
              <w:right w:type="dxa" w:w="100"/>
            </w:tcMar>
            <w:vAlign w:val="center"/>
          </w:tcPr>
          <w:p>
            <w:r>
              <w:rPr>
                <w:sz w:val="18"/>
                <w:szCs w:val="18"/>
              </w:rPr>
              <w:t xml:space="preserve">Sections 9 and 18.3; EDA log E13 (Appendix J); issues register D04</w:t>
            </w:r>
          </w:p>
        </w:tc>
      </w:tr>
      <w:tr>
        <w:trPr>
          <w:cantSplit/>
        </w:trPr>
        <w:tc>
          <w:tcPr>
            <w:tcW w:type="dxa" w:w="1450"/>
            <w:shd w:fill="F2F2F2" w:val="clear"/>
            <w:tcMar>
              <w:top w:type="dxa" w:w="50"/>
              <w:left w:type="dxa" w:w="100"/>
              <w:bottom w:type="dxa" w:w="50"/>
              <w:right w:type="dxa" w:w="100"/>
            </w:tcMar>
            <w:vAlign w:val="center"/>
          </w:tcPr>
          <w:p>
            <w:r>
              <w:rPr>
                <w:sz w:val="18"/>
                <w:szCs w:val="18"/>
              </w:rPr>
              <w:t xml:space="preserve">Outliers</w:t>
            </w:r>
          </w:p>
        </w:tc>
        <w:tc>
          <w:tcPr>
            <w:tcW w:type="dxa" w:w="5700"/>
            <w:shd w:fill="F2F2F2" w:val="clear"/>
            <w:tcMar>
              <w:top w:type="dxa" w:w="50"/>
              <w:left w:type="dxa" w:w="100"/>
              <w:bottom w:type="dxa" w:w="50"/>
              <w:right w:type="dxa" w:w="100"/>
            </w:tcMar>
            <w:vAlign w:val="center"/>
          </w:tcPr>
          <w:p>
            <w:r>
              <w:rPr>
                <w:sz w:val="18"/>
                <w:szCs w:val="18"/>
              </w:rPr>
              <w:t xml:space="preserve">No values were removed or clipped. The most extreme results are real matches (4 matches with 10 or more goals for one side, such as Ajax 13–0 at VVV-Venlo), and a match's own goals are used only to build its target. Strength features are percentiles between 0 and 100 by construction, form features are averages over at most five earlier matches, the imputer uses the median, and the final model is a tree ensemble, which is not sensitive to extreme values.</w:t>
            </w:r>
          </w:p>
        </w:tc>
        <w:tc>
          <w:tcPr>
            <w:tcW w:type="dxa" w:w="2200"/>
            <w:shd w:fill="F2F2F2" w:val="clear"/>
            <w:tcMar>
              <w:top w:type="dxa" w:w="50"/>
              <w:left w:type="dxa" w:w="100"/>
              <w:bottom w:type="dxa" w:w="50"/>
              <w:right w:type="dxa" w:w="100"/>
            </w:tcMar>
            <w:vAlign w:val="center"/>
          </w:tcPr>
          <w:p>
            <w:r>
              <w:rPr>
                <w:sz w:val="18"/>
                <w:szCs w:val="18"/>
              </w:rPr>
              <w:t xml:space="preserve">Issues register D17; data-engineering check (strength columns within 0–100)</w:t>
            </w:r>
          </w:p>
        </w:tc>
      </w:tr>
      <w:tr>
        <w:trPr>
          <w:cantSplit/>
        </w:trPr>
        <w:tc>
          <w:tcPr>
            <w:tcW w:type="dxa" w:w="1450"/>
            <w:shd w:fill="FFFFFF" w:val="clear"/>
            <w:tcMar>
              <w:top w:type="dxa" w:w="50"/>
              <w:left w:type="dxa" w:w="100"/>
              <w:bottom w:type="dxa" w:w="50"/>
              <w:right w:type="dxa" w:w="100"/>
            </w:tcMar>
            <w:vAlign w:val="center"/>
          </w:tcPr>
          <w:p>
            <w:r>
              <w:rPr>
                <w:sz w:val="18"/>
                <w:szCs w:val="18"/>
              </w:rPr>
              <w:t xml:space="preserve">Duplicates</w:t>
            </w:r>
          </w:p>
        </w:tc>
        <w:tc>
          <w:tcPr>
            <w:tcW w:type="dxa" w:w="5700"/>
            <w:shd w:fill="FFFFFF" w:val="clear"/>
            <w:tcMar>
              <w:top w:type="dxa" w:w="50"/>
              <w:left w:type="dxa" w:w="100"/>
              <w:bottom w:type="dxa" w:w="50"/>
              <w:right w:type="dxa" w:w="100"/>
            </w:tcMar>
            <w:vAlign w:val="center"/>
          </w:tcPr>
          <w:p>
            <w:r>
              <w:rPr>
                <w:sz w:val="18"/>
                <w:szCs w:val="18"/>
              </w:rPr>
              <w:t xml:space="preserve">None found: match_uid and game_id are unique, and no match repeats the same date, teams and league, so no rows were removed.</w:t>
            </w:r>
          </w:p>
        </w:tc>
        <w:tc>
          <w:tcPr>
            <w:tcW w:type="dxa" w:w="2200"/>
            <w:shd w:fill="FFFFFF" w:val="clear"/>
            <w:tcMar>
              <w:top w:type="dxa" w:w="50"/>
              <w:left w:type="dxa" w:w="100"/>
              <w:bottom w:type="dxa" w:w="50"/>
              <w:right w:type="dxa" w:w="100"/>
            </w:tcMar>
            <w:vAlign w:val="center"/>
          </w:tcPr>
          <w:p>
            <w:r>
              <w:rPr>
                <w:sz w:val="18"/>
                <w:szCs w:val="18"/>
              </w:rPr>
              <w:t xml:space="preserve">Section 8.2; data-engineering checks</w:t>
            </w:r>
          </w:p>
        </w:tc>
      </w:tr>
      <w:tr>
        <w:trPr>
          <w:cantSplit/>
        </w:trPr>
        <w:tc>
          <w:tcPr>
            <w:tcW w:type="dxa" w:w="1450"/>
            <w:shd w:fill="F2F2F2" w:val="clear"/>
            <w:tcMar>
              <w:top w:type="dxa" w:w="50"/>
              <w:left w:type="dxa" w:w="100"/>
              <w:bottom w:type="dxa" w:w="50"/>
              <w:right w:type="dxa" w:w="100"/>
            </w:tcMar>
            <w:vAlign w:val="center"/>
          </w:tcPr>
          <w:p>
            <w:r>
              <w:rPr>
                <w:sz w:val="18"/>
                <w:szCs w:val="18"/>
              </w:rPr>
              <w:t xml:space="preserve">Class imbalance</w:t>
            </w:r>
          </w:p>
        </w:tc>
        <w:tc>
          <w:tcPr>
            <w:tcW w:type="dxa" w:w="5700"/>
            <w:shd w:fill="F2F2F2" w:val="clear"/>
            <w:tcMar>
              <w:top w:type="dxa" w:w="50"/>
              <w:left w:type="dxa" w:w="100"/>
              <w:bottom w:type="dxa" w:w="50"/>
              <w:right w:type="dxa" w:w="100"/>
            </w:tcMar>
            <w:vAlign w:val="center"/>
          </w:tcPr>
          <w:p>
            <w:r>
              <w:rPr>
                <w:sz w:val="18"/>
                <w:szCs w:val="18"/>
              </w:rPr>
              <w:t xml:space="preserve">Home 45.0%, draw 24.9%, away 30.1%. Macro-F1 is the main metric, so the smaller draw class counts equally. class_weight = balanced was compared with no weighting and kept because it raised validation Macro-F1 by 0.08–0.09 and draw F1 from about 0 to 0.27–0.34. No resampling such as SMOTE is used, so the training data stay unchanged.</w:t>
            </w:r>
          </w:p>
        </w:tc>
        <w:tc>
          <w:tcPr>
            <w:tcW w:type="dxa" w:w="2200"/>
            <w:shd w:fill="F2F2F2" w:val="clear"/>
            <w:tcMar>
              <w:top w:type="dxa" w:w="50"/>
              <w:left w:type="dxa" w:w="100"/>
              <w:bottom w:type="dxa" w:w="50"/>
              <w:right w:type="dxa" w:w="100"/>
            </w:tcMar>
            <w:vAlign w:val="center"/>
          </w:tcPr>
          <w:p>
            <w:r>
              <w:rPr>
                <w:sz w:val="18"/>
                <w:szCs w:val="18"/>
              </w:rPr>
              <w:t xml:space="preserve">Sections 15 and 18.3; preprocessing log P07 (Appendix K)</w:t>
            </w:r>
          </w:p>
        </w:tc>
      </w:tr>
    </w:tbl>
    <w:p>
      <w:pPr>
        <w:pStyle w:val="Heading2"/>
        <w:spacing w:after="120" w:before="280"/>
      </w:pPr>
      <w:r>
        <w:rPr>
          <w:b/>
          <w:bCs/>
        </w:rPr>
        <w:t xml:space="preserve">14. Candidate Models and Mathematical Theory</w:t>
      </w:r>
    </w:p>
    <w:p>
      <w:pPr>
        <w:pStyle w:val="Heading3"/>
        <w:spacing w:after="100" w:before="200"/>
      </w:pPr>
      <w:r>
        <w:rPr>
          <w:b/>
          <w:bCs/>
          <w:i/>
          <w:iCs/>
        </w:rPr>
        <w:t xml:space="preserve">14.1 Dummy baseline</w:t>
      </w:r>
    </w:p>
    <w:p>
      <w:pPr>
        <w:spacing w:after="160" w:line="276"/>
      </w:pPr>
      <w:r>
        <w:rPr>
          <w:sz w:val="22"/>
          <w:szCs w:val="22"/>
        </w:rPr>
        <w:t xml:space="preserve">Predicts the training-period class prior for every match: P̂(k) = n_k / N_train. This is the minimum bar every informative model must clear.</w:t>
      </w:r>
    </w:p>
    <w:p>
      <w:pPr>
        <w:pStyle w:val="Heading3"/>
        <w:spacing w:after="100" w:before="200"/>
      </w:pPr>
      <w:r>
        <w:rPr>
          <w:b/>
          <w:bCs/>
          <w:i/>
          <w:iCs/>
        </w:rPr>
        <w:t xml:space="preserve">14.2 Multinomial Logistic Regression</w:t>
      </w:r>
    </w:p>
    <w:p>
      <w:pPr>
        <w:spacing w:after="160" w:line="276"/>
      </w:pPr>
      <w:r>
        <w:rPr>
          <w:sz w:val="22"/>
          <w:szCs w:val="22"/>
        </w:rPr>
        <w:t>Models log-odds as a linear function of standardised features for each class relative to a reference: log(P(k)/P(A)) = β_{k0} + β_kᵀx. Equivalently, class probabilities are produced by the softmax function P(k|x) = exp(β_kᵀx) / Σ_j exp(β_jᵀx), fitted by maximising the multinomial log-likelihood with L2 regularisation (inverse strength C, Appendix E). Chosen as the interpretable linear baseline — coefficients translate directly into direction and magnitude of association with each outcome. Its core limitation, demonstrated concretely in Section 9.5, is that it cannot exploit near-collinear inputs independently, which caps its ability to use FS3's positional detail beyond what FS2 already supplies.</w:t>
      </w:r>
    </w:p>
    <w:p>
      <w:pPr>
        <w:pStyle w:val="Heading3"/>
        <w:spacing w:after="100" w:before="200"/>
      </w:pPr>
      <w:r>
        <w:rPr>
          <w:b/>
          <w:bCs/>
          <w:i/>
          <w:iCs/>
        </w:rPr>
        <w:t xml:space="preserve">14.3 Gaussian Naive Bayes</w:t>
      </w:r>
    </w:p>
    <w:p>
      <w:pPr>
        <w:spacing w:after="160" w:line="276"/>
      </w:pPr>
      <w:r>
        <w:rPr>
          <w:sz w:val="22"/>
          <w:szCs w:val="22"/>
        </w:rPr>
        <w:t>Applies Bayes' rule assuming conditional independence of features given the class: P(k|x) ∝ P(k) Π_j P(x_j|k), with each P(x_j|k) modelled as a univariate Gaussian N(μ_{jk}, σ_{jk}²) estimated per class from the training data. The independence assumption is almost certainly violated here (e.g. XI strength and Top-3 strength are correlated by construction, Section 9.5), which is the most likely explanation for its strong Macro-F1 but very poor log loss (2.36 on FS3, and 5.80 on FS4 where it collapses; Sections 17 and 18.1): the product-of-marginals approximation over-multiplies redundant evidence, systematically pushing posteriors toward 0 or 1.</w:t>
      </w:r>
    </w:p>
    <w:p>
      <w:pPr>
        <w:pStyle w:val="Heading3"/>
        <w:spacing w:after="100" w:before="200"/>
      </w:pPr>
      <w:r>
        <w:rPr>
          <w:b/>
          <w:bCs/>
          <w:i/>
          <w:iCs/>
        </w:rPr>
        <w:t xml:space="preserve">14.4 k-Nearest Neighbours</w:t>
      </w:r>
    </w:p>
    <w:p>
      <w:pPr>
        <w:spacing w:after="160" w:line="276"/>
      </w:pPr>
      <w:r>
        <w:rPr>
          <w:sz w:val="22"/>
          <w:szCs w:val="22"/>
        </w:rPr>
        <w:t>Predicts P(k|x) as the class frequency among the k nearest training matches under a distance metric (Euclidean, on standardised features): P̂(k|x) = (1/k) Σ_{i ∈ N_k(x)} I(y_i = k), optionally distance-weighted. Provides a non-parametric, instance-based contrast to the parametric models: it makes no assumption about the functional form of the decision boundary, at the cost of being sensitive to the curse of dimensionality on FS4's 42 input columns.</w:t>
      </w:r>
    </w:p>
    <w:p>
      <w:pPr>
        <w:pStyle w:val="Heading3"/>
        <w:spacing w:after="100" w:before="200"/>
      </w:pPr>
      <w:r>
        <w:rPr>
          <w:b/>
          <w:bCs/>
          <w:i/>
          <w:iCs/>
        </w:rPr>
        <w:t xml:space="preserve">14.5 Decision Tree</w:t>
      </w:r>
    </w:p>
    <w:p>
      <w:pPr>
        <w:spacing w:after="160" w:line="276"/>
      </w:pPr>
      <w:r>
        <w:rPr>
          <w:sz w:val="22"/>
          <w:szCs w:val="22"/>
        </w:rPr>
        <w:t xml:space="preserve">Recursively splits the feature space to reduce class impurity, measured at each candidate split by the Gini index G = 1 − Σ_k p_k², choosing the split that maximises the weighted impurity reduction between parent and child nodes. Depth and leaf size are constrained (Appendix E) to control overfitting; used mainly as a transparent, if weaker, contrast to its ensemble descendants.</w:t>
      </w:r>
    </w:p>
    <w:p>
      <w:pPr>
        <w:pStyle w:val="Heading3"/>
        <w:spacing w:after="100" w:before="200"/>
      </w:pPr>
      <w:r>
        <w:rPr>
          <w:b/>
          <w:bCs/>
          <w:i/>
          <w:iCs/>
        </w:rPr>
        <w:t xml:space="preserve">14.6 Random Forest</w:t>
      </w:r>
    </w:p>
    <w:p>
      <w:pPr>
        <w:spacing w:after="160" w:line="276"/>
      </w:pPr>
      <w:r>
        <w:rPr>
          <w:sz w:val="22"/>
          <w:szCs w:val="22"/>
        </w:rPr>
        <w:t>An ensemble of B decision trees, each trained on a bootstrap sample of the training rows with random feature subsampling at each split (typically √p candidate features out of p), with predictions averaged: P̂(k|x) = (1/B) Σ_{b=1}^{B} P̂_b(k|x). Bootstrap aggregation reduces the variance of a single tree while remaining scale-invariant, since only feature order (not magnitude) determines splits. Selected as the final model (Section 18.2): 200 trees, max_depth 6, min_samples_leaf 5, class_weight = balanced.</w:t>
      </w:r>
    </w:p>
    <w:p>
      <w:pPr>
        <w:pStyle w:val="Heading3"/>
        <w:spacing w:after="100" w:before="200"/>
      </w:pPr>
      <w:r>
        <w:rPr>
          <w:b/>
          <w:bCs/>
          <w:i/>
          <w:iCs/>
        </w:rPr>
        <w:t>14.7 Gradient Boosting</w:t>
      </w:r>
    </w:p>
    <w:p>
      <w:pPr>
        <w:spacing w:after="160" w:line="276"/>
      </w:pPr>
      <w:r>
        <w:rPr>
          <w:sz w:val="22"/>
          <w:szCs w:val="22"/>
        </w:rPr>
        <w:t>Builds shallow trees sequentially, each new tree h_m fitted to the negative gradient of the multiclass log-loss with respect to the current ensemble's predictions: F_m(x) = F_{m-1}(x) + η·h_m(x), where η is the learning rate. The scikit-learn GradientBoostingClassifier is used (100 trees, learning rate 0.1, depth 3, 80% row subsampling; Appendix E). Missing values are median-imputed in the pipeline first. Typically one of the strongest tabular methods; here it is effectively tied with Random Forest once class weighting is applied (Section 18).</w:t>
      </w:r>
    </w:p>
    <w:p>
      <w:pPr>
        <w:pStyle w:val="Heading3"/>
        <w:spacing w:after="100" w:before="200"/>
      </w:pPr>
      <w:r>
        <w:rPr>
          <w:b/>
          <w:bCs/>
          <w:i/>
          <w:iCs/>
        </w:rPr>
        <w:t>14.8 Multi-Layer Perceptron (checked in Section 18.5)</w:t>
      </w:r>
    </w:p>
    <w:p>
      <w:pPr>
        <w:spacing w:after="160" w:line="276"/>
      </w:pPr>
      <w:r>
        <w:rPr>
          <w:sz w:val="22"/>
          <w:szCs w:val="22"/>
        </w:rPr>
        <w:t>The brief lists a small neural network as optional. It was not part of the original six-model comparison and was checked afterwards (Section 18.5): a network with two hidden layers (64 and 32 units), standardised inputs, balanced sample weights and early stopping, tuned with the same temporal cross-validation. It reached validation Macro-F1 0.485, about 0.01 below the Random Forest retrained in the same run, because a 38-feature table with a smooth main signal leaves little for hidden layers to discover.</w:t>
      </w:r>
    </w:p>
    <w:p>
      <w:pPr>
        <w:pStyle w:val="Heading3"/>
        <w:spacing w:after="100" w:before="200"/>
      </w:pPr>
      <w:r>
        <w:rPr>
          <w:b/>
          <w:bCs/>
          <w:i/>
          <w:iCs/>
        </w:rPr>
        <w:t>14.9 Poisson goal model (checked in Section 18.8)</w:t>
      </w:r>
    </w:p>
    <w:p>
      <w:pPr>
        <w:spacing w:after="160" w:line="276"/>
      </w:pPr>
      <w:r>
        <w:rPr>
          <w:sz w:val="22"/>
          <w:szCs w:val="22"/>
        </w:rPr>
        <w:t>The classic statistical model for football results. Instead of the result, it predicts each team's goals: log λ = β₀ + βᵀx for the home team and for the away team (L2-regularised Poisson regression), P(k goals) = λᵏ e^(−λ) / k!, and the result probabilities are sums over the grid of scorelines. It assumes the two teams' goals are independent given the inputs, which spreads the chance of a draw thinly; Section 18.8 compares it with the Random Forest.</w:t>
      </w:r>
    </w:p>
    <w:p>
      <w:pPr>
        <w:pStyle w:val="Heading2"/>
        <w:spacing w:after="120" w:before="280"/>
      </w:pPr>
      <w:r>
        <w:rPr>
          <w:b/>
          <w:bCs/>
        </w:rPr>
        <w:t>15. Temporal Tuning and Class-Imbalance Experiments</w:t>
      </w:r>
    </w:p>
    <w:p>
      <w:pPr>
        <w:spacing w:after="160" w:line="276"/>
      </w:pPr>
      <w:r>
        <w:rPr>
          <w:sz w:val="22"/>
          <w:szCs w:val="22"/>
        </w:rPr>
        <w:t>The feature set with the highest validation Macro-F1 in the ablation (FS3) was carried forward, and the three strongest model families at that set (Naive Bayes, kNN and Random Forest) were tuned with temporal cross-validation inside the training period (Section 12); final settings are listed in Appendix E. Two further experiments were run:</w:t>
      </w:r>
    </w:p>
    <w:p>
      <w:pPr>
        <w:pStyle w:val="ListParagraph"/>
        <w:numPr>
          <w:ilvl w:val="0"/>
          <w:numId w:val="2"/>
        </w:numPr>
        <w:spacing w:after="90"/>
      </w:pPr>
      <w:r>
        <w:rPr>
          <w:sz w:val="22"/>
          <w:szCs w:val="22"/>
        </w:rPr>
        <w:t>Weighted vs unweighted classes: class_weight = balanced (balanced sample weights for Gradient Boosting) was compared with no weighting for Logistic Regression, the Decision Tree, Random Forest and Gradient Boosting, using the same settings with and without weighting (the tuned settings for Random Forest and the defaults in Appendix E for the others). Weighting was not assumed to be better; it was kept only because it raised validation Macro-F1 (Section 18.3 reports the trade-off).</w:t>
      </w:r>
    </w:p>
    <w:p>
      <w:pPr>
        <w:pStyle w:val="ListParagraph"/>
        <w:numPr>
          <w:ilvl w:val="0"/>
          <w:numId w:val="2"/>
        </w:numPr>
        <w:spacing w:after="90"/>
      </w:pPr>
      <w:r>
        <w:rPr>
          <w:sz w:val="22"/>
          <w:szCs w:val="22"/>
        </w:rPr>
        <w:t>Full-history vs modern-only training: training on the modern (Transfermarkt) era alone was compared against training on the full historical panel, both evaluated on the same 2024-25 test set, to check whether the FIFA-rating-to-market-value source transition harms signal consistency (Section 18.3).</w:t>
      </w:r>
    </w:p>
    <w:p>
      <w:pPr>
        <w:pStyle w:val="Heading1"/>
        <w:pageBreakBefore/>
        <w:spacing w:after="160" w:before="0"/>
      </w:pPr>
      <w:r>
        <w:rPr>
          <w:b/>
          <w:bCs/>
        </w:rPr>
        <w:t xml:space="preserve">Part V — Evaluation and Interpretation (Executed Results)</w:t>
      </w:r>
    </w:p>
    <w:p>
      <w:pPr>
        <w:pStyle w:val="Heading2"/>
        <w:spacing w:after="120" w:before="280"/>
      </w:pPr>
      <w:r>
        <w:rPr>
          <w:b/>
          <w:bCs/>
        </w:rPr>
        <w:t xml:space="preserve">16. Evaluation Metrics and Mathematical Definitions</w:t>
      </w:r>
    </w:p>
    <w:p>
      <w:pPr>
        <w:pStyle w:val="Heading3"/>
        <w:spacing w:after="100" w:before="200"/>
      </w:pPr>
      <w:r>
        <w:rPr>
          <w:b/>
          <w:bCs/>
          <w:i/>
          <w:iCs/>
        </w:rPr>
        <w:t xml:space="preserve">16.1 Confusion matrix and class-wise precision/recall/F1</w:t>
      </w:r>
    </w:p>
    <w:p>
      <w:pPr>
        <w:pStyle w:val="ListParagraph"/>
        <w:numPr>
          <w:ilvl w:val="0"/>
          <w:numId w:val="2"/>
        </w:numPr>
        <w:spacing w:after="90"/>
      </w:pPr>
      <w:r>
        <w:rPr>
          <w:sz w:val="22"/>
          <w:szCs w:val="22"/>
        </w:rPr>
        <w:t xml:space="preserve">Precision_k = TP_k / (TP_k + FP_k)      Recall_k = TP_k / (TP_k + FN_k)      F1_k = 2×Precision_k×Recall_k / (Precision_k+Recall_k)</w:t>
      </w:r>
    </w:p>
    <w:p>
      <w:pPr>
        <w:pStyle w:val="ListParagraph"/>
        <w:numPr>
          <w:ilvl w:val="0"/>
          <w:numId w:val="2"/>
        </w:numPr>
        <w:spacing w:after="90"/>
      </w:pPr>
      <w:r>
        <w:rPr>
          <w:sz w:val="22"/>
          <w:szCs w:val="22"/>
        </w:rPr>
        <w:t xml:space="preserve">Macro-F1 = (F1_H + F1_D + F1_A) / 3 — the project's primary metric, because it weights Home, Draw and Away equally and prevents the largest class from dominating the score.</w:t>
      </w:r>
    </w:p>
    <w:p>
      <w:pPr>
        <w:pStyle w:val="ListParagraph"/>
        <w:numPr>
          <w:ilvl w:val="0"/>
          <w:numId w:val="2"/>
        </w:numPr>
        <w:spacing w:after="90"/>
      </w:pPr>
      <w:r>
        <w:rPr>
          <w:sz w:val="22"/>
          <w:szCs w:val="22"/>
        </w:rPr>
        <w:t>Weighted-F1 = Σ_k (n_k / N) × F1_k weights each class by its number of matches, so home wins dominate it; Micro-F1 pools every decision and, when each match has exactly one result, equals accuracy. Both reward a model that rarely predicts draws. All three are compared in Section 18.6.</w:t>
      </w:r>
    </w:p>
    <w:p>
      <w:pPr>
        <w:pStyle w:val="Heading3"/>
        <w:spacing w:after="100" w:before="200"/>
      </w:pPr>
      <w:r>
        <w:rPr>
          <w:b/>
          <w:bCs/>
          <w:i/>
          <w:iCs/>
        </w:rPr>
        <w:t xml:space="preserve">16.2 Accuracy and balanced accuracy</w:t>
      </w:r>
    </w:p>
    <w:p>
      <w:pPr>
        <w:pStyle w:val="ListParagraph"/>
        <w:numPr>
          <w:ilvl w:val="0"/>
          <w:numId w:val="2"/>
        </w:numPr>
        <w:spacing w:after="90"/>
      </w:pPr>
      <w:r>
        <w:rPr>
          <w:sz w:val="22"/>
          <w:szCs w:val="22"/>
        </w:rPr>
        <w:t xml:space="preserve">Accuracy = correct predictions / N;   Balanced Accuracy = (Recall_H + Recall_D + Recall_A) / 3</w:t>
      </w:r>
    </w:p>
    <w:p>
      <w:pPr>
        <w:spacing w:after="160" w:line="276"/>
      </w:pPr>
      <w:r>
        <w:rPr>
          <w:sz w:val="22"/>
          <w:szCs w:val="22"/>
        </w:rPr>
        <w:t xml:space="preserve">Accuracy remains a useful intuitive summary but is not sufficient for model selection on its own, because the classes are imbalanced and Draw needs separate inspection.</w:t>
      </w:r>
    </w:p>
    <w:p>
      <w:pPr>
        <w:pStyle w:val="Heading3"/>
        <w:spacing w:after="100" w:before="200"/>
      </w:pPr>
      <w:r>
        <w:rPr>
          <w:b/>
          <w:bCs/>
          <w:i/>
          <w:iCs/>
        </w:rPr>
        <w:t xml:space="preserve">16.3-16.5 Probability-quality metrics</w:t>
      </w:r>
    </w:p>
    <w:p>
      <w:pPr>
        <w:pStyle w:val="ListParagraph"/>
        <w:numPr>
          <w:ilvl w:val="0"/>
          <w:numId w:val="2"/>
        </w:numPr>
        <w:spacing w:after="90"/>
      </w:pPr>
      <w:r>
        <w:rPr>
          <w:sz w:val="22"/>
          <w:szCs w:val="22"/>
        </w:rPr>
        <w:t xml:space="preserve">Multiclass log loss = −(1/N) Σ_i Σ_k y_{ik} log(p_{ik}) — penalises confident wrong predictions heavily; appropriate for probability-based decision support.</w:t>
      </w:r>
    </w:p>
    <w:p>
      <w:pPr>
        <w:pStyle w:val="ListParagraph"/>
        <w:numPr>
          <w:ilvl w:val="0"/>
          <w:numId w:val="2"/>
        </w:numPr>
        <w:spacing w:after="90"/>
      </w:pPr>
      <w:r>
        <w:rPr>
          <w:sz w:val="22"/>
          <w:szCs w:val="22"/>
        </w:rPr>
        <w:t xml:space="preserve">Multiclass Brier score = (1/N) Σ_i Σ_k (p_{ik} − y_{ik})² — squared error of the probability vector; lower is better.</w:t>
      </w:r>
    </w:p>
    <w:p>
      <w:pPr>
        <w:pStyle w:val="ListParagraph"/>
        <w:numPr>
          <w:ilvl w:val="0"/>
          <w:numId w:val="2"/>
        </w:numPr>
        <w:spacing w:after="90"/>
      </w:pPr>
      <w:r>
        <w:rPr>
          <w:sz w:val="22"/>
          <w:szCs w:val="22"/>
        </w:rPr>
        <w:t>Rank Probability Score (results ordered A &lt; D &lt; H by goal difference): RPS = ½ Σ_{j=1}^{2} (cumulative predicted − cumulative observed)², averaged over matches; used by Cattelan et al. (2013) for football forecasts and reported in Section 18.6, together with balanced accuracy, Cohen's kappa, the Matthews correlation coefficient and one-vs-rest ROC-AUC.</w:t>
      </w:r>
    </w:p>
    <w:p>
      <w:pPr>
        <w:pStyle w:val="Heading2"/>
        <w:spacing w:after="120" w:before="280"/>
      </w:pPr>
      <w:r>
        <w:rPr>
          <w:b/>
          <w:bCs/>
        </w:rPr>
        <w:t xml:space="preserve">17. FS1-FS4 Ablation Results (Validation, 2023)</w:t>
      </w:r>
    </w:p>
    <w:p>
      <w:pPr>
        <w:spacing w:after="60" w:before="160"/>
        <w:jc w:val="center"/>
      </w:pPr>
      <w:r>
        <w:drawing>
          <wp:inline distT="0" distB="0" distL="0" distR="0">
            <wp:extent cx="5669280" cy="28694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2869492"/>
                    </a:xfrm>
                    <a:prstGeom prst="rect">
                      <a:avLst/>
                    </a:prstGeom>
                  </pic:spPr>
                </pic:pic>
              </a:graphicData>
            </a:graphic>
          </wp:inline>
        </w:drawing>
      </w:r>
    </w:p>
    <w:p>
      <w:pPr>
        <w:spacing w:after="260"/>
        <w:jc w:val="center"/>
      </w:pPr>
      <w:r>
        <w:rPr>
          <w:i/>
          <w:iCs/>
          <w:color w:val="444444"/>
          <w:sz w:val="19"/>
          <w:szCs w:val="19"/>
        </w:rPr>
        <w:t>Figure 7. Validation Macro-F1 by feature set for all six models and the Dummy baseline (2023 season).</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600"/>
        <w:gridCol w:w="1200"/>
        <w:gridCol w:w="1600"/>
        <w:gridCol w:w="1650"/>
        <w:gridCol w:w="1900"/>
        <w:gridCol w:w="1400"/>
      </w:tblGrid>
      <w:tr>
        <w:trPr>
          <w:tblHeader/>
        </w:trPr>
        <w:tc>
          <w:tcPr>
            <w:tcW w:type="dxa" w:w="1600"/>
            <w:shd w:fill="1F4E79" w:val="clear"/>
            <w:tcMar>
              <w:top w:type="dxa" w:w="60"/>
              <w:left w:type="dxa" w:w="100"/>
              <w:bottom w:type="dxa" w:w="60"/>
              <w:right w:type="dxa" w:w="100"/>
            </w:tcMar>
            <w:vAlign w:val="center"/>
          </w:tcPr>
          <w:p>
            <w:r>
              <w:rPr>
                <w:b/>
                <w:bCs/>
                <w:color w:val="FFFFFF"/>
                <w:sz w:val="19"/>
                <w:szCs w:val="19"/>
              </w:rPr>
              <w:t>Feature set (best model)</w:t>
            </w:r>
          </w:p>
        </w:tc>
        <w:tc>
          <w:tcPr>
            <w:tcW w:type="dxa" w:w="1200"/>
            <w:shd w:fill="1F4E79" w:val="clear"/>
            <w:tcMar>
              <w:top w:type="dxa" w:w="60"/>
              <w:left w:type="dxa" w:w="100"/>
              <w:bottom w:type="dxa" w:w="60"/>
              <w:right w:type="dxa" w:w="100"/>
            </w:tcMar>
            <w:vAlign w:val="center"/>
          </w:tcPr>
          <w:p>
            <w:r>
              <w:rPr>
                <w:b/>
                <w:bCs/>
                <w:color w:val="FFFFFF"/>
                <w:sz w:val="19"/>
                <w:szCs w:val="19"/>
              </w:rPr>
              <w:t xml:space="preserve">Columns</w:t>
            </w:r>
          </w:p>
        </w:tc>
        <w:tc>
          <w:tcPr>
            <w:tcW w:type="dxa" w:w="1600"/>
            <w:shd w:fill="1F4E79" w:val="clear"/>
            <w:tcMar>
              <w:top w:type="dxa" w:w="60"/>
              <w:left w:type="dxa" w:w="100"/>
              <w:bottom w:type="dxa" w:w="60"/>
              <w:right w:type="dxa" w:w="100"/>
            </w:tcMar>
            <w:vAlign w:val="center"/>
          </w:tcPr>
          <w:p>
            <w:r>
              <w:rPr>
                <w:b/>
                <w:bCs/>
                <w:color w:val="FFFFFF"/>
                <w:sz w:val="19"/>
                <w:szCs w:val="19"/>
              </w:rPr>
              <w:t xml:space="preserve">Macro-F1</w:t>
            </w:r>
          </w:p>
        </w:tc>
        <w:tc>
          <w:tcPr>
            <w:tcW w:type="dxa" w:w="1650"/>
            <w:shd w:fill="1F4E79" w:val="clear"/>
            <w:tcMar>
              <w:top w:type="dxa" w:w="60"/>
              <w:left w:type="dxa" w:w="100"/>
              <w:bottom w:type="dxa" w:w="60"/>
              <w:right w:type="dxa" w:w="100"/>
            </w:tcMar>
            <w:vAlign w:val="center"/>
          </w:tcPr>
          <w:p>
            <w:r>
              <w:rPr>
                <w:b/>
                <w:bCs/>
                <w:color w:val="FFFFFF"/>
                <w:sz w:val="19"/>
                <w:szCs w:val="19"/>
              </w:rPr>
              <w:t xml:space="preserve">Accuracy</w:t>
            </w:r>
          </w:p>
        </w:tc>
        <w:tc>
          <w:tcPr>
            <w:tcW w:type="dxa" w:w="1900"/>
            <w:shd w:fill="1F4E79" w:val="clear"/>
            <w:tcMar>
              <w:top w:type="dxa" w:w="60"/>
              <w:left w:type="dxa" w:w="100"/>
              <w:bottom w:type="dxa" w:w="60"/>
              <w:right w:type="dxa" w:w="100"/>
            </w:tcMar>
            <w:vAlign w:val="center"/>
          </w:tcPr>
          <w:p>
            <w:r>
              <w:rPr>
                <w:b/>
                <w:bCs/>
                <w:color w:val="FFFFFF"/>
                <w:sz w:val="19"/>
                <w:szCs w:val="19"/>
              </w:rPr>
              <w:t xml:space="preserve">Balanced acc.</w:t>
            </w:r>
          </w:p>
        </w:tc>
        <w:tc>
          <w:tcPr>
            <w:tcW w:type="dxa" w:w="1400"/>
            <w:shd w:fill="1F4E79" w:val="clear"/>
            <w:tcMar>
              <w:top w:type="dxa" w:w="60"/>
              <w:left w:type="dxa" w:w="100"/>
              <w:bottom w:type="dxa" w:w="60"/>
              <w:right w:type="dxa" w:w="100"/>
            </w:tcMar>
            <w:vAlign w:val="center"/>
          </w:tcPr>
          <w:p>
            <w:r>
              <w:rPr>
                <w:b/>
                <w:bCs/>
                <w:color w:val="FFFFFF"/>
                <w:sz w:val="19"/>
                <w:szCs w:val="19"/>
              </w:rPr>
              <w:t xml:space="preserve">Log loss</w:t>
            </w:r>
          </w:p>
        </w:tc>
      </w:tr>
      <w:tr>
        <w:tc>
          <w:tcPr>
            <w:tcW w:type="dxa" w:w="1600"/>
            <w:shd w:fill="FFFFFF" w:val="clear"/>
            <w:tcMar>
              <w:top w:type="dxa" w:w="50"/>
              <w:left w:type="dxa" w:w="100"/>
              <w:bottom w:type="dxa" w:w="50"/>
              <w:right w:type="dxa" w:w="100"/>
            </w:tcMar>
            <w:vAlign w:val="center"/>
          </w:tcPr>
          <w:p>
            <w:r>
              <w:rPr>
                <w:sz w:val="19"/>
                <w:szCs w:val="19"/>
              </w:rPr>
              <w:t>FS1 (Naive Bayes)</w:t>
            </w:r>
          </w:p>
        </w:tc>
        <w:tc>
          <w:tcPr>
            <w:tcW w:type="dxa" w:w="1200"/>
            <w:shd w:fill="FFFFFF" w:val="clear"/>
            <w:tcMar>
              <w:top w:type="dxa" w:w="50"/>
              <w:left w:type="dxa" w:w="100"/>
              <w:bottom w:type="dxa" w:w="50"/>
              <w:right w:type="dxa" w:w="100"/>
            </w:tcMar>
            <w:vAlign w:val="center"/>
          </w:tcPr>
          <w:p>
            <w:r>
              <w:rPr>
                <w:sz w:val="19"/>
                <w:szCs w:val="19"/>
              </w:rPr>
              <w:t>13</w:t>
            </w:r>
          </w:p>
        </w:tc>
        <w:tc>
          <w:tcPr>
            <w:tcW w:type="dxa" w:w="1600"/>
            <w:shd w:fill="FFFFFF" w:val="clear"/>
            <w:tcMar>
              <w:top w:type="dxa" w:w="50"/>
              <w:left w:type="dxa" w:w="100"/>
              <w:bottom w:type="dxa" w:w="50"/>
              <w:right w:type="dxa" w:w="100"/>
            </w:tcMar>
            <w:vAlign w:val="center"/>
          </w:tcPr>
          <w:p>
            <w:r>
              <w:rPr>
                <w:sz w:val="19"/>
                <w:szCs w:val="19"/>
              </w:rPr>
              <w:t>0.392</w:t>
            </w:r>
          </w:p>
        </w:tc>
        <w:tc>
          <w:tcPr>
            <w:tcW w:type="dxa" w:w="1650"/>
            <w:shd w:fill="FFFFFF" w:val="clear"/>
            <w:tcMar>
              <w:top w:type="dxa" w:w="50"/>
              <w:left w:type="dxa" w:w="100"/>
              <w:bottom w:type="dxa" w:w="50"/>
              <w:right w:type="dxa" w:w="100"/>
            </w:tcMar>
            <w:vAlign w:val="center"/>
          </w:tcPr>
          <w:p>
            <w:r>
              <w:rPr>
                <w:sz w:val="19"/>
                <w:szCs w:val="19"/>
              </w:rPr>
              <w:t>47.9%</w:t>
            </w:r>
          </w:p>
        </w:tc>
        <w:tc>
          <w:tcPr>
            <w:tcW w:type="dxa" w:w="1900"/>
            <w:shd w:fill="FFFFFF" w:val="clear"/>
            <w:tcMar>
              <w:top w:type="dxa" w:w="50"/>
              <w:left w:type="dxa" w:w="100"/>
              <w:bottom w:type="dxa" w:w="50"/>
              <w:right w:type="dxa" w:w="100"/>
            </w:tcMar>
            <w:vAlign w:val="center"/>
          </w:tcPr>
          <w:p>
            <w:r>
              <w:rPr>
                <w:sz w:val="19"/>
                <w:szCs w:val="19"/>
              </w:rPr>
              <w:t>0.428</w:t>
            </w:r>
          </w:p>
        </w:tc>
        <w:tc>
          <w:tcPr>
            <w:tcW w:type="dxa" w:w="1400"/>
            <w:shd w:fill="FFFFFF" w:val="clear"/>
            <w:tcMar>
              <w:top w:type="dxa" w:w="50"/>
              <w:left w:type="dxa" w:w="100"/>
              <w:bottom w:type="dxa" w:w="50"/>
              <w:right w:type="dxa" w:w="100"/>
            </w:tcMar>
            <w:vAlign w:val="center"/>
          </w:tcPr>
          <w:p>
            <w:r>
              <w:rPr>
                <w:sz w:val="19"/>
                <w:szCs w:val="19"/>
              </w:rPr>
              <w:t>1.250</w:t>
            </w:r>
          </w:p>
        </w:tc>
      </w:tr>
      <w:tr>
        <w:tc>
          <w:tcPr>
            <w:tcW w:type="dxa" w:w="1600"/>
            <w:shd w:fill="FFFFFF" w:val="clear"/>
            <w:tcMar>
              <w:top w:type="dxa" w:w="50"/>
              <w:left w:type="dxa" w:w="100"/>
              <w:bottom w:type="dxa" w:w="50"/>
              <w:right w:type="dxa" w:w="100"/>
            </w:tcMar>
            <w:vAlign w:val="center"/>
          </w:tcPr>
          <w:p>
            <w:r>
              <w:rPr>
                <w:sz w:val="19"/>
                <w:szCs w:val="19"/>
              </w:rPr>
              <w:t>FS2 (Naive Bayes)</w:t>
            </w:r>
          </w:p>
        </w:tc>
        <w:tc>
          <w:tcPr>
            <w:tcW w:type="dxa" w:w="1200"/>
            <w:shd w:fill="FFFFFF" w:val="clear"/>
            <w:tcMar>
              <w:top w:type="dxa" w:w="50"/>
              <w:left w:type="dxa" w:w="100"/>
              <w:bottom w:type="dxa" w:w="50"/>
              <w:right w:type="dxa" w:w="100"/>
            </w:tcMar>
            <w:vAlign w:val="center"/>
          </w:tcPr>
          <w:p>
            <w:r>
              <w:rPr>
                <w:sz w:val="19"/>
                <w:szCs w:val="19"/>
              </w:rPr>
              <w:t>26</w:t>
            </w:r>
          </w:p>
        </w:tc>
        <w:tc>
          <w:tcPr>
            <w:tcW w:type="dxa" w:w="1600"/>
            <w:shd w:fill="FFFFFF" w:val="clear"/>
            <w:tcMar>
              <w:top w:type="dxa" w:w="50"/>
              <w:left w:type="dxa" w:w="100"/>
              <w:bottom w:type="dxa" w:w="50"/>
              <w:right w:type="dxa" w:w="100"/>
            </w:tcMar>
            <w:vAlign w:val="center"/>
          </w:tcPr>
          <w:p>
            <w:r>
              <w:rPr>
                <w:sz w:val="19"/>
                <w:szCs w:val="19"/>
              </w:rPr>
              <w:t>0.464</w:t>
            </w:r>
          </w:p>
        </w:tc>
        <w:tc>
          <w:tcPr>
            <w:tcW w:type="dxa" w:w="1650"/>
            <w:shd w:fill="FFFFFF" w:val="clear"/>
            <w:tcMar>
              <w:top w:type="dxa" w:w="50"/>
              <w:left w:type="dxa" w:w="100"/>
              <w:bottom w:type="dxa" w:w="50"/>
              <w:right w:type="dxa" w:w="100"/>
            </w:tcMar>
            <w:vAlign w:val="center"/>
          </w:tcPr>
          <w:p>
            <w:r>
              <w:rPr>
                <w:sz w:val="19"/>
                <w:szCs w:val="19"/>
              </w:rPr>
              <w:t>52.4%</w:t>
            </w:r>
          </w:p>
        </w:tc>
        <w:tc>
          <w:tcPr>
            <w:tcW w:type="dxa" w:w="1900"/>
            <w:shd w:fill="FFFFFF" w:val="clear"/>
            <w:tcMar>
              <w:top w:type="dxa" w:w="50"/>
              <w:left w:type="dxa" w:w="100"/>
              <w:bottom w:type="dxa" w:w="50"/>
              <w:right w:type="dxa" w:w="100"/>
            </w:tcMar>
            <w:vAlign w:val="center"/>
          </w:tcPr>
          <w:p>
            <w:r>
              <w:rPr>
                <w:sz w:val="19"/>
                <w:szCs w:val="19"/>
              </w:rPr>
              <w:t>0.484</w:t>
            </w:r>
          </w:p>
        </w:tc>
        <w:tc>
          <w:tcPr>
            <w:tcW w:type="dxa" w:w="1400"/>
            <w:shd w:fill="FFFFFF" w:val="clear"/>
            <w:tcMar>
              <w:top w:type="dxa" w:w="50"/>
              <w:left w:type="dxa" w:w="100"/>
              <w:bottom w:type="dxa" w:w="50"/>
              <w:right w:type="dxa" w:w="100"/>
            </w:tcMar>
            <w:vAlign w:val="center"/>
          </w:tcPr>
          <w:p>
            <w:r>
              <w:rPr>
                <w:sz w:val="19"/>
                <w:szCs w:val="19"/>
              </w:rPr>
              <w:t>1.467</w:t>
            </w:r>
          </w:p>
        </w:tc>
      </w:tr>
      <w:tr>
        <w:tc>
          <w:tcPr>
            <w:tcW w:type="dxa" w:w="1600"/>
            <w:shd w:fill="FFFFFF" w:val="clear"/>
            <w:tcMar>
              <w:top w:type="dxa" w:w="50"/>
              <w:left w:type="dxa" w:w="100"/>
              <w:bottom w:type="dxa" w:w="50"/>
              <w:right w:type="dxa" w:w="100"/>
            </w:tcMar>
            <w:vAlign w:val="center"/>
          </w:tcPr>
          <w:p>
            <w:r>
              <w:rPr>
                <w:sz w:val="19"/>
                <w:szCs w:val="19"/>
              </w:rPr>
              <w:t>FS3 (Naive Bayes)</w:t>
            </w:r>
          </w:p>
        </w:tc>
        <w:tc>
          <w:tcPr>
            <w:tcW w:type="dxa" w:w="1200"/>
            <w:shd w:fill="FFFFFF" w:val="clear"/>
            <w:tcMar>
              <w:top w:type="dxa" w:w="50"/>
              <w:left w:type="dxa" w:w="100"/>
              <w:bottom w:type="dxa" w:w="50"/>
              <w:right w:type="dxa" w:w="100"/>
            </w:tcMar>
            <w:vAlign w:val="center"/>
          </w:tcPr>
          <w:p>
            <w:r>
              <w:rPr>
                <w:sz w:val="19"/>
                <w:szCs w:val="19"/>
              </w:rPr>
              <w:t>38</w:t>
            </w:r>
          </w:p>
        </w:tc>
        <w:tc>
          <w:tcPr>
            <w:tcW w:type="dxa" w:w="1600"/>
            <w:shd w:fill="FFFFFF" w:val="clear"/>
            <w:tcMar>
              <w:top w:type="dxa" w:w="50"/>
              <w:left w:type="dxa" w:w="100"/>
              <w:bottom w:type="dxa" w:w="50"/>
              <w:right w:type="dxa" w:w="100"/>
            </w:tcMar>
            <w:vAlign w:val="center"/>
          </w:tcPr>
          <w:p>
            <w:r>
              <w:rPr>
                <w:sz w:val="19"/>
                <w:szCs w:val="19"/>
              </w:rPr>
              <w:t>0.473</w:t>
            </w:r>
          </w:p>
        </w:tc>
        <w:tc>
          <w:tcPr>
            <w:tcW w:type="dxa" w:w="1650"/>
            <w:shd w:fill="FFFFFF" w:val="clear"/>
            <w:tcMar>
              <w:top w:type="dxa" w:w="50"/>
              <w:left w:type="dxa" w:w="100"/>
              <w:bottom w:type="dxa" w:w="50"/>
              <w:right w:type="dxa" w:w="100"/>
            </w:tcMar>
            <w:vAlign w:val="center"/>
          </w:tcPr>
          <w:p>
            <w:r>
              <w:rPr>
                <w:sz w:val="19"/>
                <w:szCs w:val="19"/>
              </w:rPr>
              <w:t>52.0%</w:t>
            </w:r>
          </w:p>
        </w:tc>
        <w:tc>
          <w:tcPr>
            <w:tcW w:type="dxa" w:w="1900"/>
            <w:shd w:fill="FFFFFF" w:val="clear"/>
            <w:tcMar>
              <w:top w:type="dxa" w:w="50"/>
              <w:left w:type="dxa" w:w="100"/>
              <w:bottom w:type="dxa" w:w="50"/>
              <w:right w:type="dxa" w:w="100"/>
            </w:tcMar>
            <w:vAlign w:val="center"/>
          </w:tcPr>
          <w:p>
            <w:r>
              <w:rPr>
                <w:sz w:val="19"/>
                <w:szCs w:val="19"/>
              </w:rPr>
              <w:t>0.487</w:t>
            </w:r>
          </w:p>
        </w:tc>
        <w:tc>
          <w:tcPr>
            <w:tcW w:type="dxa" w:w="1400"/>
            <w:shd w:fill="FFFFFF" w:val="clear"/>
            <w:tcMar>
              <w:top w:type="dxa" w:w="50"/>
              <w:left w:type="dxa" w:w="100"/>
              <w:bottom w:type="dxa" w:w="50"/>
              <w:right w:type="dxa" w:w="100"/>
            </w:tcMar>
            <w:vAlign w:val="center"/>
          </w:tcPr>
          <w:p>
            <w:r>
              <w:rPr>
                <w:sz w:val="19"/>
                <w:szCs w:val="19"/>
              </w:rPr>
              <w:t>2.356</w:t>
            </w:r>
          </w:p>
        </w:tc>
      </w:tr>
      <w:tr>
        <w:tc>
          <w:tcPr>
            <w:tcW w:type="dxa" w:w="1600"/>
            <w:shd w:fill="FFFFFF" w:val="clear"/>
            <w:tcMar>
              <w:top w:type="dxa" w:w="50"/>
              <w:left w:type="dxa" w:w="100"/>
              <w:bottom w:type="dxa" w:w="50"/>
              <w:right w:type="dxa" w:w="100"/>
            </w:tcMar>
            <w:vAlign w:val="center"/>
          </w:tcPr>
          <w:p>
            <w:r>
              <w:rPr>
                <w:sz w:val="19"/>
                <w:szCs w:val="19"/>
              </w:rPr>
              <w:t>FS4 (kNN)</w:t>
            </w:r>
          </w:p>
        </w:tc>
        <w:tc>
          <w:tcPr>
            <w:tcW w:type="dxa" w:w="1200"/>
            <w:shd w:fill="FFFFFF" w:val="clear"/>
            <w:tcMar>
              <w:top w:type="dxa" w:w="50"/>
              <w:left w:type="dxa" w:w="100"/>
              <w:bottom w:type="dxa" w:w="50"/>
              <w:right w:type="dxa" w:w="100"/>
            </w:tcMar>
            <w:vAlign w:val="center"/>
          </w:tcPr>
          <w:p>
            <w:r>
              <w:rPr>
                <w:sz w:val="19"/>
                <w:szCs w:val="19"/>
              </w:rPr>
              <w:t>42</w:t>
            </w:r>
          </w:p>
        </w:tc>
        <w:tc>
          <w:tcPr>
            <w:tcW w:type="dxa" w:w="1600"/>
            <w:shd w:fill="FFFFFF" w:val="clear"/>
            <w:tcMar>
              <w:top w:type="dxa" w:w="50"/>
              <w:left w:type="dxa" w:w="100"/>
              <w:bottom w:type="dxa" w:w="50"/>
              <w:right w:type="dxa" w:w="100"/>
            </w:tcMar>
            <w:vAlign w:val="center"/>
          </w:tcPr>
          <w:p>
            <w:r>
              <w:rPr>
                <w:sz w:val="19"/>
                <w:szCs w:val="19"/>
              </w:rPr>
              <w:t>0.416</w:t>
            </w:r>
          </w:p>
        </w:tc>
        <w:tc>
          <w:tcPr>
            <w:tcW w:type="dxa" w:w="1650"/>
            <w:shd w:fill="FFFFFF" w:val="clear"/>
            <w:tcMar>
              <w:top w:type="dxa" w:w="50"/>
              <w:left w:type="dxa" w:w="100"/>
              <w:bottom w:type="dxa" w:w="50"/>
              <w:right w:type="dxa" w:w="100"/>
            </w:tcMar>
            <w:vAlign w:val="center"/>
          </w:tcPr>
          <w:p>
            <w:r>
              <w:rPr>
                <w:sz w:val="19"/>
                <w:szCs w:val="19"/>
              </w:rPr>
              <w:t>52.6%</w:t>
            </w:r>
          </w:p>
        </w:tc>
        <w:tc>
          <w:tcPr>
            <w:tcW w:type="dxa" w:w="1900"/>
            <w:shd w:fill="FFFFFF" w:val="clear"/>
            <w:tcMar>
              <w:top w:type="dxa" w:w="50"/>
              <w:left w:type="dxa" w:w="100"/>
              <w:bottom w:type="dxa" w:w="50"/>
              <w:right w:type="dxa" w:w="100"/>
            </w:tcMar>
            <w:vAlign w:val="center"/>
          </w:tcPr>
          <w:p>
            <w:r>
              <w:rPr>
                <w:sz w:val="19"/>
                <w:szCs w:val="19"/>
              </w:rPr>
              <w:t>0.462</w:t>
            </w:r>
          </w:p>
        </w:tc>
        <w:tc>
          <w:tcPr>
            <w:tcW w:type="dxa" w:w="1400"/>
            <w:shd w:fill="FFFFFF" w:val="clear"/>
            <w:tcMar>
              <w:top w:type="dxa" w:w="50"/>
              <w:left w:type="dxa" w:w="100"/>
              <w:bottom w:type="dxa" w:w="50"/>
              <w:right w:type="dxa" w:w="100"/>
            </w:tcMar>
            <w:vAlign w:val="center"/>
          </w:tcPr>
          <w:p>
            <w:r>
              <w:rPr>
                <w:sz w:val="19"/>
                <w:szCs w:val="19"/>
              </w:rPr>
              <w:t>0.984</w:t>
            </w:r>
          </w:p>
        </w:tc>
      </w:tr>
    </w:tbl>
    <w:p>
      <w:pPr>
        <w:spacing w:after="160" w:line="276"/>
      </w:pPr>
      <w:r>
        <w:rPr>
          <w:sz w:val="22"/>
          <w:szCs w:val="22"/>
        </w:rPr>
        <w:t>Dummy baseline (training-period class frequencies): Macro-F1 0.201, accuracy 43.3%, log loss 1.077. Every model gains from FS1 to FS2: Logistic Regression +0.050, Naive Bayes +0.072, kNN +0.057, Decision Tree +0.059, Random Forest +0.053, Gradient Boosting +0.054.</w:t>
      </w:r>
    </w:p>
    <w:p>
      <w:pPr>
        <w:pStyle w:val="Heading3"/>
        <w:spacing w:after="100" w:before="200"/>
      </w:pPr>
      <w:r>
        <w:rPr>
          <w:b/>
          <w:bCs/>
          <w:i/>
          <w:iCs/>
        </w:rPr>
        <w:t xml:space="preserve">17.1 Interpretation</w:t>
      </w:r>
    </w:p>
    <w:p>
      <w:pPr>
        <w:pStyle w:val="ListParagraph"/>
        <w:numPr>
          <w:ilvl w:val="0"/>
          <w:numId w:val="2"/>
        </w:numPr>
        <w:spacing w:after="90"/>
      </w:pPr>
      <w:r>
        <w:rPr>
          <w:sz w:val="22"/>
          <w:szCs w:val="22"/>
        </w:rPr>
        <w:t>FS1 → FS2 (adding starting-XI quality): the best Macro-F1 rises from 0.392 to 0.464 (+0.072, paired-bootstrap 95% CI 0.055 to 0.089), and every one of the six models gains between 0.050 and 0.072. This is the largest jump in the ladder and directly answers RQ2: the announced starting XI carries real information beyond team-level recent form. The nested multinomial regressions in R script 04 agree (likelihood-ratio test p &lt; 2.2e-16; McFadden R² 0.039 → 0.080).</w:t>
      </w:r>
    </w:p>
    <w:p>
      <w:pPr>
        <w:pStyle w:val="ListParagraph"/>
        <w:numPr>
          <w:ilvl w:val="0"/>
          <w:numId w:val="2"/>
        </w:numPr>
        <w:spacing w:after="90"/>
      </w:pPr>
      <w:r>
        <w:rPr>
          <w:sz w:val="22"/>
          <w:szCs w:val="22"/>
        </w:rPr>
        <w:t>FS2 → FS3 (adding positional/opponent-relative structure): the best model gains a further 0.009 (0.464 → 0.473; CI of FS3 against FS1: 0.063 to 0.101), but the other models change by −0.015 to +0.001. Positional detail adds little once overall XI quality is known (RQ3), consistent with the multicollinearity in Section 9.5. FS3 is still the best set and was carried forward.</w:t>
      </w:r>
    </w:p>
    <w:p>
      <w:pPr>
        <w:pStyle w:val="ListParagraph"/>
        <w:numPr>
          <w:ilvl w:val="0"/>
          <w:numId w:val="2"/>
        </w:numPr>
        <w:spacing w:after="90"/>
      </w:pPr>
      <w:r>
        <w:rPr>
          <w:sz w:val="22"/>
          <w:szCs w:val="22"/>
        </w:rPr>
        <w:t>FS3 → FS4 (adding formation/continuity): no model improves by more than 0.003, and Naive Bayes collapses (0.473 → 0.373, log loss 5.80) when the one-hot formation columns are added, so the best FS4 score falls to 0.416 (kNN). Formation and lineup continuity add nothing (RQ4), which the likelihood-ratio test for continuity confirms (p = 0.19; 0.38 after Holm adjustment).</w:t>
      </w:r>
    </w:p>
    <w:p>
      <w:pPr>
        <w:pStyle w:val="ListParagraph"/>
        <w:numPr>
          <w:ilvl w:val="0"/>
          <w:numId w:val="2"/>
        </w:numPr>
        <w:spacing w:after="90"/>
      </w:pPr>
      <w:r>
        <w:rPr>
          <w:sz w:val="22"/>
          <w:szCs w:val="22"/>
        </w:rPr>
        <w:t>Every feature set clears the Dummy baseline by a wide margin (best FS3 0.473 against 0.201), confirming the pre-match signal is real, not an artefact of the evaluation protocol.</w:t>
      </w:r>
    </w:p>
    <w:p>
      <w:pPr>
        <w:pStyle w:val="Heading2"/>
        <w:spacing w:after="120" w:before="280"/>
      </w:pPr>
      <w:r>
        <w:rPr>
          <w:b/>
          <w:bCs/>
        </w:rPr>
        <w:t>18. Model Comparison on FS3 (Validation, 2023)</w:t>
      </w:r>
    </w:p>
    <w:p>
      <w:pPr>
        <w:spacing w:after="60" w:before="160"/>
        <w:jc w:val="center"/>
      </w:pPr>
      <w:r>
        <w:drawing>
          <wp:inline distT="0" distB="0" distL="0" distR="0">
            <wp:extent cx="5852160" cy="2103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52160" cy="2103120"/>
                    </a:xfrm>
                    <a:prstGeom prst="rect">
                      <a:avLst/>
                    </a:prstGeom>
                  </pic:spPr>
                </pic:pic>
              </a:graphicData>
            </a:graphic>
          </wp:inline>
        </w:drawing>
      </w:r>
    </w:p>
    <w:p>
      <w:pPr>
        <w:spacing w:after="260"/>
        <w:jc w:val="center"/>
      </w:pPr>
      <w:r>
        <w:rPr>
          <w:i/>
          <w:iCs/>
          <w:color w:val="444444"/>
          <w:sz w:val="19"/>
          <w:szCs w:val="19"/>
        </w:rPr>
        <w:t>Figure 8. Left: best validation Macro-F1 per model family on FS3 (primary metric). Right: validation log loss of the same candidates (probability quality). Naive Bayes (red) is competitive on Macro-F1 but far worse on log loss; the selected Random Forest is shown in green.</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1350"/>
        <w:gridCol w:w="1350"/>
        <w:gridCol w:w="1650"/>
        <w:gridCol w:w="1150"/>
        <w:gridCol w:w="1150"/>
      </w:tblGrid>
      <w:tr>
        <w:trPr>
          <w:tblHeader/>
        </w:trPr>
        <w:tc>
          <w:tcPr>
            <w:tcW w:type="dxa" w:w="2200"/>
            <w:shd w:fill="1F4E79" w:val="clear"/>
            <w:tcMar>
              <w:top w:type="dxa" w:w="60"/>
              <w:left w:type="dxa" w:w="100"/>
              <w:bottom w:type="dxa" w:w="60"/>
              <w:right w:type="dxa" w:w="100"/>
            </w:tcMar>
            <w:vAlign w:val="center"/>
          </w:tcPr>
          <w:p>
            <w:r>
              <w:rPr>
                <w:b/>
                <w:bCs/>
                <w:color w:val="FFFFFF"/>
                <w:sz w:val="19"/>
                <w:szCs w:val="19"/>
              </w:rPr>
              <w:t>Model</w:t>
            </w:r>
          </w:p>
        </w:tc>
        <w:tc>
          <w:tcPr>
            <w:tcW w:type="dxa" w:w="1350"/>
            <w:shd w:fill="1F4E79" w:val="clear"/>
            <w:tcMar>
              <w:top w:type="dxa" w:w="60"/>
              <w:left w:type="dxa" w:w="100"/>
              <w:bottom w:type="dxa" w:w="60"/>
              <w:right w:type="dxa" w:w="100"/>
            </w:tcMar>
            <w:vAlign w:val="center"/>
          </w:tcPr>
          <w:p>
            <w:r>
              <w:rPr>
                <w:b/>
                <w:bCs/>
                <w:color w:val="FFFFFF"/>
                <w:sz w:val="19"/>
                <w:szCs w:val="19"/>
              </w:rPr>
              <w:t>Macro-F1</w:t>
            </w:r>
          </w:p>
        </w:tc>
        <w:tc>
          <w:tcPr>
            <w:tcW w:type="dxa" w:w="1350"/>
            <w:shd w:fill="1F4E79" w:val="clear"/>
            <w:tcMar>
              <w:top w:type="dxa" w:w="60"/>
              <w:left w:type="dxa" w:w="100"/>
              <w:bottom w:type="dxa" w:w="60"/>
              <w:right w:type="dxa" w:w="100"/>
            </w:tcMar>
            <w:vAlign w:val="center"/>
          </w:tcPr>
          <w:p>
            <w:r>
              <w:rPr>
                <w:b/>
                <w:bCs/>
                <w:color w:val="FFFFFF"/>
                <w:sz w:val="19"/>
                <w:szCs w:val="19"/>
              </w:rPr>
              <w:t>Accuracy</w:t>
            </w:r>
          </w:p>
        </w:tc>
        <w:tc>
          <w:tcPr>
            <w:tcW w:type="dxa" w:w="1650"/>
            <w:shd w:fill="1F4E79" w:val="clear"/>
            <w:tcMar>
              <w:top w:type="dxa" w:w="60"/>
              <w:left w:type="dxa" w:w="100"/>
              <w:bottom w:type="dxa" w:w="60"/>
              <w:right w:type="dxa" w:w="100"/>
            </w:tcMar>
            <w:vAlign w:val="center"/>
          </w:tcPr>
          <w:p>
            <w:r>
              <w:rPr>
                <w:b/>
                <w:bCs/>
                <w:color w:val="FFFFFF"/>
                <w:sz w:val="19"/>
                <w:szCs w:val="19"/>
              </w:rPr>
              <w:t>Class weight</w:t>
            </w:r>
          </w:p>
        </w:tc>
        <w:tc>
          <w:tcPr>
            <w:tcW w:type="dxa" w:w="1150"/>
            <w:shd w:fill="1F4E79" w:val="clear"/>
            <w:tcMar>
              <w:top w:type="dxa" w:w="60"/>
              <w:left w:type="dxa" w:w="100"/>
              <w:bottom w:type="dxa" w:w="60"/>
              <w:right w:type="dxa" w:w="100"/>
            </w:tcMar>
            <w:vAlign w:val="center"/>
          </w:tcPr>
          <w:p>
            <w:r>
              <w:rPr>
                <w:b/>
                <w:bCs/>
                <w:color w:val="FFFFFF"/>
                <w:sz w:val="19"/>
                <w:szCs w:val="19"/>
              </w:rPr>
              <w:t>Draw F1</w:t>
            </w:r>
          </w:p>
        </w:tc>
        <w:tc>
          <w:tcPr>
            <w:tcW w:type="dxa" w:w="1150"/>
            <w:shd w:fill="1F4E79" w:val="clear"/>
            <w:tcMar>
              <w:top w:type="dxa" w:w="60"/>
              <w:left w:type="dxa" w:w="100"/>
              <w:bottom w:type="dxa" w:w="60"/>
              <w:right w:type="dxa" w:w="100"/>
            </w:tcMar>
            <w:vAlign w:val="center"/>
          </w:tcPr>
          <w:p>
            <w:r>
              <w:rPr>
                <w:b/>
                <w:bCs/>
                <w:color w:val="FFFFFF"/>
                <w:sz w:val="19"/>
                <w:szCs w:val="19"/>
              </w:rPr>
              <w:t>Log loss</w:t>
            </w:r>
          </w:p>
        </w:tc>
      </w:tr>
      <w:tr>
        <w:tc>
          <w:tcPr>
            <w:tcW w:type="dxa" w:w="2200"/>
            <w:shd w:fill="FFFFFF" w:val="clear"/>
            <w:tcMar>
              <w:top w:type="dxa" w:w="50"/>
              <w:left w:type="dxa" w:w="100"/>
              <w:bottom w:type="dxa" w:w="50"/>
              <w:right w:type="dxa" w:w="100"/>
            </w:tcMar>
            <w:vAlign w:val="center"/>
          </w:tcPr>
          <w:p>
            <w:r>
              <w:rPr>
                <w:sz w:val="19"/>
                <w:szCs w:val="19"/>
              </w:rPr>
              <w:t>Random Forest (tuned)</w:t>
            </w:r>
          </w:p>
        </w:tc>
        <w:tc>
          <w:tcPr>
            <w:tcW w:type="dxa" w:w="1350"/>
            <w:shd w:fill="FFFFFF" w:val="clear"/>
            <w:tcMar>
              <w:top w:type="dxa" w:w="50"/>
              <w:left w:type="dxa" w:w="100"/>
              <w:bottom w:type="dxa" w:w="50"/>
              <w:right w:type="dxa" w:w="100"/>
            </w:tcMar>
            <w:vAlign w:val="center"/>
          </w:tcPr>
          <w:p>
            <w:r>
              <w:rPr>
                <w:sz w:val="19"/>
                <w:szCs w:val="19"/>
              </w:rPr>
              <w:t>0.492</w:t>
            </w:r>
          </w:p>
        </w:tc>
        <w:tc>
          <w:tcPr>
            <w:tcW w:type="dxa" w:w="1350"/>
            <w:shd w:fill="FFFFFF" w:val="clear"/>
            <w:tcMar>
              <w:top w:type="dxa" w:w="50"/>
              <w:left w:type="dxa" w:w="100"/>
              <w:bottom w:type="dxa" w:w="50"/>
              <w:right w:type="dxa" w:w="100"/>
            </w:tcMar>
            <w:vAlign w:val="center"/>
          </w:tcPr>
          <w:p>
            <w:r>
              <w:rPr>
                <w:sz w:val="19"/>
                <w:szCs w:val="19"/>
              </w:rPr>
              <w:t>50.6%</w:t>
            </w:r>
          </w:p>
        </w:tc>
        <w:tc>
          <w:tcPr>
            <w:tcW w:type="dxa" w:w="1650"/>
            <w:shd w:fill="FFFFFF" w:val="clear"/>
            <w:tcMar>
              <w:top w:type="dxa" w:w="50"/>
              <w:left w:type="dxa" w:w="100"/>
              <w:bottom w:type="dxa" w:w="50"/>
              <w:right w:type="dxa" w:w="100"/>
            </w:tcMar>
            <w:vAlign w:val="center"/>
          </w:tcPr>
          <w:p>
            <w:r>
              <w:rPr>
                <w:sz w:val="19"/>
                <w:szCs w:val="19"/>
              </w:rPr>
              <w:t>balanced</w:t>
            </w:r>
          </w:p>
        </w:tc>
        <w:tc>
          <w:tcPr>
            <w:tcW w:type="dxa" w:w="1150"/>
            <w:shd w:fill="FFFFFF" w:val="clear"/>
            <w:tcMar>
              <w:top w:type="dxa" w:w="50"/>
              <w:left w:type="dxa" w:w="100"/>
              <w:bottom w:type="dxa" w:w="50"/>
              <w:right w:type="dxa" w:w="100"/>
            </w:tcMar>
            <w:vAlign w:val="center"/>
          </w:tcPr>
          <w:p>
            <w:r>
              <w:rPr>
                <w:sz w:val="19"/>
                <w:szCs w:val="19"/>
              </w:rPr>
              <w:t>0.334</w:t>
            </w:r>
          </w:p>
        </w:tc>
        <w:tc>
          <w:tcPr>
            <w:tcW w:type="dxa" w:w="1150"/>
            <w:shd w:fill="FFFFFF" w:val="clear"/>
            <w:tcMar>
              <w:top w:type="dxa" w:w="50"/>
              <w:left w:type="dxa" w:w="100"/>
              <w:bottom w:type="dxa" w:w="50"/>
              <w:right w:type="dxa" w:w="100"/>
            </w:tcMar>
            <w:vAlign w:val="center"/>
          </w:tcPr>
          <w:p>
            <w:r>
              <w:rPr>
                <w:sz w:val="19"/>
                <w:szCs w:val="19"/>
              </w:rPr>
              <w:t>0.983</w:t>
            </w:r>
          </w:p>
        </w:tc>
      </w:tr>
      <w:tr>
        <w:tc>
          <w:tcPr>
            <w:tcW w:type="dxa" w:w="2200"/>
            <w:shd w:fill="FFFFFF" w:val="clear"/>
            <w:tcMar>
              <w:top w:type="dxa" w:w="50"/>
              <w:left w:type="dxa" w:w="100"/>
              <w:bottom w:type="dxa" w:w="50"/>
              <w:right w:type="dxa" w:w="100"/>
            </w:tcMar>
            <w:vAlign w:val="center"/>
          </w:tcPr>
          <w:p>
            <w:r>
              <w:rPr>
                <w:sz w:val="19"/>
                <w:szCs w:val="19"/>
              </w:rPr>
              <w:t>Gradient Boosting</w:t>
            </w:r>
          </w:p>
        </w:tc>
        <w:tc>
          <w:tcPr>
            <w:tcW w:type="dxa" w:w="1350"/>
            <w:shd w:fill="FFFFFF" w:val="clear"/>
            <w:tcMar>
              <w:top w:type="dxa" w:w="50"/>
              <w:left w:type="dxa" w:w="100"/>
              <w:bottom w:type="dxa" w:w="50"/>
              <w:right w:type="dxa" w:w="100"/>
            </w:tcMar>
            <w:vAlign w:val="center"/>
          </w:tcPr>
          <w:p>
            <w:r>
              <w:rPr>
                <w:sz w:val="19"/>
                <w:szCs w:val="19"/>
              </w:rPr>
              <w:t>0.491</w:t>
            </w:r>
          </w:p>
        </w:tc>
        <w:tc>
          <w:tcPr>
            <w:tcW w:type="dxa" w:w="1350"/>
            <w:shd w:fill="FFFFFF" w:val="clear"/>
            <w:tcMar>
              <w:top w:type="dxa" w:w="50"/>
              <w:left w:type="dxa" w:w="100"/>
              <w:bottom w:type="dxa" w:w="50"/>
              <w:right w:type="dxa" w:w="100"/>
            </w:tcMar>
            <w:vAlign w:val="center"/>
          </w:tcPr>
          <w:p>
            <w:r>
              <w:rPr>
                <w:sz w:val="19"/>
                <w:szCs w:val="19"/>
              </w:rPr>
              <w:t>50.7%</w:t>
            </w:r>
          </w:p>
        </w:tc>
        <w:tc>
          <w:tcPr>
            <w:tcW w:type="dxa" w:w="1650"/>
            <w:shd w:fill="FFFFFF" w:val="clear"/>
            <w:tcMar>
              <w:top w:type="dxa" w:w="50"/>
              <w:left w:type="dxa" w:w="100"/>
              <w:bottom w:type="dxa" w:w="50"/>
              <w:right w:type="dxa" w:w="100"/>
            </w:tcMar>
            <w:vAlign w:val="center"/>
          </w:tcPr>
          <w:p>
            <w:r>
              <w:rPr>
                <w:sz w:val="19"/>
                <w:szCs w:val="19"/>
              </w:rPr>
              <w:t>balanced</w:t>
            </w:r>
          </w:p>
        </w:tc>
        <w:tc>
          <w:tcPr>
            <w:tcW w:type="dxa" w:w="1150"/>
            <w:shd w:fill="FFFFFF" w:val="clear"/>
            <w:tcMar>
              <w:top w:type="dxa" w:w="50"/>
              <w:left w:type="dxa" w:w="100"/>
              <w:bottom w:type="dxa" w:w="50"/>
              <w:right w:type="dxa" w:w="100"/>
            </w:tcMar>
            <w:vAlign w:val="center"/>
          </w:tcPr>
          <w:p>
            <w:r>
              <w:rPr>
                <w:sz w:val="19"/>
                <w:szCs w:val="19"/>
              </w:rPr>
              <w:t>0.324</w:t>
            </w:r>
          </w:p>
        </w:tc>
        <w:tc>
          <w:tcPr>
            <w:tcW w:type="dxa" w:w="1150"/>
            <w:shd w:fill="FFFFFF" w:val="clear"/>
            <w:tcMar>
              <w:top w:type="dxa" w:w="50"/>
              <w:left w:type="dxa" w:w="100"/>
              <w:bottom w:type="dxa" w:w="50"/>
              <w:right w:type="dxa" w:w="100"/>
            </w:tcMar>
            <w:vAlign w:val="center"/>
          </w:tcPr>
          <w:p>
            <w:r>
              <w:rPr>
                <w:sz w:val="19"/>
                <w:szCs w:val="19"/>
              </w:rPr>
              <w:t>0.980</w:t>
            </w:r>
          </w:p>
        </w:tc>
      </w:tr>
      <w:tr>
        <w:tc>
          <w:tcPr>
            <w:tcW w:type="dxa" w:w="2200"/>
            <w:shd w:fill="FFFFFF" w:val="clear"/>
            <w:tcMar>
              <w:top w:type="dxa" w:w="50"/>
              <w:left w:type="dxa" w:w="100"/>
              <w:bottom w:type="dxa" w:w="50"/>
              <w:right w:type="dxa" w:w="100"/>
            </w:tcMar>
            <w:vAlign w:val="center"/>
          </w:tcPr>
          <w:p>
            <w:r>
              <w:rPr>
                <w:sz w:val="19"/>
                <w:szCs w:val="19"/>
              </w:rPr>
              <w:t>Logistic Regression</w:t>
            </w:r>
          </w:p>
        </w:tc>
        <w:tc>
          <w:tcPr>
            <w:tcW w:type="dxa" w:w="1350"/>
            <w:shd w:fill="FFFFFF" w:val="clear"/>
            <w:tcMar>
              <w:top w:type="dxa" w:w="50"/>
              <w:left w:type="dxa" w:w="100"/>
              <w:bottom w:type="dxa" w:w="50"/>
              <w:right w:type="dxa" w:w="100"/>
            </w:tcMar>
            <w:vAlign w:val="center"/>
          </w:tcPr>
          <w:p>
            <w:r>
              <w:rPr>
                <w:sz w:val="19"/>
                <w:szCs w:val="19"/>
              </w:rPr>
              <w:t>0.485</w:t>
            </w:r>
          </w:p>
        </w:tc>
        <w:tc>
          <w:tcPr>
            <w:tcW w:type="dxa" w:w="1350"/>
            <w:shd w:fill="FFFFFF" w:val="clear"/>
            <w:tcMar>
              <w:top w:type="dxa" w:w="50"/>
              <w:left w:type="dxa" w:w="100"/>
              <w:bottom w:type="dxa" w:w="50"/>
              <w:right w:type="dxa" w:w="100"/>
            </w:tcMar>
            <w:vAlign w:val="center"/>
          </w:tcPr>
          <w:p>
            <w:r>
              <w:rPr>
                <w:sz w:val="19"/>
                <w:szCs w:val="19"/>
              </w:rPr>
              <w:t>52.4%</w:t>
            </w:r>
          </w:p>
        </w:tc>
        <w:tc>
          <w:tcPr>
            <w:tcW w:type="dxa" w:w="1650"/>
            <w:shd w:fill="FFFFFF" w:val="clear"/>
            <w:tcMar>
              <w:top w:type="dxa" w:w="50"/>
              <w:left w:type="dxa" w:w="100"/>
              <w:bottom w:type="dxa" w:w="50"/>
              <w:right w:type="dxa" w:w="100"/>
            </w:tcMar>
            <w:vAlign w:val="center"/>
          </w:tcPr>
          <w:p>
            <w:r>
              <w:rPr>
                <w:sz w:val="19"/>
                <w:szCs w:val="19"/>
              </w:rPr>
              <w:t>balanced</w:t>
            </w:r>
          </w:p>
        </w:tc>
        <w:tc>
          <w:tcPr>
            <w:tcW w:type="dxa" w:w="1150"/>
            <w:shd w:fill="FFFFFF" w:val="clear"/>
            <w:tcMar>
              <w:top w:type="dxa" w:w="50"/>
              <w:left w:type="dxa" w:w="100"/>
              <w:bottom w:type="dxa" w:w="50"/>
              <w:right w:type="dxa" w:w="100"/>
            </w:tcMar>
            <w:vAlign w:val="center"/>
          </w:tcPr>
          <w:p>
            <w:r>
              <w:rPr>
                <w:sz w:val="19"/>
                <w:szCs w:val="19"/>
              </w:rPr>
              <w:t>0.267</w:t>
            </w:r>
          </w:p>
        </w:tc>
        <w:tc>
          <w:tcPr>
            <w:tcW w:type="dxa" w:w="1150"/>
            <w:shd w:fill="FFFFFF" w:val="clear"/>
            <w:tcMar>
              <w:top w:type="dxa" w:w="50"/>
              <w:left w:type="dxa" w:w="100"/>
              <w:bottom w:type="dxa" w:w="50"/>
              <w:right w:type="dxa" w:w="100"/>
            </w:tcMar>
            <w:vAlign w:val="center"/>
          </w:tcPr>
          <w:p>
            <w:r>
              <w:rPr>
                <w:sz w:val="19"/>
                <w:szCs w:val="19"/>
              </w:rPr>
              <w:t>0.984</w:t>
            </w:r>
          </w:p>
        </w:tc>
      </w:tr>
      <w:tr>
        <w:tc>
          <w:tcPr>
            <w:tcW w:type="dxa" w:w="2200"/>
            <w:shd w:fill="FFFFFF" w:val="clear"/>
            <w:tcMar>
              <w:top w:type="dxa" w:w="50"/>
              <w:left w:type="dxa" w:w="100"/>
              <w:bottom w:type="dxa" w:w="50"/>
              <w:right w:type="dxa" w:w="100"/>
            </w:tcMar>
            <w:vAlign w:val="center"/>
          </w:tcPr>
          <w:p>
            <w:r>
              <w:rPr>
                <w:sz w:val="19"/>
                <w:szCs w:val="19"/>
              </w:rPr>
              <w:t>Decision Tree</w:t>
            </w:r>
          </w:p>
        </w:tc>
        <w:tc>
          <w:tcPr>
            <w:tcW w:type="dxa" w:w="1350"/>
            <w:shd w:fill="FFFFFF" w:val="clear"/>
            <w:tcMar>
              <w:top w:type="dxa" w:w="50"/>
              <w:left w:type="dxa" w:w="100"/>
              <w:bottom w:type="dxa" w:w="50"/>
              <w:right w:type="dxa" w:w="100"/>
            </w:tcMar>
            <w:vAlign w:val="center"/>
          </w:tcPr>
          <w:p>
            <w:r>
              <w:rPr>
                <w:sz w:val="19"/>
                <w:szCs w:val="19"/>
              </w:rPr>
              <w:t>0.478</w:t>
            </w:r>
          </w:p>
        </w:tc>
        <w:tc>
          <w:tcPr>
            <w:tcW w:type="dxa" w:w="1350"/>
            <w:shd w:fill="FFFFFF" w:val="clear"/>
            <w:tcMar>
              <w:top w:type="dxa" w:w="50"/>
              <w:left w:type="dxa" w:w="100"/>
              <w:bottom w:type="dxa" w:w="50"/>
              <w:right w:type="dxa" w:w="100"/>
            </w:tcMar>
            <w:vAlign w:val="center"/>
          </w:tcPr>
          <w:p>
            <w:r>
              <w:rPr>
                <w:sz w:val="19"/>
                <w:szCs w:val="19"/>
              </w:rPr>
              <w:t>48.7%</w:t>
            </w:r>
          </w:p>
        </w:tc>
        <w:tc>
          <w:tcPr>
            <w:tcW w:type="dxa" w:w="1650"/>
            <w:shd w:fill="FFFFFF" w:val="clear"/>
            <w:tcMar>
              <w:top w:type="dxa" w:w="50"/>
              <w:left w:type="dxa" w:w="100"/>
              <w:bottom w:type="dxa" w:w="50"/>
              <w:right w:type="dxa" w:w="100"/>
            </w:tcMar>
            <w:vAlign w:val="center"/>
          </w:tcPr>
          <w:p>
            <w:r>
              <w:rPr>
                <w:sz w:val="19"/>
                <w:szCs w:val="19"/>
              </w:rPr>
              <w:t>balanced</w:t>
            </w:r>
          </w:p>
        </w:tc>
        <w:tc>
          <w:tcPr>
            <w:tcW w:type="dxa" w:w="1150"/>
            <w:shd w:fill="FFFFFF" w:val="clear"/>
            <w:tcMar>
              <w:top w:type="dxa" w:w="50"/>
              <w:left w:type="dxa" w:w="100"/>
              <w:bottom w:type="dxa" w:w="50"/>
              <w:right w:type="dxa" w:w="100"/>
            </w:tcMar>
            <w:vAlign w:val="center"/>
          </w:tcPr>
          <w:p>
            <w:r>
              <w:rPr>
                <w:sz w:val="19"/>
                <w:szCs w:val="19"/>
              </w:rPr>
              <w:t>0.337</w:t>
            </w:r>
          </w:p>
        </w:tc>
        <w:tc>
          <w:tcPr>
            <w:tcW w:type="dxa" w:w="1150"/>
            <w:shd w:fill="FFFFFF" w:val="clear"/>
            <w:tcMar>
              <w:top w:type="dxa" w:w="50"/>
              <w:left w:type="dxa" w:w="100"/>
              <w:bottom w:type="dxa" w:w="50"/>
              <w:right w:type="dxa" w:w="100"/>
            </w:tcMar>
            <w:vAlign w:val="center"/>
          </w:tcPr>
          <w:p>
            <w:r>
              <w:rPr>
                <w:sz w:val="19"/>
                <w:szCs w:val="19"/>
              </w:rPr>
              <w:t>0.993</w:t>
            </w:r>
          </w:p>
        </w:tc>
      </w:tr>
      <w:tr>
        <w:tc>
          <w:tcPr>
            <w:tcW w:type="dxa" w:w="2200"/>
            <w:shd w:fill="FFFFFF" w:val="clear"/>
            <w:tcMar>
              <w:top w:type="dxa" w:w="50"/>
              <w:left w:type="dxa" w:w="100"/>
              <w:bottom w:type="dxa" w:w="50"/>
              <w:right w:type="dxa" w:w="100"/>
            </w:tcMar>
            <w:vAlign w:val="center"/>
          </w:tcPr>
          <w:p>
            <w:r>
              <w:rPr>
                <w:sz w:val="19"/>
                <w:szCs w:val="19"/>
              </w:rPr>
              <w:t>Gaussian Naive Bayes (tuned)</w:t>
            </w:r>
          </w:p>
        </w:tc>
        <w:tc>
          <w:tcPr>
            <w:tcW w:type="dxa" w:w="1350"/>
            <w:shd w:fill="FFFFFF" w:val="clear"/>
            <w:tcMar>
              <w:top w:type="dxa" w:w="50"/>
              <w:left w:type="dxa" w:w="100"/>
              <w:bottom w:type="dxa" w:w="50"/>
              <w:right w:type="dxa" w:w="100"/>
            </w:tcMar>
            <w:vAlign w:val="center"/>
          </w:tcPr>
          <w:p>
            <w:r>
              <w:rPr>
                <w:sz w:val="19"/>
                <w:szCs w:val="19"/>
              </w:rPr>
              <w:t>0.473</w:t>
            </w:r>
          </w:p>
        </w:tc>
        <w:tc>
          <w:tcPr>
            <w:tcW w:type="dxa" w:w="1350"/>
            <w:shd w:fill="FFFFFF" w:val="clear"/>
            <w:tcMar>
              <w:top w:type="dxa" w:w="50"/>
              <w:left w:type="dxa" w:w="100"/>
              <w:bottom w:type="dxa" w:w="50"/>
              <w:right w:type="dxa" w:w="100"/>
            </w:tcMar>
            <w:vAlign w:val="center"/>
          </w:tcPr>
          <w:p>
            <w:r>
              <w:rPr>
                <w:sz w:val="19"/>
                <w:szCs w:val="19"/>
              </w:rPr>
              <w:t>52.0%</w:t>
            </w:r>
          </w:p>
        </w:tc>
        <w:tc>
          <w:tcPr>
            <w:tcW w:type="dxa" w:w="1650"/>
            <w:shd w:fill="FFFFFF" w:val="clear"/>
            <w:tcMar>
              <w:top w:type="dxa" w:w="50"/>
              <w:left w:type="dxa" w:w="100"/>
              <w:bottom w:type="dxa" w:w="50"/>
              <w:right w:type="dxa" w:w="100"/>
            </w:tcMar>
            <w:vAlign w:val="center"/>
          </w:tcPr>
          <w:p>
            <w:r>
              <w:rPr>
                <w:sz w:val="19"/>
                <w:szCs w:val="19"/>
              </w:rPr>
              <w:t>none</w:t>
            </w:r>
          </w:p>
        </w:tc>
        <w:tc>
          <w:tcPr>
            <w:tcW w:type="dxa" w:w="1150"/>
            <w:shd w:fill="FFFFFF" w:val="clear"/>
            <w:tcMar>
              <w:top w:type="dxa" w:w="50"/>
              <w:left w:type="dxa" w:w="100"/>
              <w:bottom w:type="dxa" w:w="50"/>
              <w:right w:type="dxa" w:w="100"/>
            </w:tcMar>
            <w:vAlign w:val="center"/>
          </w:tcPr>
          <w:p>
            <w:r>
              <w:rPr>
                <w:sz w:val="19"/>
                <w:szCs w:val="19"/>
              </w:rPr>
              <w:t>0.236</w:t>
            </w:r>
          </w:p>
        </w:tc>
        <w:tc>
          <w:tcPr>
            <w:tcW w:type="dxa" w:w="1150"/>
            <w:shd w:fill="FFFFFF" w:val="clear"/>
            <w:tcMar>
              <w:top w:type="dxa" w:w="50"/>
              <w:left w:type="dxa" w:w="100"/>
              <w:bottom w:type="dxa" w:w="50"/>
              <w:right w:type="dxa" w:w="100"/>
            </w:tcMar>
            <w:vAlign w:val="center"/>
          </w:tcPr>
          <w:p>
            <w:r>
              <w:rPr>
                <w:sz w:val="19"/>
                <w:szCs w:val="19"/>
              </w:rPr>
              <w:t>2.353</w:t>
            </w:r>
          </w:p>
        </w:tc>
      </w:tr>
      <w:tr>
        <w:tc>
          <w:tcPr>
            <w:tcW w:type="dxa" w:w="2200"/>
            <w:shd w:fill="FFFFFF" w:val="clear"/>
            <w:tcMar>
              <w:top w:type="dxa" w:w="50"/>
              <w:left w:type="dxa" w:w="100"/>
              <w:bottom w:type="dxa" w:w="50"/>
              <w:right w:type="dxa" w:w="100"/>
            </w:tcMar>
            <w:vAlign w:val="center"/>
          </w:tcPr>
          <w:p>
            <w:r>
              <w:rPr>
                <w:sz w:val="19"/>
                <w:szCs w:val="19"/>
              </w:rPr>
              <w:t>kNN (tuned, k = 25)</w:t>
            </w:r>
          </w:p>
        </w:tc>
        <w:tc>
          <w:tcPr>
            <w:tcW w:type="dxa" w:w="1350"/>
            <w:shd w:fill="FFFFFF" w:val="clear"/>
            <w:tcMar>
              <w:top w:type="dxa" w:w="50"/>
              <w:left w:type="dxa" w:w="100"/>
              <w:bottom w:type="dxa" w:w="50"/>
              <w:right w:type="dxa" w:w="100"/>
            </w:tcMar>
            <w:vAlign w:val="center"/>
          </w:tcPr>
          <w:p>
            <w:r>
              <w:rPr>
                <w:sz w:val="19"/>
                <w:szCs w:val="19"/>
              </w:rPr>
              <w:t>0.437</w:t>
            </w:r>
          </w:p>
        </w:tc>
        <w:tc>
          <w:tcPr>
            <w:tcW w:type="dxa" w:w="1350"/>
            <w:shd w:fill="FFFFFF" w:val="clear"/>
            <w:tcMar>
              <w:top w:type="dxa" w:w="50"/>
              <w:left w:type="dxa" w:w="100"/>
              <w:bottom w:type="dxa" w:w="50"/>
              <w:right w:type="dxa" w:w="100"/>
            </w:tcMar>
            <w:vAlign w:val="center"/>
          </w:tcPr>
          <w:p>
            <w:r>
              <w:rPr>
                <w:sz w:val="19"/>
                <w:szCs w:val="19"/>
              </w:rPr>
              <w:t>51.8%</w:t>
            </w:r>
          </w:p>
        </w:tc>
        <w:tc>
          <w:tcPr>
            <w:tcW w:type="dxa" w:w="1650"/>
            <w:shd w:fill="FFFFFF" w:val="clear"/>
            <w:tcMar>
              <w:top w:type="dxa" w:w="50"/>
              <w:left w:type="dxa" w:w="100"/>
              <w:bottom w:type="dxa" w:w="50"/>
              <w:right w:type="dxa" w:w="100"/>
            </w:tcMar>
            <w:vAlign w:val="center"/>
          </w:tcPr>
          <w:p>
            <w:r>
              <w:rPr>
                <w:sz w:val="19"/>
                <w:szCs w:val="19"/>
              </w:rPr>
              <w:t>none</w:t>
            </w:r>
          </w:p>
        </w:tc>
        <w:tc>
          <w:tcPr>
            <w:tcW w:type="dxa" w:w="1150"/>
            <w:shd w:fill="FFFFFF" w:val="clear"/>
            <w:tcMar>
              <w:top w:type="dxa" w:w="50"/>
              <w:left w:type="dxa" w:w="100"/>
              <w:bottom w:type="dxa" w:w="50"/>
              <w:right w:type="dxa" w:w="100"/>
            </w:tcMar>
            <w:vAlign w:val="center"/>
          </w:tcPr>
          <w:p>
            <w:r>
              <w:rPr>
                <w:sz w:val="19"/>
                <w:szCs w:val="19"/>
              </w:rPr>
              <w:t>0.150</w:t>
            </w:r>
          </w:p>
        </w:tc>
        <w:tc>
          <w:tcPr>
            <w:tcW w:type="dxa" w:w="1150"/>
            <w:shd w:fill="FFFFFF" w:val="clear"/>
            <w:tcMar>
              <w:top w:type="dxa" w:w="50"/>
              <w:left w:type="dxa" w:w="100"/>
              <w:bottom w:type="dxa" w:w="50"/>
              <w:right w:type="dxa" w:w="100"/>
            </w:tcMar>
            <w:vAlign w:val="center"/>
          </w:tcPr>
          <w:p>
            <w:r>
              <w:rPr>
                <w:sz w:val="19"/>
                <w:szCs w:val="19"/>
              </w:rPr>
              <w:t>1.096</w:t>
            </w:r>
          </w:p>
        </w:tc>
      </w:tr>
      <w:tr>
        <w:tc>
          <w:tcPr>
            <w:tcW w:type="dxa" w:w="2200"/>
            <w:shd w:fill="FFFFFF" w:val="clear"/>
            <w:tcMar>
              <w:top w:type="dxa" w:w="50"/>
              <w:left w:type="dxa" w:w="100"/>
              <w:bottom w:type="dxa" w:w="50"/>
              <w:right w:type="dxa" w:w="100"/>
            </w:tcMar>
            <w:vAlign w:val="center"/>
          </w:tcPr>
          <w:p>
            <w:r>
              <w:rPr>
                <w:sz w:val="19"/>
                <w:szCs w:val="19"/>
              </w:rPr>
              <w:t>Gradient Boosting (unweighted)</w:t>
            </w:r>
          </w:p>
        </w:tc>
        <w:tc>
          <w:tcPr>
            <w:tcW w:type="dxa" w:w="1350"/>
            <w:shd w:fill="FFFFFF" w:val="clear"/>
            <w:tcMar>
              <w:top w:type="dxa" w:w="50"/>
              <w:left w:type="dxa" w:w="100"/>
              <w:bottom w:type="dxa" w:w="50"/>
              <w:right w:type="dxa" w:w="100"/>
            </w:tcMar>
            <w:vAlign w:val="center"/>
          </w:tcPr>
          <w:p>
            <w:r>
              <w:rPr>
                <w:sz w:val="19"/>
                <w:szCs w:val="19"/>
              </w:rPr>
              <w:t>0.407</w:t>
            </w:r>
          </w:p>
        </w:tc>
        <w:tc>
          <w:tcPr>
            <w:tcW w:type="dxa" w:w="1350"/>
            <w:shd w:fill="FFFFFF" w:val="clear"/>
            <w:tcMar>
              <w:top w:type="dxa" w:w="50"/>
              <w:left w:type="dxa" w:w="100"/>
              <w:bottom w:type="dxa" w:w="50"/>
              <w:right w:type="dxa" w:w="100"/>
            </w:tcMar>
            <w:vAlign w:val="center"/>
          </w:tcPr>
          <w:p>
            <w:r>
              <w:rPr>
                <w:sz w:val="19"/>
                <w:szCs w:val="19"/>
              </w:rPr>
              <w:t>54.0%</w:t>
            </w:r>
          </w:p>
        </w:tc>
        <w:tc>
          <w:tcPr>
            <w:tcW w:type="dxa" w:w="1650"/>
            <w:shd w:fill="FFFFFF" w:val="clear"/>
            <w:tcMar>
              <w:top w:type="dxa" w:w="50"/>
              <w:left w:type="dxa" w:w="100"/>
              <w:bottom w:type="dxa" w:w="50"/>
              <w:right w:type="dxa" w:w="100"/>
            </w:tcMar>
            <w:vAlign w:val="center"/>
          </w:tcPr>
          <w:p>
            <w:r>
              <w:rPr>
                <w:sz w:val="19"/>
                <w:szCs w:val="19"/>
              </w:rPr>
              <w:t>none</w:t>
            </w:r>
          </w:p>
        </w:tc>
        <w:tc>
          <w:tcPr>
            <w:tcW w:type="dxa" w:w="1150"/>
            <w:shd w:fill="FFFFFF" w:val="clear"/>
            <w:tcMar>
              <w:top w:type="dxa" w:w="50"/>
              <w:left w:type="dxa" w:w="100"/>
              <w:bottom w:type="dxa" w:w="50"/>
              <w:right w:type="dxa" w:w="100"/>
            </w:tcMar>
            <w:vAlign w:val="center"/>
          </w:tcPr>
          <w:p>
            <w:r>
              <w:rPr>
                <w:sz w:val="19"/>
                <w:szCs w:val="19"/>
              </w:rPr>
              <w:t>0.011</w:t>
            </w:r>
          </w:p>
        </w:tc>
        <w:tc>
          <w:tcPr>
            <w:tcW w:type="dxa" w:w="1150"/>
            <w:shd w:fill="FFFFFF" w:val="clear"/>
            <w:tcMar>
              <w:top w:type="dxa" w:w="50"/>
              <w:left w:type="dxa" w:w="100"/>
              <w:bottom w:type="dxa" w:w="50"/>
              <w:right w:type="dxa" w:w="100"/>
            </w:tcMar>
            <w:vAlign w:val="center"/>
          </w:tcPr>
          <w:p>
            <w:r>
              <w:rPr>
                <w:sz w:val="19"/>
                <w:szCs w:val="19"/>
              </w:rPr>
              <w:t>0.964</w:t>
            </w:r>
          </w:p>
        </w:tc>
      </w:tr>
    </w:tbl>
    <w:p>
      <w:pPr>
        <w:pStyle w:val="Heading3"/>
        <w:spacing w:after="100" w:before="200"/>
      </w:pPr>
      <w:r>
        <w:rPr>
          <w:b/>
          <w:bCs/>
          <w:i/>
          <w:iCs/>
        </w:rPr>
        <w:t xml:space="preserve">18.1 Reading the comparison</w:t>
      </w:r>
    </w:p>
    <w:p>
      <w:pPr>
        <w:spacing w:after="160" w:line="276"/>
      </w:pPr>
      <w:r>
        <w:rPr>
          <w:sz w:val="22"/>
          <w:szCs w:val="22"/>
        </w:rPr>
        <w:t>With balanced class weights, four model families finish within 0.015 Macro-F1 of each other: the tuned Random Forest (0.492), Gradient Boosting (0.491), Logistic Regression (0.485) and the Decision Tree (0.478). Gaussian Naive Bayes (0.473) and kNN (0.437) follow. Without weighting the same tree and linear models score only 0.40-0.41, because they almost never predict a draw (Draw F1 0.00-0.01); weighting raises Draw F1 to 0.27-0.34. This answers RQ5 and RQ6 together: class weighting, not the choice of model family, is what recovers the Draw class and lifts Macro-F1.</w:t>
      </w:r>
    </w:p>
    <w:p>
      <w:pPr>
        <w:spacing w:after="160" w:line="276"/>
      </w:pPr>
      <w:r>
        <w:rPr>
          <w:sz w:val="22"/>
          <w:szCs w:val="22"/>
        </w:rPr>
        <w:t>Gaussian Naive Bayes shows why Macro-F1 cannot be read alone. Its validation log loss (2.35) is more than twice that of every weighted tree or linear model (0.98-0.99). Its conditional-independence assumption (Section 14.3) is violated by construction, since XI strength, Top-3 strength and the positional strengths are strongly correlated, and violating independence pushes its posteriors toward 0 or 1, which a hard-label metric does not penalise but log loss does.</w:t>
      </w:r>
    </w:p>
    <w:p>
      <w:pPr>
        <w:pStyle w:val="Heading3"/>
        <w:spacing w:after="100" w:before="200"/>
      </w:pPr>
      <w:r>
        <w:rPr>
          <w:b/>
          <w:bCs/>
          <w:i/>
          <w:iCs/>
        </w:rPr>
        <w:t>18.2 Final model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BD9" w:val="clear"/>
            <w:tcMar>
              <w:top w:type="dxa" w:w="120"/>
              <w:left w:type="dxa" w:w="160"/>
              <w:bottom w:type="dxa" w:w="120"/>
              <w:right w:type="dxa" w:w="160"/>
            </w:tcMar>
          </w:tcPr>
          <w:p>
            <w:r>
              <w:rPr>
                <w:b/>
                <w:bCs/>
                <w:sz w:val="21"/>
                <w:szCs w:val="21"/>
              </w:rPr>
              <w:t xml:space="preserve">Model-selection decision</w:t>
            </w:r>
          </w:p>
          <w:p>
            <w:pPr>
              <w:spacing w:before="60"/>
            </w:pPr>
            <w:r>
              <w:rPr>
                <w:sz w:val="21"/>
                <w:szCs w:val="21"/>
              </w:rPr>
              <w:t>The frozen configuration is the candidate with the highest validation Macro-F1: Random Forest on FS3 (200 trees, max_depth 6, min_samples_leaf 5, class_weight = balanced), trained on seasons up to 2022 only, with median imputation and one-hot league encoding fitted on training data. Its validation Macro-F1 is 0.492 and its log loss 0.983, close to the best log loss of any candidate (0.964, unweighted Gradient Boosting, which almost never predicts a draw). With class weighting the Macro-F1-versus-log-loss conflict therefore largely disappears: one model is both the Macro-F1 leader and within 0.02 of the best probability quality. Gradient Boosting with balanced weights (0.491, log loss 0.980) is a near-equivalent alternative. Log loss was used only as a tie-breaker and secondary diagnostic, and the test set was not touched until this configuration was frozen.</w:t>
            </w:r>
          </w:p>
        </w:tc>
      </w:tr>
    </w:tbl>
    <w:p>
      <w:pPr>
        <w:pStyle w:val="Heading3"/>
        <w:spacing w:after="100" w:before="200"/>
      </w:pPr>
      <w:r>
        <w:rPr>
          <w:b/>
          <w:bCs/>
          <w:i/>
          <w:iCs/>
        </w:rPr>
        <w:t xml:space="preserve">18.3 Robustness checks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2300"/>
        <w:gridCol w:w="2300"/>
        <w:gridCol w:w="2350"/>
      </w:tblGrid>
      <w:tr>
        <w:trPr>
          <w:tblHeader/>
        </w:trPr>
        <w:tc>
          <w:tcPr>
            <w:tcW w:type="dxa" w:w="2350"/>
            <w:shd w:fill="1F4E79" w:val="clear"/>
            <w:tcMar>
              <w:top w:type="dxa" w:w="60"/>
              <w:left w:type="dxa" w:w="100"/>
              <w:bottom w:type="dxa" w:w="60"/>
              <w:right w:type="dxa" w:w="100"/>
            </w:tcMar>
            <w:vAlign w:val="center"/>
          </w:tcPr>
          <w:p>
            <w:r>
              <w:rPr>
                <w:b/>
                <w:bCs/>
                <w:color w:val="FFFFFF"/>
                <w:sz w:val="19"/>
                <w:szCs w:val="19"/>
              </w:rPr>
              <w:t xml:space="preserve">Robustness check</w:t>
            </w:r>
          </w:p>
        </w:tc>
        <w:tc>
          <w:tcPr>
            <w:tcW w:type="dxa" w:w="2300"/>
            <w:shd w:fill="1F4E79" w:val="clear"/>
            <w:tcMar>
              <w:top w:type="dxa" w:w="60"/>
              <w:left w:type="dxa" w:w="100"/>
              <w:bottom w:type="dxa" w:w="60"/>
              <w:right w:type="dxa" w:w="100"/>
            </w:tcMar>
            <w:vAlign w:val="center"/>
          </w:tcPr>
          <w:p>
            <w:r>
              <w:rPr>
                <w:b/>
                <w:bCs/>
                <w:color w:val="FFFFFF"/>
                <w:sz w:val="19"/>
                <w:szCs w:val="19"/>
              </w:rPr>
              <w:t xml:space="preserve">Setting A</w:t>
            </w:r>
          </w:p>
        </w:tc>
        <w:tc>
          <w:tcPr>
            <w:tcW w:type="dxa" w:w="2300"/>
            <w:shd w:fill="1F4E79" w:val="clear"/>
            <w:tcMar>
              <w:top w:type="dxa" w:w="60"/>
              <w:left w:type="dxa" w:w="100"/>
              <w:bottom w:type="dxa" w:w="60"/>
              <w:right w:type="dxa" w:w="100"/>
            </w:tcMar>
            <w:vAlign w:val="center"/>
          </w:tcPr>
          <w:p>
            <w:r>
              <w:rPr>
                <w:b/>
                <w:bCs/>
                <w:color w:val="FFFFFF"/>
                <w:sz w:val="19"/>
                <w:szCs w:val="19"/>
              </w:rPr>
              <w:t xml:space="preserve">Setting B</w:t>
            </w:r>
          </w:p>
        </w:tc>
        <w:tc>
          <w:tcPr>
            <w:tcW w:type="dxa" w:w="2350"/>
            <w:shd w:fill="1F4E79" w:val="clear"/>
            <w:tcMar>
              <w:top w:type="dxa" w:w="60"/>
              <w:left w:type="dxa" w:w="100"/>
              <w:bottom w:type="dxa" w:w="60"/>
              <w:right w:type="dxa" w:w="100"/>
            </w:tcMar>
            <w:vAlign w:val="center"/>
          </w:tcPr>
          <w:p>
            <w:r>
              <w:rPr>
                <w:b/>
                <w:bCs/>
                <w:color w:val="FFFFFF"/>
                <w:sz w:val="19"/>
                <w:szCs w:val="19"/>
              </w:rPr>
              <w:t xml:space="preserve">What changed</w:t>
            </w:r>
          </w:p>
        </w:tc>
      </w:tr>
      <w:tr>
        <w:tc>
          <w:tcPr>
            <w:tcW w:type="dxa" w:w="2350"/>
            <w:shd w:fill="FFFFFF" w:val="clear"/>
            <w:tcMar>
              <w:top w:type="dxa" w:w="50"/>
              <w:left w:type="dxa" w:w="100"/>
              <w:bottom w:type="dxa" w:w="50"/>
              <w:right w:type="dxa" w:w="100"/>
            </w:tcMar>
            <w:vAlign w:val="center"/>
          </w:tcPr>
          <w:p>
            <w:r>
              <w:rPr>
                <w:sz w:val="19"/>
                <w:szCs w:val="19"/>
              </w:rPr>
              <w:t>Full-history vs modern-only training (frozen Random Forest, same 2024-25 test set)</w:t>
            </w:r>
          </w:p>
        </w:tc>
        <w:tc>
          <w:tcPr>
            <w:tcW w:type="dxa" w:w="2300"/>
            <w:shd w:fill="FFFFFF" w:val="clear"/>
            <w:tcMar>
              <w:top w:type="dxa" w:w="50"/>
              <w:left w:type="dxa" w:w="100"/>
              <w:bottom w:type="dxa" w:w="50"/>
              <w:right w:type="dxa" w:w="100"/>
            </w:tcMar>
            <w:vAlign w:val="center"/>
          </w:tcPr>
          <w:p>
            <w:r>
              <w:rPr>
                <w:sz w:val="19"/>
                <w:szCs w:val="19"/>
              </w:rPr>
              <w:t>Full history (2008-2022, n = 42,795): test Macro-F1 0.473, log loss 1.008</w:t>
            </w:r>
          </w:p>
        </w:tc>
        <w:tc>
          <w:tcPr>
            <w:tcW w:type="dxa" w:w="2300"/>
            <w:shd w:fill="FFFFFF" w:val="clear"/>
            <w:tcMar>
              <w:top w:type="dxa" w:w="50"/>
              <w:left w:type="dxa" w:w="100"/>
              <w:bottom w:type="dxa" w:w="50"/>
              <w:right w:type="dxa" w:w="100"/>
            </w:tcMar>
            <w:vAlign w:val="center"/>
          </w:tcPr>
          <w:p>
            <w:r>
              <w:rPr>
                <w:sz w:val="19"/>
                <w:szCs w:val="19"/>
              </w:rPr>
              <w:t>Modern era only (2016-2022, n = 20,158): test Macro-F1 0.471, log loss 1.011</w:t>
            </w:r>
          </w:p>
        </w:tc>
        <w:tc>
          <w:tcPr>
            <w:tcW w:type="dxa" w:w="2350"/>
            <w:shd w:fill="FFFFFF" w:val="clear"/>
            <w:tcMar>
              <w:top w:type="dxa" w:w="50"/>
              <w:left w:type="dxa" w:w="100"/>
              <w:bottom w:type="dxa" w:w="50"/>
              <w:right w:type="dxa" w:w="100"/>
            </w:tcMar>
            <w:vAlign w:val="center"/>
          </w:tcPr>
          <w:p>
            <w:r>
              <w:rPr>
                <w:sz w:val="19"/>
                <w:szCs w:val="19"/>
              </w:rPr>
              <w:t>Practically identical: the FIFA-to-market-value source change does not harm generalisation to 2024-25</w:t>
            </w:r>
          </w:p>
        </w:tc>
      </w:tr>
      <w:tr>
        <w:tc>
          <w:tcPr>
            <w:tcW w:type="dxa" w:w="2350"/>
            <w:shd w:fill="FFFFFF" w:val="clear"/>
            <w:tcMar>
              <w:top w:type="dxa" w:w="50"/>
              <w:left w:type="dxa" w:w="100"/>
              <w:bottom w:type="dxa" w:w="50"/>
              <w:right w:type="dxa" w:w="100"/>
            </w:tcMar>
            <w:vAlign w:val="center"/>
          </w:tcPr>
          <w:p>
            <w:r>
              <w:rPr>
                <w:sz w:val="19"/>
                <w:szCs w:val="19"/>
              </w:rPr>
              <w:t>Weighted vs unweighted (Random Forest, FS3, validation)</w:t>
            </w:r>
          </w:p>
        </w:tc>
        <w:tc>
          <w:tcPr>
            <w:tcW w:type="dxa" w:w="2300"/>
            <w:shd w:fill="FFFFFF" w:val="clear"/>
            <w:tcMar>
              <w:top w:type="dxa" w:w="50"/>
              <w:left w:type="dxa" w:w="100"/>
              <w:bottom w:type="dxa" w:w="50"/>
              <w:right w:type="dxa" w:w="100"/>
            </w:tcMar>
            <w:vAlign w:val="center"/>
          </w:tcPr>
          <w:p>
            <w:r>
              <w:rPr>
                <w:sz w:val="19"/>
                <w:szCs w:val="19"/>
              </w:rPr>
              <w:t>Unweighted: Macro-F1 0.397, Draw F1 0.000, log loss 0.966</w:t>
            </w:r>
          </w:p>
        </w:tc>
        <w:tc>
          <w:tcPr>
            <w:tcW w:type="dxa" w:w="2300"/>
            <w:shd w:fill="FFFFFF" w:val="clear"/>
            <w:tcMar>
              <w:top w:type="dxa" w:w="50"/>
              <w:left w:type="dxa" w:w="100"/>
              <w:bottom w:type="dxa" w:w="50"/>
              <w:right w:type="dxa" w:w="100"/>
            </w:tcMar>
            <w:vAlign w:val="center"/>
          </w:tcPr>
          <w:p>
            <w:r>
              <w:rPr>
                <w:sz w:val="19"/>
                <w:szCs w:val="19"/>
              </w:rPr>
              <w:t>class_weight = balanced: Macro-F1 0.492, Draw F1 0.334, log loss 0.983</w:t>
            </w:r>
          </w:p>
        </w:tc>
        <w:tc>
          <w:tcPr>
            <w:tcW w:type="dxa" w:w="2350"/>
            <w:shd w:fill="FFFFFF" w:val="clear"/>
            <w:tcMar>
              <w:top w:type="dxa" w:w="50"/>
              <w:left w:type="dxa" w:w="100"/>
              <w:bottom w:type="dxa" w:w="50"/>
              <w:right w:type="dxa" w:w="100"/>
            </w:tcMar>
            <w:vAlign w:val="center"/>
          </w:tcPr>
          <w:p>
            <w:r>
              <w:rPr>
                <w:sz w:val="19"/>
                <w:szCs w:val="19"/>
              </w:rPr>
              <w:t>Weighting raises Macro-F1 by 0.094 and recovers the Draw class at a log-loss cost of 0.018; adopted</w:t>
            </w:r>
          </w:p>
        </w:tc>
      </w:tr>
      <w:tr>
        <w:tc>
          <w:tcPr>
            <w:tcW w:type="dxa" w:w="2350"/>
            <w:shd w:fill="FFFFFF" w:val="clear"/>
            <w:tcMar>
              <w:top w:type="dxa" w:w="50"/>
              <w:left w:type="dxa" w:w="100"/>
              <w:bottom w:type="dxa" w:w="50"/>
              <w:right w:type="dxa" w:w="100"/>
            </w:tcMar>
            <w:vAlign w:val="center"/>
          </w:tcPr>
          <w:p>
            <w:r>
              <w:rPr>
                <w:sz w:val="19"/>
                <w:szCs w:val="19"/>
              </w:rPr>
              <w:t>Data-quality variants (frozen configuration retrained, test; notebook Section 25)</w:t>
            </w:r>
          </w:p>
        </w:tc>
        <w:tc>
          <w:tcPr>
            <w:tcW w:type="dxa" w:w="2300"/>
            <w:shd w:fill="FFFFFF" w:val="clear"/>
            <w:tcMar>
              <w:top w:type="dxa" w:w="50"/>
              <w:left w:type="dxa" w:w="100"/>
              <w:bottom w:type="dxa" w:w="50"/>
              <w:right w:type="dxa" w:w="100"/>
            </w:tcMar>
            <w:vAlign w:val="center"/>
          </w:tcPr>
          <w:p>
            <w:r>
              <w:rPr>
                <w:sz w:val="19"/>
                <w:szCs w:val="19"/>
              </w:rPr>
              <w:t>Official data: Macro-F1 0.472 (retrained)</w:t>
            </w:r>
          </w:p>
        </w:tc>
        <w:tc>
          <w:tcPr>
            <w:tcW w:type="dxa" w:w="2300"/>
            <w:shd w:fill="FFFFFF" w:val="clear"/>
            <w:tcMar>
              <w:top w:type="dxa" w:w="50"/>
              <w:left w:type="dxa" w:w="100"/>
              <w:bottom w:type="dxa" w:w="50"/>
              <w:right w:type="dxa" w:w="100"/>
            </w:tcMar>
            <w:vAlign w:val="center"/>
          </w:tcPr>
          <w:p>
            <w:r>
              <w:rPr>
                <w:sz w:val="19"/>
                <w:szCs w:val="19"/>
              </w:rPr>
              <w:t>Without no-lineup matches −0.003; complete player data only −0.005; without 2008/09 −0.002; without Scottish post-split +0.001; same-season player ranking −0.005; all fixes −0.006</w:t>
            </w:r>
          </w:p>
        </w:tc>
        <w:tc>
          <w:tcPr>
            <w:tcW w:type="dxa" w:w="2350"/>
            <w:shd w:fill="FFFFFF" w:val="clear"/>
            <w:tcMar>
              <w:top w:type="dxa" w:w="50"/>
              <w:left w:type="dxa" w:w="100"/>
              <w:bottom w:type="dxa" w:w="50"/>
              <w:right w:type="dxa" w:w="100"/>
            </w:tcMar>
            <w:vAlign w:val="center"/>
          </w:tcPr>
          <w:p>
            <w:r>
              <w:rPr>
                <w:sz w:val="19"/>
                <w:szCs w:val="19"/>
              </w:rPr>
              <w:t>Five of six differences are within bootstrap noise; 'complete player data only' is slightly worse (95% CI −0.009 to −0.001). No variant met the decision rule (validation gain above 0.01; largest gain +0.001), so the official data and model stay</w:t>
            </w:r>
          </w:p>
        </w:tc>
      </w:tr>
      <w:tr>
        <w:tc>
          <w:tcPr>
            <w:tcW w:type="dxa" w:w="2350"/>
            <w:shd w:fill="FFFFFF" w:val="clear"/>
            <w:tcMar>
              <w:top w:type="dxa" w:w="50"/>
              <w:left w:type="dxa" w:w="100"/>
              <w:bottom w:type="dxa" w:w="50"/>
              <w:right w:type="dxa" w:w="100"/>
            </w:tcMar>
            <w:vAlign w:val="center"/>
          </w:tcPr>
          <w:p>
            <w:r>
              <w:rPr>
                <w:sz w:val="19"/>
                <w:szCs w:val="19"/>
              </w:rPr>
              <w:t>Extra pre-match information (2016-2022 training, test)</w:t>
            </w:r>
          </w:p>
        </w:tc>
        <w:tc>
          <w:tcPr>
            <w:tcW w:type="dxa" w:w="2300"/>
            <w:shd w:fill="FFFFFF" w:val="clear"/>
            <w:tcMar>
              <w:top w:type="dxa" w:w="50"/>
              <w:left w:type="dxa" w:w="100"/>
              <w:bottom w:type="dxa" w:w="50"/>
              <w:right w:type="dxa" w:w="100"/>
            </w:tcMar>
            <w:vAlign w:val="center"/>
          </w:tcPr>
          <w:p>
            <w:r>
              <w:rPr>
                <w:sz w:val="19"/>
                <w:szCs w:val="19"/>
              </w:rPr>
              <w:t>FS3: validation 0.492, test 0.470</w:t>
            </w:r>
          </w:p>
        </w:tc>
        <w:tc>
          <w:tcPr>
            <w:tcW w:type="dxa" w:w="2300"/>
            <w:shd w:fill="FFFFFF" w:val="clear"/>
            <w:tcMar>
              <w:top w:type="dxa" w:w="50"/>
              <w:left w:type="dxa" w:w="100"/>
              <w:bottom w:type="dxa" w:w="50"/>
              <w:right w:type="dxa" w:w="100"/>
            </w:tcMar>
            <w:vAlign w:val="center"/>
          </w:tcPr>
          <w:p>
            <w:r>
              <w:rPr>
                <w:sz w:val="19"/>
                <w:szCs w:val="19"/>
              </w:rPr>
              <w:t>+ rest days, discipline and player form from previous matches only: validation −0.001 to +0.004, test +0.001 to +0.004</w:t>
            </w:r>
          </w:p>
        </w:tc>
        <w:tc>
          <w:tcPr>
            <w:tcW w:type="dxa" w:w="2350"/>
            <w:shd w:fill="FFFFFF" w:val="clear"/>
            <w:tcMar>
              <w:top w:type="dxa" w:w="50"/>
              <w:left w:type="dxa" w:w="100"/>
              <w:bottom w:type="dxa" w:w="50"/>
              <w:right w:type="dxa" w:w="100"/>
            </w:tcMar>
            <w:vAlign w:val="center"/>
          </w:tcPr>
          <w:p>
            <w:r>
              <w:rPr>
                <w:sz w:val="19"/>
                <w:szCs w:val="19"/>
              </w:rPr>
              <w:t>Within noise (all 95% CIs include 0); starting-XI strength already captures this information; not added</w:t>
            </w:r>
          </w:p>
        </w:tc>
      </w:tr>
    </w:tbl>
    <w:p>
      <w:pPr>
        <w:spacing w:after="160" w:line="276"/>
      </w:pPr>
      <w:r>
        <w:rPr>
          <w:sz w:val="22"/>
          <w:szCs w:val="22"/>
        </w:rPr>
        <w:t>Rows 3 and 4 retrain the frozen configuration on changed training data. They were run separately with a newer scikit-learn release (1.9), so their baselines differ slightly from the notebook run (full history 0.472 instead of 0.473; modern-only 0.470 instead of 0.471). Every comparison within a row uses the same release. Row 3 is notebook Section 25 (ml_outputs/data_issue_robustness.csv); row 4 was produced by the script in ML_Pipeline/extra_experiments/ (ml_outputs/new_feature_experiment.csv).</w:t>
      </w:r>
    </w:p>
    <w:p>
      <w:pPr>
        <w:pStyle w:val="Heading2"/>
        <w:spacing w:after="120" w:before="280"/>
      </w:pPr>
      <w:r>
        <w:rPr>
          <w:b/>
          <w:bCs/>
        </w:rPr>
        <w:t xml:space="preserve">18.4 Statistical Significance (Paired Bootstrap)</w:t>
      </w:r>
    </w:p>
    <w:p>
      <w:pPr>
        <w:spacing w:after="160" w:line="276"/>
      </w:pPr>
      <w:r>
        <w:rPr>
          <w:sz w:val="22"/>
          <w:szCs w:val="22"/>
        </w:rPr>
        <w:t>Point estimates alone cannot show whether the differences reported above reflect a genuine effect or sampling noise. Percentile bootstraps (1,000 resamples with replacement, seed 42) were therefore computed for the comparisons that matter most: the feature-set gains on the 2,802 validation matches (paired: the same resampled matches for both sets) and the final model on the 5,604 test matches.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050"/>
        <w:gridCol w:w="1550"/>
        <w:gridCol w:w="2100"/>
        <w:gridCol w:w="2600"/>
      </w:tblGrid>
      <w:tr>
        <w:trPr>
          <w:tblHeader/>
        </w:trPr>
        <w:tc>
          <w:tcPr>
            <w:tcW w:type="dxa" w:w="3050"/>
            <w:shd w:fill="1F4E79" w:val="clear"/>
            <w:tcMar>
              <w:top w:type="dxa" w:w="60"/>
              <w:left w:type="dxa" w:w="100"/>
              <w:bottom w:type="dxa" w:w="60"/>
              <w:right w:type="dxa" w:w="100"/>
            </w:tcMar>
            <w:vAlign w:val="center"/>
          </w:tcPr>
          <w:p>
            <w:r>
              <w:rPr>
                <w:b/>
                <w:bCs/>
                <w:color w:val="FFFFFF"/>
                <w:sz w:val="19"/>
                <w:szCs w:val="19"/>
              </w:rPr>
              <w:t>Comparison</w:t>
            </w:r>
          </w:p>
        </w:tc>
        <w:tc>
          <w:tcPr>
            <w:tcW w:type="dxa" w:w="1550"/>
            <w:shd w:fill="1F4E79" w:val="clear"/>
            <w:tcMar>
              <w:top w:type="dxa" w:w="60"/>
              <w:left w:type="dxa" w:w="100"/>
              <w:bottom w:type="dxa" w:w="60"/>
              <w:right w:type="dxa" w:w="100"/>
            </w:tcMar>
            <w:vAlign w:val="center"/>
          </w:tcPr>
          <w:p>
            <w:r>
              <w:rPr>
                <w:b/>
                <w:bCs/>
                <w:color w:val="FFFFFF"/>
                <w:sz w:val="19"/>
                <w:szCs w:val="19"/>
              </w:rPr>
              <w:t>Estimate</w:t>
            </w:r>
          </w:p>
        </w:tc>
        <w:tc>
          <w:tcPr>
            <w:tcW w:type="dxa" w:w="2100"/>
            <w:shd w:fill="1F4E79" w:val="clear"/>
            <w:tcMar>
              <w:top w:type="dxa" w:w="60"/>
              <w:left w:type="dxa" w:w="100"/>
              <w:bottom w:type="dxa" w:w="60"/>
              <w:right w:type="dxa" w:w="100"/>
            </w:tcMar>
            <w:vAlign w:val="center"/>
          </w:tcPr>
          <w:p>
            <w:r>
              <w:rPr>
                <w:b/>
                <w:bCs/>
                <w:color w:val="FFFFFF"/>
                <w:sz w:val="19"/>
                <w:szCs w:val="19"/>
              </w:rPr>
              <w:t xml:space="preserve">95% confidence interval</w:t>
            </w:r>
          </w:p>
        </w:tc>
        <w:tc>
          <w:tcPr>
            <w:tcW w:type="dxa" w:w="2600"/>
            <w:shd w:fill="1F4E79" w:val="clear"/>
            <w:tcMar>
              <w:top w:type="dxa" w:w="60"/>
              <w:left w:type="dxa" w:w="100"/>
              <w:bottom w:type="dxa" w:w="60"/>
              <w:right w:type="dxa" w:w="100"/>
            </w:tcMar>
            <w:vAlign w:val="center"/>
          </w:tcPr>
          <w:p>
            <w:r>
              <w:rPr>
                <w:b/>
                <w:bCs/>
                <w:color w:val="FFFFFF"/>
                <w:sz w:val="19"/>
                <w:szCs w:val="19"/>
              </w:rPr>
              <w:t xml:space="preserve">Interpretation</w:t>
            </w:r>
          </w:p>
        </w:tc>
      </w:tr>
      <w:tr>
        <w:tc>
          <w:tcPr>
            <w:tcW w:type="dxa" w:w="3050"/>
            <w:shd w:fill="FFFFFF" w:val="clear"/>
            <w:tcMar>
              <w:top w:type="dxa" w:w="50"/>
              <w:left w:type="dxa" w:w="100"/>
              <w:bottom w:type="dxa" w:w="50"/>
              <w:right w:type="dxa" w:w="100"/>
            </w:tcMar>
            <w:vAlign w:val="center"/>
          </w:tcPr>
          <w:p>
            <w:r>
              <w:rPr>
                <w:sz w:val="19"/>
                <w:szCs w:val="19"/>
              </w:rPr>
              <w:t>FS2 − FS1, best model, validation Macro-F1</w:t>
            </w:r>
          </w:p>
        </w:tc>
        <w:tc>
          <w:tcPr>
            <w:tcW w:type="dxa" w:w="1550"/>
            <w:shd w:fill="FFFFFF" w:val="clear"/>
            <w:tcMar>
              <w:top w:type="dxa" w:w="50"/>
              <w:left w:type="dxa" w:w="100"/>
              <w:bottom w:type="dxa" w:w="50"/>
              <w:right w:type="dxa" w:w="100"/>
            </w:tcMar>
            <w:vAlign w:val="center"/>
          </w:tcPr>
          <w:p>
            <w:r>
              <w:rPr>
                <w:sz w:val="19"/>
                <w:szCs w:val="19"/>
              </w:rPr>
              <w:t>+0.072</w:t>
            </w:r>
          </w:p>
        </w:tc>
        <w:tc>
          <w:tcPr>
            <w:tcW w:type="dxa" w:w="2100"/>
            <w:shd w:fill="FFFFFF" w:val="clear"/>
            <w:tcMar>
              <w:top w:type="dxa" w:w="50"/>
              <w:left w:type="dxa" w:w="100"/>
              <w:bottom w:type="dxa" w:w="50"/>
              <w:right w:type="dxa" w:w="100"/>
            </w:tcMar>
            <w:vAlign w:val="center"/>
          </w:tcPr>
          <w:p>
            <w:r>
              <w:rPr>
                <w:sz w:val="19"/>
                <w:szCs w:val="19"/>
              </w:rPr>
              <w:t>[0.055, 0.089]</w:t>
            </w:r>
          </w:p>
        </w:tc>
        <w:tc>
          <w:tcPr>
            <w:tcW w:type="dxa" w:w="2600"/>
            <w:shd w:fill="FFFFFF" w:val="clear"/>
            <w:tcMar>
              <w:top w:type="dxa" w:w="50"/>
              <w:left w:type="dxa" w:w="100"/>
              <w:bottom w:type="dxa" w:w="50"/>
              <w:right w:type="dxa" w:w="100"/>
            </w:tcMar>
            <w:vAlign w:val="center"/>
          </w:tcPr>
          <w:p>
            <w:r>
              <w:rPr>
                <w:sz w:val="19"/>
                <w:szCs w:val="19"/>
              </w:rPr>
              <w:t>Excludes zero: starting-XI quality adds real information (RQ2)</w:t>
            </w:r>
          </w:p>
        </w:tc>
      </w:tr>
      <w:tr>
        <w:tc>
          <w:tcPr>
            <w:tcW w:type="dxa" w:w="3050"/>
            <w:shd w:fill="FFFFFF" w:val="clear"/>
            <w:tcMar>
              <w:top w:type="dxa" w:w="50"/>
              <w:left w:type="dxa" w:w="100"/>
              <w:bottom w:type="dxa" w:w="50"/>
              <w:right w:type="dxa" w:w="100"/>
            </w:tcMar>
            <w:vAlign w:val="center"/>
          </w:tcPr>
          <w:p>
            <w:r>
              <w:rPr>
                <w:sz w:val="19"/>
                <w:szCs w:val="19"/>
              </w:rPr>
              <w:t>FS3 − FS1, best model, validation Macro-F1</w:t>
            </w:r>
          </w:p>
        </w:tc>
        <w:tc>
          <w:tcPr>
            <w:tcW w:type="dxa" w:w="1550"/>
            <w:shd w:fill="FFFFFF" w:val="clear"/>
            <w:tcMar>
              <w:top w:type="dxa" w:w="50"/>
              <w:left w:type="dxa" w:w="100"/>
              <w:bottom w:type="dxa" w:w="50"/>
              <w:right w:type="dxa" w:w="100"/>
            </w:tcMar>
            <w:vAlign w:val="center"/>
          </w:tcPr>
          <w:p>
            <w:r>
              <w:rPr>
                <w:sz w:val="19"/>
                <w:szCs w:val="19"/>
              </w:rPr>
              <w:t>+0.081</w:t>
            </w:r>
          </w:p>
        </w:tc>
        <w:tc>
          <w:tcPr>
            <w:tcW w:type="dxa" w:w="2100"/>
            <w:shd w:fill="FFFFFF" w:val="clear"/>
            <w:tcMar>
              <w:top w:type="dxa" w:w="50"/>
              <w:left w:type="dxa" w:w="100"/>
              <w:bottom w:type="dxa" w:w="50"/>
              <w:right w:type="dxa" w:w="100"/>
            </w:tcMar>
            <w:vAlign w:val="center"/>
          </w:tcPr>
          <w:p>
            <w:r>
              <w:rPr>
                <w:sz w:val="19"/>
                <w:szCs w:val="19"/>
              </w:rPr>
              <w:t>[0.063, 0.101]</w:t>
            </w:r>
          </w:p>
        </w:tc>
        <w:tc>
          <w:tcPr>
            <w:tcW w:type="dxa" w:w="2600"/>
            <w:shd w:fill="FFFFFF" w:val="clear"/>
            <w:tcMar>
              <w:top w:type="dxa" w:w="50"/>
              <w:left w:type="dxa" w:w="100"/>
              <w:bottom w:type="dxa" w:w="50"/>
              <w:right w:type="dxa" w:w="100"/>
            </w:tcMar>
            <w:vAlign w:val="center"/>
          </w:tcPr>
          <w:p>
            <w:r>
              <w:rPr>
                <w:sz w:val="19"/>
                <w:szCs w:val="19"/>
              </w:rPr>
              <w:t>Excludes zero; the extra +0.009 over FS2 is small relative to the interval width (RQ3)</w:t>
            </w:r>
          </w:p>
        </w:tc>
      </w:tr>
      <w:tr>
        <w:tc>
          <w:tcPr>
            <w:tcW w:type="dxa" w:w="3050"/>
            <w:shd w:fill="FFFFFF" w:val="clear"/>
            <w:tcMar>
              <w:top w:type="dxa" w:w="50"/>
              <w:left w:type="dxa" w:w="100"/>
              <w:bottom w:type="dxa" w:w="50"/>
              <w:right w:type="dxa" w:w="100"/>
            </w:tcMar>
            <w:vAlign w:val="center"/>
          </w:tcPr>
          <w:p>
            <w:r>
              <w:rPr>
                <w:sz w:val="19"/>
                <w:szCs w:val="19"/>
              </w:rPr>
              <w:t>FS4 − FS1, best model, validation Macro-F1</w:t>
            </w:r>
          </w:p>
        </w:tc>
        <w:tc>
          <w:tcPr>
            <w:tcW w:type="dxa" w:w="1550"/>
            <w:shd w:fill="FFFFFF" w:val="clear"/>
            <w:tcMar>
              <w:top w:type="dxa" w:w="50"/>
              <w:left w:type="dxa" w:w="100"/>
              <w:bottom w:type="dxa" w:w="50"/>
              <w:right w:type="dxa" w:w="100"/>
            </w:tcMar>
            <w:vAlign w:val="center"/>
          </w:tcPr>
          <w:p>
            <w:r>
              <w:rPr>
                <w:sz w:val="19"/>
                <w:szCs w:val="19"/>
              </w:rPr>
              <w:t>+0.024</w:t>
            </w:r>
          </w:p>
        </w:tc>
        <w:tc>
          <w:tcPr>
            <w:tcW w:type="dxa" w:w="2100"/>
            <w:shd w:fill="FFFFFF" w:val="clear"/>
            <w:tcMar>
              <w:top w:type="dxa" w:w="50"/>
              <w:left w:type="dxa" w:w="100"/>
              <w:bottom w:type="dxa" w:w="50"/>
              <w:right w:type="dxa" w:w="100"/>
            </w:tcMar>
            <w:vAlign w:val="center"/>
          </w:tcPr>
          <w:p>
            <w:r>
              <w:rPr>
                <w:sz w:val="19"/>
                <w:szCs w:val="19"/>
              </w:rPr>
              <w:t>[0.007, 0.043]</w:t>
            </w:r>
          </w:p>
        </w:tc>
        <w:tc>
          <w:tcPr>
            <w:tcW w:type="dxa" w:w="2600"/>
            <w:shd w:fill="FFFFFF" w:val="clear"/>
            <w:tcMar>
              <w:top w:type="dxa" w:w="50"/>
              <w:left w:type="dxa" w:w="100"/>
              <w:bottom w:type="dxa" w:w="50"/>
              <w:right w:type="dxa" w:w="100"/>
            </w:tcMar>
            <w:vAlign w:val="center"/>
          </w:tcPr>
          <w:p>
            <w:r>
              <w:rPr>
                <w:sz w:val="19"/>
                <w:szCs w:val="19"/>
              </w:rPr>
              <w:t>Excludes zero but well below FS2 and FS3: FS4 loses ground (RQ4)</w:t>
            </w:r>
          </w:p>
        </w:tc>
      </w:tr>
      <w:tr>
        <w:tc>
          <w:tcPr>
            <w:tcW w:type="dxa" w:w="3050"/>
            <w:shd w:fill="FFFFFF" w:val="clear"/>
            <w:tcMar>
              <w:top w:type="dxa" w:w="50"/>
              <w:left w:type="dxa" w:w="100"/>
              <w:bottom w:type="dxa" w:w="50"/>
              <w:right w:type="dxa" w:w="100"/>
            </w:tcMar>
            <w:vAlign w:val="center"/>
          </w:tcPr>
          <w:p>
            <w:r>
              <w:rPr>
                <w:sz w:val="19"/>
                <w:szCs w:val="19"/>
              </w:rPr>
              <w:t>Final model, test Macro-F1</w:t>
            </w:r>
          </w:p>
        </w:tc>
        <w:tc>
          <w:tcPr>
            <w:tcW w:type="dxa" w:w="1550"/>
            <w:shd w:fill="FFFFFF" w:val="clear"/>
            <w:tcMar>
              <w:top w:type="dxa" w:w="50"/>
              <w:left w:type="dxa" w:w="100"/>
              <w:bottom w:type="dxa" w:w="50"/>
              <w:right w:type="dxa" w:w="100"/>
            </w:tcMar>
            <w:vAlign w:val="center"/>
          </w:tcPr>
          <w:p>
            <w:r>
              <w:rPr>
                <w:sz w:val="19"/>
                <w:szCs w:val="19"/>
              </w:rPr>
              <w:t>0.473</w:t>
            </w:r>
          </w:p>
        </w:tc>
        <w:tc>
          <w:tcPr>
            <w:tcW w:type="dxa" w:w="2100"/>
            <w:shd w:fill="FFFFFF" w:val="clear"/>
            <w:tcMar>
              <w:top w:type="dxa" w:w="50"/>
              <w:left w:type="dxa" w:w="100"/>
              <w:bottom w:type="dxa" w:w="50"/>
              <w:right w:type="dxa" w:w="100"/>
            </w:tcMar>
            <w:vAlign w:val="center"/>
          </w:tcPr>
          <w:p>
            <w:r>
              <w:rPr>
                <w:sz w:val="19"/>
                <w:szCs w:val="19"/>
              </w:rPr>
              <w:t>[0.460, 0.486]</w:t>
            </w:r>
          </w:p>
        </w:tc>
        <w:tc>
          <w:tcPr>
            <w:tcW w:type="dxa" w:w="2600"/>
            <w:shd w:fill="FFFFFF" w:val="clear"/>
            <w:tcMar>
              <w:top w:type="dxa" w:w="50"/>
              <w:left w:type="dxa" w:w="100"/>
              <w:bottom w:type="dxa" w:w="50"/>
              <w:right w:type="dxa" w:w="100"/>
            </w:tcMar>
            <w:vAlign w:val="center"/>
          </w:tcPr>
          <w:p>
            <w:r>
              <w:rPr>
                <w:sz w:val="19"/>
                <w:szCs w:val="19"/>
              </w:rPr>
              <w:t>The whole interval lies far above the Dummy baseline (0.202), confirming RQ1</w:t>
            </w:r>
          </w:p>
        </w:tc>
      </w:tr>
    </w:tbl>
    <w:p>
      <w:pPr>
        <w:spacing w:after="160" w:line="276"/>
      </w:pPr>
      <w:r>
        <w:rPr>
          <w:sz w:val="22"/>
          <w:szCs w:val="22"/>
        </w:rPr>
        <w:t>The paired intervals are indicative rather than formal tests, because the best model per feature set was chosen on the same validation data (a mild winner's-curse effect). The test interval for the final model is not affected by this, since the test set was used only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BD9" w:val="clear"/>
            <w:tcMar>
              <w:top w:type="dxa" w:w="120"/>
              <w:left w:type="dxa" w:w="160"/>
              <w:bottom w:type="dxa" w:w="120"/>
              <w:right w:type="dxa" w:w="160"/>
            </w:tcMar>
          </w:tcPr>
          <w:p>
            <w:r>
              <w:rPr>
                <w:b/>
                <w:bCs/>
                <w:sz w:val="21"/>
                <w:szCs w:val="21"/>
              </w:rPr>
              <w:t xml:space="preserve">Why this matters academically</w:t>
            </w:r>
          </w:p>
          <w:p>
            <w:pPr>
              <w:spacing w:before="60"/>
            </w:pPr>
            <w:r>
              <w:rPr>
                <w:sz w:val="21"/>
                <w:szCs w:val="21"/>
              </w:rPr>
              <w:t>A difference that merely looks large in a single point estimate could be sampling noise. Reporting intervals shows which conclusions are robust: the gain from adding the starting XI is, while the further steps from FS2 to FS3 and FS4 are not clearly beneficial, and no data-quality variant in Section 18.3 improves on the official model.</w:t>
            </w:r>
          </w:p>
        </w:tc>
      </w:tr>
    </w:tbl>
    <w:p>
      <w:pPr>
        <w:pStyle w:val="Heading2"/>
        <w:spacing w:after="120" w:before="280"/>
      </w:pPr>
      <w:r>
        <w:rPr>
          <w:b/>
          <w:bCs/>
        </w:rPr>
        <w:t>18.5 Additional Models Checked After Selection</w:t>
      </w:r>
    </w:p>
    <w:p>
      <w:pPr>
        <w:spacing w:after="160" w:line="276"/>
      </w:pPr>
      <w:r>
        <w:rPr>
          <w:sz w:val="22"/>
          <w:szCs w:val="22"/>
        </w:rPr>
        <w:t>After the final model was frozen, further models from four families (a neural network, gradient boosting, support vector machines and ordinal regression) were trained on the same data (FS3, seasons up to 2022) and compared on the validation season only, to answer whether another family would fit this problem better (notebook Section 26). The MLP, HistGradientBoosting and XGBoost were tuned with the same temporal cross-validation; the support vector machines used standard settings and the ordinal model has no settings to tune. Class weighting was used wherever the model supports it. Because this run used a newer scikit-learn release, the frozen Random Forest was retrained in the same run as the reference (validation Macro-F1 0.495). The decision rule was fixed in advance: a new model would be considered only if it beat the reference by more than 0.01.</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1350"/>
        <w:gridCol w:w="1350"/>
        <w:gridCol w:w="1650"/>
        <w:gridCol w:w="1150"/>
        <w:gridCol w:w="1150"/>
      </w:tblGrid>
      <w:tr>
        <w:trPr>
          <w:tblHeader/>
        </w:trPr>
        <w:tc>
          <w:tcPr>
            <w:tcW w:type="dxa" w:w="2200"/>
            <w:shd w:fill="1F4E79" w:val="clear"/>
            <w:tcMar>
              <w:top w:type="dxa" w:w="60"/>
              <w:left w:type="dxa" w:w="100"/>
              <w:bottom w:type="dxa" w:w="60"/>
              <w:right w:type="dxa" w:w="100"/>
            </w:tcMar>
            <w:vAlign w:val="center"/>
          </w:tcPr>
          <w:p>
            <w:r>
              <w:rPr>
                <w:b/>
                <w:bCs/>
                <w:color w:val="FFFFFF"/>
                <w:sz w:val="19"/>
                <w:szCs w:val="19"/>
              </w:rPr>
              <w:t>Model (validation 2023/24)</w:t>
            </w:r>
          </w:p>
        </w:tc>
        <w:tc>
          <w:tcPr>
            <w:tcW w:type="dxa" w:w="1350"/>
            <w:shd w:fill="1F4E79" w:val="clear"/>
            <w:tcMar>
              <w:top w:type="dxa" w:w="60"/>
              <w:left w:type="dxa" w:w="100"/>
              <w:bottom w:type="dxa" w:w="60"/>
              <w:right w:type="dxa" w:w="100"/>
            </w:tcMar>
            <w:vAlign w:val="center"/>
          </w:tcPr>
          <w:p>
            <w:r>
              <w:rPr>
                <w:b/>
                <w:bCs/>
                <w:color w:val="FFFFFF"/>
                <w:sz w:val="19"/>
                <w:szCs w:val="19"/>
              </w:rPr>
              <w:t>Macro-F1</w:t>
            </w:r>
          </w:p>
        </w:tc>
        <w:tc>
          <w:tcPr>
            <w:tcW w:type="dxa" w:w="1350"/>
            <w:shd w:fill="1F4E79" w:val="clear"/>
            <w:tcMar>
              <w:top w:type="dxa" w:w="60"/>
              <w:left w:type="dxa" w:w="100"/>
              <w:bottom w:type="dxa" w:w="60"/>
              <w:right w:type="dxa" w:w="100"/>
            </w:tcMar>
            <w:vAlign w:val="center"/>
          </w:tcPr>
          <w:p>
            <w:r>
              <w:rPr>
                <w:b/>
                <w:bCs/>
                <w:color w:val="FFFFFF"/>
                <w:sz w:val="19"/>
                <w:szCs w:val="19"/>
              </w:rPr>
              <w:t>Gap to Random Forest</w:t>
            </w:r>
          </w:p>
        </w:tc>
        <w:tc>
          <w:tcPr>
            <w:tcW w:type="dxa" w:w="1650"/>
            <w:shd w:fill="1F4E79" w:val="clear"/>
            <w:tcMar>
              <w:top w:type="dxa" w:w="60"/>
              <w:left w:type="dxa" w:w="100"/>
              <w:bottom w:type="dxa" w:w="60"/>
              <w:right w:type="dxa" w:w="100"/>
            </w:tcMar>
            <w:vAlign w:val="center"/>
          </w:tcPr>
          <w:p>
            <w:r>
              <w:rPr>
                <w:b/>
                <w:bCs/>
                <w:color w:val="FFFFFF"/>
                <w:sz w:val="19"/>
                <w:szCs w:val="19"/>
              </w:rPr>
              <w:t>Draw F1</w:t>
            </w:r>
          </w:p>
        </w:tc>
        <w:tc>
          <w:tcPr>
            <w:tcW w:type="dxa" w:w="1150"/>
            <w:shd w:fill="1F4E79" w:val="clear"/>
            <w:tcMar>
              <w:top w:type="dxa" w:w="60"/>
              <w:left w:type="dxa" w:w="100"/>
              <w:bottom w:type="dxa" w:w="60"/>
              <w:right w:type="dxa" w:w="100"/>
            </w:tcMar>
            <w:vAlign w:val="center"/>
          </w:tcPr>
          <w:p>
            <w:r>
              <w:rPr>
                <w:b/>
                <w:bCs/>
                <w:color w:val="FFFFFF"/>
                <w:sz w:val="19"/>
                <w:szCs w:val="19"/>
              </w:rPr>
              <w:t>Log loss</w:t>
            </w:r>
          </w:p>
        </w:tc>
        <w:tc>
          <w:tcPr>
            <w:tcW w:type="dxa" w:w="1150"/>
            <w:shd w:fill="1F4E79" w:val="clear"/>
            <w:tcMar>
              <w:top w:type="dxa" w:w="60"/>
              <w:left w:type="dxa" w:w="100"/>
              <w:bottom w:type="dxa" w:w="60"/>
              <w:right w:type="dxa" w:w="100"/>
            </w:tcMar>
            <w:vAlign w:val="center"/>
          </w:tcPr>
          <w:p>
            <w:r>
              <w:rPr>
                <w:b/>
                <w:bCs/>
                <w:color w:val="FFFFFF"/>
                <w:sz w:val="19"/>
                <w:szCs w:val="19"/>
              </w:rPr>
              <w:t>Train time (s)</w:t>
            </w:r>
          </w:p>
        </w:tc>
      </w:tr>
      <w:tr>
        <w:tc>
          <w:tcPr>
            <w:tcW w:type="dxa" w:w="2200"/>
            <w:shd w:fill="FFFFFF" w:val="clear"/>
            <w:tcMar>
              <w:top w:type="dxa" w:w="50"/>
              <w:left w:type="dxa" w:w="100"/>
              <w:bottom w:type="dxa" w:w="50"/>
              <w:right w:type="dxa" w:w="100"/>
            </w:tcMar>
            <w:vAlign w:val="center"/>
          </w:tcPr>
          <w:p>
            <w:r>
              <w:rPr>
                <w:sz w:val="19"/>
                <w:szCs w:val="19"/>
              </w:rPr>
              <w:t>Random Forest (frozen configuration, reference)</w:t>
            </w:r>
          </w:p>
        </w:tc>
        <w:tc>
          <w:tcPr>
            <w:tcW w:type="dxa" w:w="1350"/>
            <w:shd w:fill="FFFFFF" w:val="clear"/>
            <w:tcMar>
              <w:top w:type="dxa" w:w="50"/>
              <w:left w:type="dxa" w:w="100"/>
              <w:bottom w:type="dxa" w:w="50"/>
              <w:right w:type="dxa" w:w="100"/>
            </w:tcMar>
            <w:vAlign w:val="center"/>
          </w:tcPr>
          <w:p>
            <w:r>
              <w:rPr>
                <w:sz w:val="19"/>
                <w:szCs w:val="19"/>
              </w:rPr>
              <w:t>0.495</w:t>
            </w:r>
          </w:p>
        </w:tc>
        <w:tc>
          <w:tcPr>
            <w:tcW w:type="dxa" w:w="1350"/>
            <w:shd w:fill="FFFFFF" w:val="clear"/>
            <w:tcMar>
              <w:top w:type="dxa" w:w="50"/>
              <w:left w:type="dxa" w:w="100"/>
              <w:bottom w:type="dxa" w:w="50"/>
              <w:right w:type="dxa" w:w="100"/>
            </w:tcMar>
            <w:vAlign w:val="center"/>
          </w:tcPr>
          <w:p>
            <w:r>
              <w:rPr>
                <w:sz w:val="19"/>
                <w:szCs w:val="19"/>
              </w:rPr>
              <w:t>—</w:t>
            </w:r>
          </w:p>
        </w:tc>
        <w:tc>
          <w:tcPr>
            <w:tcW w:type="dxa" w:w="1650"/>
            <w:shd w:fill="FFFFFF" w:val="clear"/>
            <w:tcMar>
              <w:top w:type="dxa" w:w="50"/>
              <w:left w:type="dxa" w:w="100"/>
              <w:bottom w:type="dxa" w:w="50"/>
              <w:right w:type="dxa" w:w="100"/>
            </w:tcMar>
            <w:vAlign w:val="center"/>
          </w:tcPr>
          <w:p>
            <w:r>
              <w:rPr>
                <w:sz w:val="19"/>
                <w:szCs w:val="19"/>
              </w:rPr>
              <w:t>0.339</w:t>
            </w:r>
          </w:p>
        </w:tc>
        <w:tc>
          <w:tcPr>
            <w:tcW w:type="dxa" w:w="1150"/>
            <w:shd w:fill="FFFFFF" w:val="clear"/>
            <w:tcMar>
              <w:top w:type="dxa" w:w="50"/>
              <w:left w:type="dxa" w:w="100"/>
              <w:bottom w:type="dxa" w:w="50"/>
              <w:right w:type="dxa" w:w="100"/>
            </w:tcMar>
            <w:vAlign w:val="center"/>
          </w:tcPr>
          <w:p>
            <w:r>
              <w:rPr>
                <w:sz w:val="19"/>
                <w:szCs w:val="19"/>
              </w:rPr>
              <w:t>0.983</w:t>
            </w:r>
          </w:p>
        </w:tc>
        <w:tc>
          <w:tcPr>
            <w:tcW w:type="dxa" w:w="1150"/>
            <w:shd w:fill="FFFFFF" w:val="clear"/>
            <w:tcMar>
              <w:top w:type="dxa" w:w="50"/>
              <w:left w:type="dxa" w:w="100"/>
              <w:bottom w:type="dxa" w:w="50"/>
              <w:right w:type="dxa" w:w="100"/>
            </w:tcMar>
            <w:vAlign w:val="center"/>
          </w:tcPr>
          <w:p>
            <w:r>
              <w:rPr>
                <w:sz w:val="19"/>
                <w:szCs w:val="19"/>
              </w:rPr>
              <w:t>6</w:t>
            </w:r>
          </w:p>
        </w:tc>
      </w:tr>
      <w:tr>
        <w:tc>
          <w:tcPr>
            <w:tcW w:type="dxa" w:w="2200"/>
            <w:shd w:fill="FFFFFF" w:val="clear"/>
            <w:tcMar>
              <w:top w:type="dxa" w:w="50"/>
              <w:left w:type="dxa" w:w="100"/>
              <w:bottom w:type="dxa" w:w="50"/>
              <w:right w:type="dxa" w:w="100"/>
            </w:tcMar>
            <w:vAlign w:val="center"/>
          </w:tcPr>
          <w:p>
            <w:r>
              <w:rPr>
                <w:sz w:val="19"/>
                <w:szCs w:val="19"/>
              </w:rPr>
              <w:t>HistGradientBoosting (balanced)</w:t>
            </w:r>
          </w:p>
        </w:tc>
        <w:tc>
          <w:tcPr>
            <w:tcW w:type="dxa" w:w="1350"/>
            <w:shd w:fill="FFFFFF" w:val="clear"/>
            <w:tcMar>
              <w:top w:type="dxa" w:w="50"/>
              <w:left w:type="dxa" w:w="100"/>
              <w:bottom w:type="dxa" w:w="50"/>
              <w:right w:type="dxa" w:w="100"/>
            </w:tcMar>
            <w:vAlign w:val="center"/>
          </w:tcPr>
          <w:p>
            <w:r>
              <w:rPr>
                <w:sz w:val="19"/>
                <w:szCs w:val="19"/>
              </w:rPr>
              <w:t>0.495</w:t>
            </w:r>
          </w:p>
        </w:tc>
        <w:tc>
          <w:tcPr>
            <w:tcW w:type="dxa" w:w="1350"/>
            <w:shd w:fill="FFFFFF" w:val="clear"/>
            <w:tcMar>
              <w:top w:type="dxa" w:w="50"/>
              <w:left w:type="dxa" w:w="100"/>
              <w:bottom w:type="dxa" w:w="50"/>
              <w:right w:type="dxa" w:w="100"/>
            </w:tcMar>
            <w:vAlign w:val="center"/>
          </w:tcPr>
          <w:p>
            <w:r>
              <w:rPr>
                <w:sz w:val="19"/>
                <w:szCs w:val="19"/>
              </w:rPr>
              <w:t>+0.000</w:t>
            </w:r>
          </w:p>
        </w:tc>
        <w:tc>
          <w:tcPr>
            <w:tcW w:type="dxa" w:w="1650"/>
            <w:shd w:fill="FFFFFF" w:val="clear"/>
            <w:tcMar>
              <w:top w:type="dxa" w:w="50"/>
              <w:left w:type="dxa" w:w="100"/>
              <w:bottom w:type="dxa" w:w="50"/>
              <w:right w:type="dxa" w:w="100"/>
            </w:tcMar>
            <w:vAlign w:val="center"/>
          </w:tcPr>
          <w:p>
            <w:r>
              <w:rPr>
                <w:sz w:val="19"/>
                <w:szCs w:val="19"/>
              </w:rPr>
              <w:t>0.327</w:t>
            </w:r>
          </w:p>
        </w:tc>
        <w:tc>
          <w:tcPr>
            <w:tcW w:type="dxa" w:w="1150"/>
            <w:shd w:fill="FFFFFF" w:val="clear"/>
            <w:tcMar>
              <w:top w:type="dxa" w:w="50"/>
              <w:left w:type="dxa" w:w="100"/>
              <w:bottom w:type="dxa" w:w="50"/>
              <w:right w:type="dxa" w:w="100"/>
            </w:tcMar>
            <w:vAlign w:val="center"/>
          </w:tcPr>
          <w:p>
            <w:r>
              <w:rPr>
                <w:sz w:val="19"/>
                <w:szCs w:val="19"/>
              </w:rPr>
              <w:t>0.981</w:t>
            </w:r>
          </w:p>
        </w:tc>
        <w:tc>
          <w:tcPr>
            <w:tcW w:type="dxa" w:w="1150"/>
            <w:shd w:fill="FFFFFF" w:val="clear"/>
            <w:tcMar>
              <w:top w:type="dxa" w:w="50"/>
              <w:left w:type="dxa" w:w="100"/>
              <w:bottom w:type="dxa" w:w="50"/>
              <w:right w:type="dxa" w:w="100"/>
            </w:tcMar>
            <w:vAlign w:val="center"/>
          </w:tcPr>
          <w:p>
            <w:r>
              <w:rPr>
                <w:sz w:val="19"/>
                <w:szCs w:val="19"/>
              </w:rPr>
              <w:t>41</w:t>
            </w:r>
          </w:p>
        </w:tc>
      </w:tr>
      <w:tr>
        <w:tc>
          <w:tcPr>
            <w:tcW w:type="dxa" w:w="2200"/>
            <w:shd w:fill="FFFFFF" w:val="clear"/>
            <w:tcMar>
              <w:top w:type="dxa" w:w="50"/>
              <w:left w:type="dxa" w:w="100"/>
              <w:bottom w:type="dxa" w:w="50"/>
              <w:right w:type="dxa" w:w="100"/>
            </w:tcMar>
            <w:vAlign w:val="center"/>
          </w:tcPr>
          <w:p>
            <w:r>
              <w:rPr>
                <w:sz w:val="19"/>
                <w:szCs w:val="19"/>
              </w:rPr>
              <w:t>RBF-kernel SVM (balanced)</w:t>
            </w:r>
          </w:p>
        </w:tc>
        <w:tc>
          <w:tcPr>
            <w:tcW w:type="dxa" w:w="1350"/>
            <w:shd w:fill="FFFFFF" w:val="clear"/>
            <w:tcMar>
              <w:top w:type="dxa" w:w="50"/>
              <w:left w:type="dxa" w:w="100"/>
              <w:bottom w:type="dxa" w:w="50"/>
              <w:right w:type="dxa" w:w="100"/>
            </w:tcMar>
            <w:vAlign w:val="center"/>
          </w:tcPr>
          <w:p>
            <w:r>
              <w:rPr>
                <w:sz w:val="19"/>
                <w:szCs w:val="19"/>
              </w:rPr>
              <w:t>0.494</w:t>
            </w:r>
          </w:p>
        </w:tc>
        <w:tc>
          <w:tcPr>
            <w:tcW w:type="dxa" w:w="1350"/>
            <w:shd w:fill="FFFFFF" w:val="clear"/>
            <w:tcMar>
              <w:top w:type="dxa" w:w="50"/>
              <w:left w:type="dxa" w:w="100"/>
              <w:bottom w:type="dxa" w:w="50"/>
              <w:right w:type="dxa" w:w="100"/>
            </w:tcMar>
            <w:vAlign w:val="center"/>
          </w:tcPr>
          <w:p>
            <w:r>
              <w:rPr>
                <w:sz w:val="19"/>
                <w:szCs w:val="19"/>
              </w:rPr>
              <w:t>−0.001</w:t>
            </w:r>
          </w:p>
        </w:tc>
        <w:tc>
          <w:tcPr>
            <w:tcW w:type="dxa" w:w="1650"/>
            <w:shd w:fill="FFFFFF" w:val="clear"/>
            <w:tcMar>
              <w:top w:type="dxa" w:w="50"/>
              <w:left w:type="dxa" w:w="100"/>
              <w:bottom w:type="dxa" w:w="50"/>
              <w:right w:type="dxa" w:w="100"/>
            </w:tcMar>
            <w:vAlign w:val="center"/>
          </w:tcPr>
          <w:p>
            <w:r>
              <w:rPr>
                <w:sz w:val="19"/>
                <w:szCs w:val="19"/>
              </w:rPr>
              <w:t>0.329</w:t>
            </w:r>
          </w:p>
        </w:tc>
        <w:tc>
          <w:tcPr>
            <w:tcW w:type="dxa" w:w="1150"/>
            <w:shd w:fill="FFFFFF" w:val="clear"/>
            <w:tcMar>
              <w:top w:type="dxa" w:w="50"/>
              <w:left w:type="dxa" w:w="100"/>
              <w:bottom w:type="dxa" w:w="50"/>
              <w:right w:type="dxa" w:w="100"/>
            </w:tcMar>
            <w:vAlign w:val="center"/>
          </w:tcPr>
          <w:p>
            <w:r>
              <w:rPr>
                <w:sz w:val="19"/>
                <w:szCs w:val="19"/>
              </w:rPr>
              <w:t>—</w:t>
            </w:r>
          </w:p>
        </w:tc>
        <w:tc>
          <w:tcPr>
            <w:tcW w:type="dxa" w:w="1150"/>
            <w:shd w:fill="FFFFFF" w:val="clear"/>
            <w:tcMar>
              <w:top w:type="dxa" w:w="50"/>
              <w:left w:type="dxa" w:w="100"/>
              <w:bottom w:type="dxa" w:w="50"/>
              <w:right w:type="dxa" w:w="100"/>
            </w:tcMar>
            <w:vAlign w:val="center"/>
          </w:tcPr>
          <w:p>
            <w:r>
              <w:rPr>
                <w:sz w:val="19"/>
                <w:szCs w:val="19"/>
              </w:rPr>
              <w:t>195</w:t>
            </w:r>
          </w:p>
        </w:tc>
      </w:tr>
      <w:tr>
        <w:tc>
          <w:tcPr>
            <w:tcW w:type="dxa" w:w="2200"/>
            <w:shd w:fill="FFFFFF" w:val="clear"/>
            <w:tcMar>
              <w:top w:type="dxa" w:w="50"/>
              <w:left w:type="dxa" w:w="100"/>
              <w:bottom w:type="dxa" w:w="50"/>
              <w:right w:type="dxa" w:w="100"/>
            </w:tcMar>
            <w:vAlign w:val="center"/>
          </w:tcPr>
          <w:p>
            <w:r>
              <w:rPr>
                <w:sz w:val="19"/>
                <w:szCs w:val="19"/>
              </w:rPr>
              <w:t>XGBoost (balanced)</w:t>
            </w:r>
          </w:p>
        </w:tc>
        <w:tc>
          <w:tcPr>
            <w:tcW w:type="dxa" w:w="1350"/>
            <w:shd w:fill="FFFFFF" w:val="clear"/>
            <w:tcMar>
              <w:top w:type="dxa" w:w="50"/>
              <w:left w:type="dxa" w:w="100"/>
              <w:bottom w:type="dxa" w:w="50"/>
              <w:right w:type="dxa" w:w="100"/>
            </w:tcMar>
            <w:vAlign w:val="center"/>
          </w:tcPr>
          <w:p>
            <w:r>
              <w:rPr>
                <w:sz w:val="19"/>
                <w:szCs w:val="19"/>
              </w:rPr>
              <w:t>0.493</w:t>
            </w:r>
          </w:p>
        </w:tc>
        <w:tc>
          <w:tcPr>
            <w:tcW w:type="dxa" w:w="1350"/>
            <w:shd w:fill="FFFFFF" w:val="clear"/>
            <w:tcMar>
              <w:top w:type="dxa" w:w="50"/>
              <w:left w:type="dxa" w:w="100"/>
              <w:bottom w:type="dxa" w:w="50"/>
              <w:right w:type="dxa" w:w="100"/>
            </w:tcMar>
            <w:vAlign w:val="center"/>
          </w:tcPr>
          <w:p>
            <w:r>
              <w:rPr>
                <w:sz w:val="19"/>
                <w:szCs w:val="19"/>
              </w:rPr>
              <w:t>−0.002</w:t>
            </w:r>
          </w:p>
        </w:tc>
        <w:tc>
          <w:tcPr>
            <w:tcW w:type="dxa" w:w="1650"/>
            <w:shd w:fill="FFFFFF" w:val="clear"/>
            <w:tcMar>
              <w:top w:type="dxa" w:w="50"/>
              <w:left w:type="dxa" w:w="100"/>
              <w:bottom w:type="dxa" w:w="50"/>
              <w:right w:type="dxa" w:w="100"/>
            </w:tcMar>
            <w:vAlign w:val="center"/>
          </w:tcPr>
          <w:p>
            <w:r>
              <w:rPr>
                <w:sz w:val="19"/>
                <w:szCs w:val="19"/>
              </w:rPr>
              <w:t>0.322</w:t>
            </w:r>
          </w:p>
        </w:tc>
        <w:tc>
          <w:tcPr>
            <w:tcW w:type="dxa" w:w="1150"/>
            <w:shd w:fill="FFFFFF" w:val="clear"/>
            <w:tcMar>
              <w:top w:type="dxa" w:w="50"/>
              <w:left w:type="dxa" w:w="100"/>
              <w:bottom w:type="dxa" w:w="50"/>
              <w:right w:type="dxa" w:w="100"/>
            </w:tcMar>
            <w:vAlign w:val="center"/>
          </w:tcPr>
          <w:p>
            <w:r>
              <w:rPr>
                <w:sz w:val="19"/>
                <w:szCs w:val="19"/>
              </w:rPr>
              <w:t>0.980</w:t>
            </w:r>
          </w:p>
        </w:tc>
        <w:tc>
          <w:tcPr>
            <w:tcW w:type="dxa" w:w="1150"/>
            <w:shd w:fill="FFFFFF" w:val="clear"/>
            <w:tcMar>
              <w:top w:type="dxa" w:w="50"/>
              <w:left w:type="dxa" w:w="100"/>
              <w:bottom w:type="dxa" w:w="50"/>
              <w:right w:type="dxa" w:w="100"/>
            </w:tcMar>
            <w:vAlign w:val="center"/>
          </w:tcPr>
          <w:p>
            <w:r>
              <w:rPr>
                <w:sz w:val="19"/>
                <w:szCs w:val="19"/>
              </w:rPr>
              <w:t>16</w:t>
            </w:r>
          </w:p>
        </w:tc>
      </w:tr>
      <w:tr>
        <w:tc>
          <w:tcPr>
            <w:tcW w:type="dxa" w:w="2200"/>
            <w:shd w:fill="FFFFFF" w:val="clear"/>
            <w:tcMar>
              <w:top w:type="dxa" w:w="50"/>
              <w:left w:type="dxa" w:w="100"/>
              <w:bottom w:type="dxa" w:w="50"/>
              <w:right w:type="dxa" w:w="100"/>
            </w:tcMar>
            <w:vAlign w:val="center"/>
          </w:tcPr>
          <w:p>
            <w:r>
              <w:rPr>
                <w:sz w:val="19"/>
                <w:szCs w:val="19"/>
              </w:rPr>
              <w:t>MLP neural network (balanced)</w:t>
            </w:r>
          </w:p>
        </w:tc>
        <w:tc>
          <w:tcPr>
            <w:tcW w:type="dxa" w:w="1350"/>
            <w:shd w:fill="FFFFFF" w:val="clear"/>
            <w:tcMar>
              <w:top w:type="dxa" w:w="50"/>
              <w:left w:type="dxa" w:w="100"/>
              <w:bottom w:type="dxa" w:w="50"/>
              <w:right w:type="dxa" w:w="100"/>
            </w:tcMar>
            <w:vAlign w:val="center"/>
          </w:tcPr>
          <w:p>
            <w:r>
              <w:rPr>
                <w:sz w:val="19"/>
                <w:szCs w:val="19"/>
              </w:rPr>
              <w:t>0.485</w:t>
            </w:r>
          </w:p>
        </w:tc>
        <w:tc>
          <w:tcPr>
            <w:tcW w:type="dxa" w:w="1350"/>
            <w:shd w:fill="FFFFFF" w:val="clear"/>
            <w:tcMar>
              <w:top w:type="dxa" w:w="50"/>
              <w:left w:type="dxa" w:w="100"/>
              <w:bottom w:type="dxa" w:w="50"/>
              <w:right w:type="dxa" w:w="100"/>
            </w:tcMar>
            <w:vAlign w:val="center"/>
          </w:tcPr>
          <w:p>
            <w:r>
              <w:rPr>
                <w:sz w:val="19"/>
                <w:szCs w:val="19"/>
              </w:rPr>
              <w:t>−0.010</w:t>
            </w:r>
          </w:p>
        </w:tc>
        <w:tc>
          <w:tcPr>
            <w:tcW w:type="dxa" w:w="1650"/>
            <w:shd w:fill="FFFFFF" w:val="clear"/>
            <w:tcMar>
              <w:top w:type="dxa" w:w="50"/>
              <w:left w:type="dxa" w:w="100"/>
              <w:bottom w:type="dxa" w:w="50"/>
              <w:right w:type="dxa" w:w="100"/>
            </w:tcMar>
            <w:vAlign w:val="center"/>
          </w:tcPr>
          <w:p>
            <w:r>
              <w:rPr>
                <w:sz w:val="19"/>
                <w:szCs w:val="19"/>
              </w:rPr>
              <w:t>0.305</w:t>
            </w:r>
          </w:p>
        </w:tc>
        <w:tc>
          <w:tcPr>
            <w:tcW w:type="dxa" w:w="1150"/>
            <w:shd w:fill="FFFFFF" w:val="clear"/>
            <w:tcMar>
              <w:top w:type="dxa" w:w="50"/>
              <w:left w:type="dxa" w:w="100"/>
              <w:bottom w:type="dxa" w:w="50"/>
              <w:right w:type="dxa" w:w="100"/>
            </w:tcMar>
            <w:vAlign w:val="center"/>
          </w:tcPr>
          <w:p>
            <w:r>
              <w:rPr>
                <w:sz w:val="19"/>
                <w:szCs w:val="19"/>
              </w:rPr>
              <w:t>0.980</w:t>
            </w:r>
          </w:p>
        </w:tc>
        <w:tc>
          <w:tcPr>
            <w:tcW w:type="dxa" w:w="1150"/>
            <w:shd w:fill="FFFFFF" w:val="clear"/>
            <w:tcMar>
              <w:top w:type="dxa" w:w="50"/>
              <w:left w:type="dxa" w:w="100"/>
              <w:bottom w:type="dxa" w:w="50"/>
              <w:right w:type="dxa" w:w="100"/>
            </w:tcMar>
            <w:vAlign w:val="center"/>
          </w:tcPr>
          <w:p>
            <w:r>
              <w:rPr>
                <w:sz w:val="19"/>
                <w:szCs w:val="19"/>
              </w:rPr>
              <w:t>17</w:t>
            </w:r>
          </w:p>
        </w:tc>
      </w:tr>
      <w:tr>
        <w:tc>
          <w:tcPr>
            <w:tcW w:type="dxa" w:w="2200"/>
            <w:shd w:fill="FFFFFF" w:val="clear"/>
            <w:tcMar>
              <w:top w:type="dxa" w:w="50"/>
              <w:left w:type="dxa" w:w="100"/>
              <w:bottom w:type="dxa" w:w="50"/>
              <w:right w:type="dxa" w:w="100"/>
            </w:tcMar>
            <w:vAlign w:val="center"/>
          </w:tcPr>
          <w:p>
            <w:r>
              <w:rPr>
                <w:sz w:val="19"/>
                <w:szCs w:val="19"/>
              </w:rPr>
              <w:t>Logistic Regression (balanced, reference)</w:t>
            </w:r>
          </w:p>
        </w:tc>
        <w:tc>
          <w:tcPr>
            <w:tcW w:type="dxa" w:w="1350"/>
            <w:shd w:fill="FFFFFF" w:val="clear"/>
            <w:tcMar>
              <w:top w:type="dxa" w:w="50"/>
              <w:left w:type="dxa" w:w="100"/>
              <w:bottom w:type="dxa" w:w="50"/>
              <w:right w:type="dxa" w:w="100"/>
            </w:tcMar>
            <w:vAlign w:val="center"/>
          </w:tcPr>
          <w:p>
            <w:r>
              <w:rPr>
                <w:sz w:val="19"/>
                <w:szCs w:val="19"/>
              </w:rPr>
              <w:t>0.483</w:t>
            </w:r>
          </w:p>
        </w:tc>
        <w:tc>
          <w:tcPr>
            <w:tcW w:type="dxa" w:w="1350"/>
            <w:shd w:fill="FFFFFF" w:val="clear"/>
            <w:tcMar>
              <w:top w:type="dxa" w:w="50"/>
              <w:left w:type="dxa" w:w="100"/>
              <w:bottom w:type="dxa" w:w="50"/>
              <w:right w:type="dxa" w:w="100"/>
            </w:tcMar>
            <w:vAlign w:val="center"/>
          </w:tcPr>
          <w:p>
            <w:r>
              <w:rPr>
                <w:sz w:val="19"/>
                <w:szCs w:val="19"/>
              </w:rPr>
              <w:t>−0.012</w:t>
            </w:r>
          </w:p>
        </w:tc>
        <w:tc>
          <w:tcPr>
            <w:tcW w:type="dxa" w:w="1650"/>
            <w:shd w:fill="FFFFFF" w:val="clear"/>
            <w:tcMar>
              <w:top w:type="dxa" w:w="50"/>
              <w:left w:type="dxa" w:w="100"/>
              <w:bottom w:type="dxa" w:w="50"/>
              <w:right w:type="dxa" w:w="100"/>
            </w:tcMar>
            <w:vAlign w:val="center"/>
          </w:tcPr>
          <w:p>
            <w:r>
              <w:rPr>
                <w:sz w:val="19"/>
                <w:szCs w:val="19"/>
              </w:rPr>
              <w:t>0.265</w:t>
            </w:r>
          </w:p>
        </w:tc>
        <w:tc>
          <w:tcPr>
            <w:tcW w:type="dxa" w:w="1150"/>
            <w:shd w:fill="FFFFFF" w:val="clear"/>
            <w:tcMar>
              <w:top w:type="dxa" w:w="50"/>
              <w:left w:type="dxa" w:w="100"/>
              <w:bottom w:type="dxa" w:w="50"/>
              <w:right w:type="dxa" w:w="100"/>
            </w:tcMar>
            <w:vAlign w:val="center"/>
          </w:tcPr>
          <w:p>
            <w:r>
              <w:rPr>
                <w:sz w:val="19"/>
                <w:szCs w:val="19"/>
              </w:rPr>
              <w:t>0.984</w:t>
            </w:r>
          </w:p>
        </w:tc>
        <w:tc>
          <w:tcPr>
            <w:tcW w:type="dxa" w:w="1150"/>
            <w:shd w:fill="FFFFFF" w:val="clear"/>
            <w:tcMar>
              <w:top w:type="dxa" w:w="50"/>
              <w:left w:type="dxa" w:w="100"/>
              <w:bottom w:type="dxa" w:w="50"/>
              <w:right w:type="dxa" w:w="100"/>
            </w:tcMar>
            <w:vAlign w:val="center"/>
          </w:tcPr>
          <w:p>
            <w:r>
              <w:rPr>
                <w:sz w:val="19"/>
                <w:szCs w:val="19"/>
              </w:rPr>
              <w:t>4</w:t>
            </w:r>
          </w:p>
        </w:tc>
      </w:tr>
      <w:tr>
        <w:tc>
          <w:tcPr>
            <w:tcW w:type="dxa" w:w="2200"/>
            <w:shd w:fill="FFFFFF" w:val="clear"/>
            <w:tcMar>
              <w:top w:type="dxa" w:w="50"/>
              <w:left w:type="dxa" w:w="100"/>
              <w:bottom w:type="dxa" w:w="50"/>
              <w:right w:type="dxa" w:w="100"/>
            </w:tcMar>
            <w:vAlign w:val="center"/>
          </w:tcPr>
          <w:p>
            <w:r>
              <w:rPr>
                <w:sz w:val="19"/>
                <w:szCs w:val="19"/>
              </w:rPr>
              <w:t>AdaBoost (balanced, script 05)</w:t>
            </w:r>
          </w:p>
        </w:tc>
        <w:tc>
          <w:tcPr>
            <w:tcW w:type="dxa" w:w="1350"/>
            <w:shd w:fill="FFFFFF" w:val="clear"/>
            <w:tcMar>
              <w:top w:type="dxa" w:w="50"/>
              <w:left w:type="dxa" w:w="100"/>
              <w:bottom w:type="dxa" w:w="50"/>
              <w:right w:type="dxa" w:w="100"/>
            </w:tcMar>
            <w:vAlign w:val="center"/>
          </w:tcPr>
          <w:p>
            <w:r>
              <w:rPr>
                <w:sz w:val="19"/>
                <w:szCs w:val="19"/>
              </w:rPr>
              <w:t>0.482</w:t>
            </w:r>
          </w:p>
        </w:tc>
        <w:tc>
          <w:tcPr>
            <w:tcW w:type="dxa" w:w="1350"/>
            <w:shd w:fill="FFFFFF" w:val="clear"/>
            <w:tcMar>
              <w:top w:type="dxa" w:w="50"/>
              <w:left w:type="dxa" w:w="100"/>
              <w:bottom w:type="dxa" w:w="50"/>
              <w:right w:type="dxa" w:w="100"/>
            </w:tcMar>
            <w:vAlign w:val="center"/>
          </w:tcPr>
          <w:p>
            <w:r>
              <w:rPr>
                <w:sz w:val="19"/>
                <w:szCs w:val="19"/>
              </w:rPr>
              <w:t>−0.013</w:t>
            </w:r>
          </w:p>
        </w:tc>
        <w:tc>
          <w:tcPr>
            <w:tcW w:type="dxa" w:w="1650"/>
            <w:shd w:fill="FFFFFF" w:val="clear"/>
            <w:tcMar>
              <w:top w:type="dxa" w:w="50"/>
              <w:left w:type="dxa" w:w="100"/>
              <w:bottom w:type="dxa" w:w="50"/>
              <w:right w:type="dxa" w:w="100"/>
            </w:tcMar>
            <w:vAlign w:val="center"/>
          </w:tcPr>
          <w:p>
            <w:r>
              <w:rPr>
                <w:sz w:val="19"/>
                <w:szCs w:val="19"/>
              </w:rPr>
              <w:t>0.320</w:t>
            </w:r>
          </w:p>
        </w:tc>
        <w:tc>
          <w:tcPr>
            <w:tcW w:type="dxa" w:w="1150"/>
            <w:shd w:fill="FFFFFF" w:val="clear"/>
            <w:tcMar>
              <w:top w:type="dxa" w:w="50"/>
              <w:left w:type="dxa" w:w="100"/>
              <w:bottom w:type="dxa" w:w="50"/>
              <w:right w:type="dxa" w:w="100"/>
            </w:tcMar>
            <w:vAlign w:val="center"/>
          </w:tcPr>
          <w:p>
            <w:r>
              <w:rPr>
                <w:sz w:val="19"/>
                <w:szCs w:val="19"/>
              </w:rPr>
              <w:t>1.059</w:t>
            </w:r>
          </w:p>
        </w:tc>
        <w:tc>
          <w:tcPr>
            <w:tcW w:type="dxa" w:w="1150"/>
            <w:shd w:fill="FFFFFF" w:val="clear"/>
            <w:tcMar>
              <w:top w:type="dxa" w:w="50"/>
              <w:left w:type="dxa" w:w="100"/>
              <w:bottom w:type="dxa" w:w="50"/>
              <w:right w:type="dxa" w:w="100"/>
            </w:tcMar>
            <w:vAlign w:val="center"/>
          </w:tcPr>
          <w:p>
            <w:r>
              <w:rPr>
                <w:sz w:val="19"/>
                <w:szCs w:val="19"/>
              </w:rPr>
              <w:t>343</w:t>
            </w:r>
          </w:p>
        </w:tc>
      </w:tr>
      <w:tr>
        <w:tc>
          <w:tcPr>
            <w:tcW w:type="dxa" w:w="2200"/>
            <w:shd w:fill="FFFFFF" w:val="clear"/>
            <w:tcMar>
              <w:top w:type="dxa" w:w="50"/>
              <w:left w:type="dxa" w:w="100"/>
              <w:bottom w:type="dxa" w:w="50"/>
              <w:right w:type="dxa" w:w="100"/>
            </w:tcMar>
            <w:vAlign w:val="center"/>
          </w:tcPr>
          <w:p>
            <w:r>
              <w:rPr>
                <w:sz w:val="19"/>
                <w:szCs w:val="19"/>
              </w:rPr>
              <w:t>Ordinal logistic regression, prior-corrected decision</w:t>
            </w:r>
          </w:p>
        </w:tc>
        <w:tc>
          <w:tcPr>
            <w:tcW w:type="dxa" w:w="1350"/>
            <w:shd w:fill="FFFFFF" w:val="clear"/>
            <w:tcMar>
              <w:top w:type="dxa" w:w="50"/>
              <w:left w:type="dxa" w:w="100"/>
              <w:bottom w:type="dxa" w:w="50"/>
              <w:right w:type="dxa" w:w="100"/>
            </w:tcMar>
            <w:vAlign w:val="center"/>
          </w:tcPr>
          <w:p>
            <w:r>
              <w:rPr>
                <w:sz w:val="19"/>
                <w:szCs w:val="19"/>
              </w:rPr>
              <w:t>0.475</w:t>
            </w:r>
          </w:p>
        </w:tc>
        <w:tc>
          <w:tcPr>
            <w:tcW w:type="dxa" w:w="1350"/>
            <w:shd w:fill="FFFFFF" w:val="clear"/>
            <w:tcMar>
              <w:top w:type="dxa" w:w="50"/>
              <w:left w:type="dxa" w:w="100"/>
              <w:bottom w:type="dxa" w:w="50"/>
              <w:right w:type="dxa" w:w="100"/>
            </w:tcMar>
            <w:vAlign w:val="center"/>
          </w:tcPr>
          <w:p>
            <w:r>
              <w:rPr>
                <w:sz w:val="19"/>
                <w:szCs w:val="19"/>
              </w:rPr>
              <w:t>−0.020</w:t>
            </w:r>
          </w:p>
        </w:tc>
        <w:tc>
          <w:tcPr>
            <w:tcW w:type="dxa" w:w="1650"/>
            <w:shd w:fill="FFFFFF" w:val="clear"/>
            <w:tcMar>
              <w:top w:type="dxa" w:w="50"/>
              <w:left w:type="dxa" w:w="100"/>
              <w:bottom w:type="dxa" w:w="50"/>
              <w:right w:type="dxa" w:w="100"/>
            </w:tcMar>
            <w:vAlign w:val="center"/>
          </w:tcPr>
          <w:p>
            <w:r>
              <w:rPr>
                <w:sz w:val="19"/>
                <w:szCs w:val="19"/>
              </w:rPr>
              <w:t>0.271</w:t>
            </w:r>
          </w:p>
        </w:tc>
        <w:tc>
          <w:tcPr>
            <w:tcW w:type="dxa" w:w="1150"/>
            <w:shd w:fill="FFFFFF" w:val="clear"/>
            <w:tcMar>
              <w:top w:type="dxa" w:w="50"/>
              <w:left w:type="dxa" w:w="100"/>
              <w:bottom w:type="dxa" w:w="50"/>
              <w:right w:type="dxa" w:w="100"/>
            </w:tcMar>
            <w:vAlign w:val="center"/>
          </w:tcPr>
          <w:p>
            <w:r>
              <w:rPr>
                <w:sz w:val="19"/>
                <w:szCs w:val="19"/>
              </w:rPr>
              <w:t>0.967</w:t>
            </w:r>
          </w:p>
        </w:tc>
        <w:tc>
          <w:tcPr>
            <w:tcW w:type="dxa" w:w="1150"/>
            <w:shd w:fill="FFFFFF" w:val="clear"/>
            <w:tcMar>
              <w:top w:type="dxa" w:w="50"/>
              <w:left w:type="dxa" w:w="100"/>
              <w:bottom w:type="dxa" w:w="50"/>
              <w:right w:type="dxa" w:w="100"/>
            </w:tcMar>
            <w:vAlign w:val="center"/>
          </w:tcPr>
          <w:p>
            <w:r>
              <w:rPr>
                <w:sz w:val="19"/>
                <w:szCs w:val="19"/>
              </w:rPr>
              <w:t>61</w:t>
            </w:r>
          </w:p>
        </w:tc>
      </w:tr>
      <w:tr>
        <w:tc>
          <w:tcPr>
            <w:tcW w:type="dxa" w:w="2200"/>
            <w:shd w:fill="FFFFFF" w:val="clear"/>
            <w:tcMar>
              <w:top w:type="dxa" w:w="50"/>
              <w:left w:type="dxa" w:w="100"/>
              <w:bottom w:type="dxa" w:w="50"/>
              <w:right w:type="dxa" w:w="100"/>
            </w:tcMar>
            <w:vAlign w:val="center"/>
          </w:tcPr>
          <w:p>
            <w:r>
              <w:rPr>
                <w:sz w:val="19"/>
                <w:szCs w:val="19"/>
              </w:rPr>
              <w:t>Ordinal logistic regression, most probable class</w:t>
            </w:r>
          </w:p>
        </w:tc>
        <w:tc>
          <w:tcPr>
            <w:tcW w:type="dxa" w:w="1350"/>
            <w:shd w:fill="FFFFFF" w:val="clear"/>
            <w:tcMar>
              <w:top w:type="dxa" w:w="50"/>
              <w:left w:type="dxa" w:w="100"/>
              <w:bottom w:type="dxa" w:w="50"/>
              <w:right w:type="dxa" w:w="100"/>
            </w:tcMar>
            <w:vAlign w:val="center"/>
          </w:tcPr>
          <w:p>
            <w:r>
              <w:rPr>
                <w:sz w:val="19"/>
                <w:szCs w:val="19"/>
              </w:rPr>
              <w:t>0.402</w:t>
            </w:r>
          </w:p>
        </w:tc>
        <w:tc>
          <w:tcPr>
            <w:tcW w:type="dxa" w:w="1350"/>
            <w:shd w:fill="FFFFFF" w:val="clear"/>
            <w:tcMar>
              <w:top w:type="dxa" w:w="50"/>
              <w:left w:type="dxa" w:w="100"/>
              <w:bottom w:type="dxa" w:w="50"/>
              <w:right w:type="dxa" w:w="100"/>
            </w:tcMar>
            <w:vAlign w:val="center"/>
          </w:tcPr>
          <w:p>
            <w:r>
              <w:rPr>
                <w:sz w:val="19"/>
                <w:szCs w:val="19"/>
              </w:rPr>
              <w:t>−0.093</w:t>
            </w:r>
          </w:p>
        </w:tc>
        <w:tc>
          <w:tcPr>
            <w:tcW w:type="dxa" w:w="1650"/>
            <w:shd w:fill="FFFFFF" w:val="clear"/>
            <w:tcMar>
              <w:top w:type="dxa" w:w="50"/>
              <w:left w:type="dxa" w:w="100"/>
              <w:bottom w:type="dxa" w:w="50"/>
              <w:right w:type="dxa" w:w="100"/>
            </w:tcMar>
            <w:vAlign w:val="center"/>
          </w:tcPr>
          <w:p>
            <w:r>
              <w:rPr>
                <w:sz w:val="19"/>
                <w:szCs w:val="19"/>
              </w:rPr>
              <w:t>0.000</w:t>
            </w:r>
          </w:p>
        </w:tc>
        <w:tc>
          <w:tcPr>
            <w:tcW w:type="dxa" w:w="1150"/>
            <w:shd w:fill="FFFFFF" w:val="clear"/>
            <w:tcMar>
              <w:top w:type="dxa" w:w="50"/>
              <w:left w:type="dxa" w:w="100"/>
              <w:bottom w:type="dxa" w:w="50"/>
              <w:right w:type="dxa" w:w="100"/>
            </w:tcMar>
            <w:vAlign w:val="center"/>
          </w:tcPr>
          <w:p>
            <w:r>
              <w:rPr>
                <w:sz w:val="19"/>
                <w:szCs w:val="19"/>
              </w:rPr>
              <w:t>0.967</w:t>
            </w:r>
          </w:p>
        </w:tc>
        <w:tc>
          <w:tcPr>
            <w:tcW w:type="dxa" w:w="1150"/>
            <w:shd w:fill="FFFFFF" w:val="clear"/>
            <w:tcMar>
              <w:top w:type="dxa" w:w="50"/>
              <w:left w:type="dxa" w:w="100"/>
              <w:bottom w:type="dxa" w:w="50"/>
              <w:right w:type="dxa" w:w="100"/>
            </w:tcMar>
            <w:vAlign w:val="center"/>
          </w:tcPr>
          <w:p>
            <w:r>
              <w:rPr>
                <w:sz w:val="19"/>
                <w:szCs w:val="19"/>
              </w:rPr>
              <w:t>61</w:t>
            </w:r>
          </w:p>
        </w:tc>
      </w:tr>
      <w:tr>
        <w:tc>
          <w:tcPr>
            <w:tcW w:type="dxa" w:w="2200"/>
            <w:shd w:fill="FFFFFF" w:val="clear"/>
            <w:tcMar>
              <w:top w:type="dxa" w:w="50"/>
              <w:left w:type="dxa" w:w="100"/>
              <w:bottom w:type="dxa" w:w="50"/>
              <w:right w:type="dxa" w:w="100"/>
            </w:tcMar>
            <w:vAlign w:val="center"/>
          </w:tcPr>
          <w:p>
            <w:r>
              <w:rPr>
                <w:sz w:val="19"/>
                <w:szCs w:val="19"/>
              </w:rPr>
              <w:t>Linear SVM (balanced, calibrated)</w:t>
            </w:r>
          </w:p>
        </w:tc>
        <w:tc>
          <w:tcPr>
            <w:tcW w:type="dxa" w:w="1350"/>
            <w:shd w:fill="FFFFFF" w:val="clear"/>
            <w:tcMar>
              <w:top w:type="dxa" w:w="50"/>
              <w:left w:type="dxa" w:w="100"/>
              <w:bottom w:type="dxa" w:w="50"/>
              <w:right w:type="dxa" w:w="100"/>
            </w:tcMar>
            <w:vAlign w:val="center"/>
          </w:tcPr>
          <w:p>
            <w:r>
              <w:rPr>
                <w:sz w:val="19"/>
                <w:szCs w:val="19"/>
              </w:rPr>
              <w:t>0.403</w:t>
            </w:r>
          </w:p>
        </w:tc>
        <w:tc>
          <w:tcPr>
            <w:tcW w:type="dxa" w:w="1350"/>
            <w:shd w:fill="FFFFFF" w:val="clear"/>
            <w:tcMar>
              <w:top w:type="dxa" w:w="50"/>
              <w:left w:type="dxa" w:w="100"/>
              <w:bottom w:type="dxa" w:w="50"/>
              <w:right w:type="dxa" w:w="100"/>
            </w:tcMar>
            <w:vAlign w:val="center"/>
          </w:tcPr>
          <w:p>
            <w:r>
              <w:rPr>
                <w:sz w:val="19"/>
                <w:szCs w:val="19"/>
              </w:rPr>
              <w:t>−0.092</w:t>
            </w:r>
          </w:p>
        </w:tc>
        <w:tc>
          <w:tcPr>
            <w:tcW w:type="dxa" w:w="1650"/>
            <w:shd w:fill="FFFFFF" w:val="clear"/>
            <w:tcMar>
              <w:top w:type="dxa" w:w="50"/>
              <w:left w:type="dxa" w:w="100"/>
              <w:bottom w:type="dxa" w:w="50"/>
              <w:right w:type="dxa" w:w="100"/>
            </w:tcMar>
            <w:vAlign w:val="center"/>
          </w:tcPr>
          <w:p>
            <w:r>
              <w:rPr>
                <w:sz w:val="19"/>
                <w:szCs w:val="19"/>
              </w:rPr>
              <w:t>0.000</w:t>
            </w:r>
          </w:p>
        </w:tc>
        <w:tc>
          <w:tcPr>
            <w:tcW w:type="dxa" w:w="1150"/>
            <w:shd w:fill="FFFFFF" w:val="clear"/>
            <w:tcMar>
              <w:top w:type="dxa" w:w="50"/>
              <w:left w:type="dxa" w:w="100"/>
              <w:bottom w:type="dxa" w:w="50"/>
              <w:right w:type="dxa" w:w="100"/>
            </w:tcMar>
            <w:vAlign w:val="center"/>
          </w:tcPr>
          <w:p>
            <w:r>
              <w:rPr>
                <w:sz w:val="19"/>
                <w:szCs w:val="19"/>
              </w:rPr>
              <w:t>0.970</w:t>
            </w:r>
          </w:p>
        </w:tc>
        <w:tc>
          <w:tcPr>
            <w:tcW w:type="dxa" w:w="1150"/>
            <w:shd w:fill="FFFFFF" w:val="clear"/>
            <w:tcMar>
              <w:top w:type="dxa" w:w="50"/>
              <w:left w:type="dxa" w:w="100"/>
              <w:bottom w:type="dxa" w:w="50"/>
              <w:right w:type="dxa" w:w="100"/>
            </w:tcMar>
            <w:vAlign w:val="center"/>
          </w:tcPr>
          <w:p>
            <w:r>
              <w:rPr>
                <w:sz w:val="19"/>
                <w:szCs w:val="19"/>
              </w:rPr>
              <w:t>5</w:t>
            </w:r>
          </w:p>
        </w:tc>
      </w:tr>
    </w:tbl>
    <w:p>
      <w:pPr>
        <w:spacing w:after="160" w:line="276"/>
      </w:pPr>
      <w:r>
        <w:rPr>
          <w:sz w:val="22"/>
          <w:szCs w:val="22"/>
        </w:rPr>
        <w:t>No model met the rule. HistGradientBoosting (0.495), the RBF-kernel SVM (0.494) and XGBoost (0.493) tie with the Random Forest, and the MLP (0.485) and logistic regression (0.483) are about 0.01 lower. When bagging, boosting and kernel models reach the same level and the neural network comes close, the limit is the information available before kickoff rather than the algorithm. Two results are informative for theory. The ordinal model, which matches the A &lt; D &lt; H order of the outcome, gives good probabilities (log loss 0.967) but treats Draw as a narrow middle band (with the fitted thresholds P(Draw) never exceeds 0.29), so Draw is never the most probable class (Draw F1 0.000) unless the decision is corrected for class shares (0.475). The kernel SVM ties, but needs an extra calibration step to give probabilities and took about 195 seconds to train against about 6 for the Random Forest on the same machine. Train times include the tuning grid where one was used. The Random Forest therefore remains the final model; a model-by-model justification is given in the accompanying Model_Choice_Justification document.</w:t>
      </w:r>
    </w:p>
    <w:p>
      <w:pPr>
        <w:spacing w:after="160" w:line="276"/>
      </w:pPr>
      <w:r>
        <w:rPr>
          <w:sz w:val="22"/>
          <w:szCs w:val="22"/>
        </w:rPr>
        <w:t>AdaBoost, the original boosting method (each round gives more weight to the matches the previous trees got wrong), was checked afterwards with the same data, tuning, class weighting and rule, and the same library versions as Section 26 (extra_experiments/05_adaboost_and_boosting_rounds.py). It reached validation Macro-F1 0.482, 0.013 below the reference Random Forest, with the weakest probabilities of the tree models (log loss 1.059). The same script shows why boosting does not help on this problem. For Gradient Boosting (depth 3, learning rate 0.1), going from 100 to 300 rounds raises training Macro-F1 from 0.496 to 0.540 while validation Macro-F1 stays between 0.495 and 0.499, so the extra rounds fit the training seasons rather than new matches. For AdaBoost, validation log loss rises with every extra round (1.032 after 10 rounds, 1.060 after 300), because each round adds weight to the matches it got wrong, and in football many of those are upsets that no pre-match information can predict.</w:t>
      </w:r>
    </w:p>
    <w:p>
      <w:pPr>
        <w:pStyle w:val="Heading2"/>
        <w:spacing w:after="120" w:before="280"/>
      </w:pPr>
      <w:r>
        <w:rPr>
          <w:b/>
          <w:bCs/>
        </w:rPr>
        <w:t>18.6 Other Selection Measures: Is Macro-F1 a Fair Choice?</w:t>
      </w:r>
    </w:p>
    <w:p>
      <w:pPr>
        <w:spacing w:after="160" w:line="276"/>
      </w:pPr>
      <w:r>
        <w:rPr>
          <w:sz w:val="22"/>
          <w:szCs w:val="22"/>
        </w:rPr>
        <w:t>Choosing a model by one measure could favour one model unfairly, so the six candidates were re-scored on the same validation season with every F1 type and seven further measures (extra_experiments/07 to 09). The configurations are exactly those ranked in Section 18; five of the six reproduce the saved Macro-F1 exactly, and Logistic Regression, refitted, differs by 0.002.</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1250"/>
        <w:gridCol w:w="1300"/>
        <w:gridCol w:w="1400"/>
        <w:gridCol w:w="1100"/>
        <w:gridCol w:w="1100"/>
        <w:gridCol w:w="1200"/>
      </w:tblGrid>
      <w:tr>
        <w:trPr>
          <w:tblHeader/>
        </w:trPr>
        <w:tc>
          <w:tcPr>
            <w:tcW w:type="dxa" w:w="2000"/>
            <w:shd w:fill="1F4E79" w:val="clear"/>
            <w:tcMar>
              <w:top w:type="dxa" w:w="60"/>
              <w:left w:type="dxa" w:w="100"/>
              <w:bottom w:type="dxa" w:w="60"/>
              <w:right w:type="dxa" w:w="100"/>
            </w:tcMar>
            <w:vAlign w:val="center"/>
          </w:tcPr>
          <w:p>
            <w:r>
              <w:rPr>
                <w:b/>
                <w:bCs/>
                <w:color w:val="FFFFFF"/>
                <w:sz w:val="18"/>
                <w:szCs w:val="18"/>
              </w:rPr>
              <w:t xml:space="preserve">Model (validation, rank)</w:t>
            </w:r>
          </w:p>
        </w:tc>
        <w:tc>
          <w:tcPr>
            <w:tcW w:type="dxa" w:w="1250"/>
            <w:shd w:fill="1F4E79" w:val="clear"/>
            <w:tcMar>
              <w:top w:type="dxa" w:w="60"/>
              <w:left w:type="dxa" w:w="100"/>
              <w:bottom w:type="dxa" w:w="60"/>
              <w:right w:type="dxa" w:w="100"/>
            </w:tcMar>
            <w:vAlign w:val="center"/>
          </w:tcPr>
          <w:p>
            <w:r>
              <w:rPr>
                <w:b/>
                <w:bCs/>
                <w:color w:val="FFFFFF"/>
                <w:sz w:val="18"/>
                <w:szCs w:val="18"/>
              </w:rPr>
              <w:t xml:space="preserve">Macro-F1</w:t>
            </w:r>
          </w:p>
        </w:tc>
        <w:tc>
          <w:tcPr>
            <w:tcW w:type="dxa" w:w="1300"/>
            <w:shd w:fill="1F4E79" w:val="clear"/>
            <w:tcMar>
              <w:top w:type="dxa" w:w="60"/>
              <w:left w:type="dxa" w:w="100"/>
              <w:bottom w:type="dxa" w:w="60"/>
              <w:right w:type="dxa" w:w="100"/>
            </w:tcMar>
            <w:vAlign w:val="center"/>
          </w:tcPr>
          <w:p>
            <w:r>
              <w:rPr>
                <w:b/>
                <w:bCs/>
                <w:color w:val="FFFFFF"/>
                <w:sz w:val="18"/>
                <w:szCs w:val="18"/>
              </w:rPr>
              <w:t xml:space="preserve">Weighted-F1</w:t>
            </w:r>
          </w:p>
        </w:tc>
        <w:tc>
          <w:tcPr>
            <w:tcW w:type="dxa" w:w="1400"/>
            <w:shd w:fill="1F4E79" w:val="clear"/>
            <w:tcMar>
              <w:top w:type="dxa" w:w="60"/>
              <w:left w:type="dxa" w:w="100"/>
              <w:bottom w:type="dxa" w:w="60"/>
              <w:right w:type="dxa" w:w="100"/>
            </w:tcMar>
            <w:vAlign w:val="center"/>
          </w:tcPr>
          <w:p>
            <w:r>
              <w:rPr>
                <w:b/>
                <w:bCs/>
                <w:color w:val="FFFFFF"/>
                <w:sz w:val="18"/>
                <w:szCs w:val="18"/>
              </w:rPr>
              <w:t xml:space="preserve">Micro-F1 (= accuracy)</w:t>
            </w:r>
          </w:p>
        </w:tc>
        <w:tc>
          <w:tcPr>
            <w:tcW w:type="dxa" w:w="1100"/>
            <w:shd w:fill="1F4E79" w:val="clear"/>
            <w:tcMar>
              <w:top w:type="dxa" w:w="60"/>
              <w:left w:type="dxa" w:w="100"/>
              <w:bottom w:type="dxa" w:w="60"/>
              <w:right w:type="dxa" w:w="100"/>
            </w:tcMar>
            <w:vAlign w:val="center"/>
          </w:tcPr>
          <w:p>
            <w:r>
              <w:rPr>
                <w:b/>
                <w:bCs/>
                <w:color w:val="FFFFFF"/>
                <w:sz w:val="18"/>
                <w:szCs w:val="18"/>
              </w:rPr>
              <w:t xml:space="preserve">Home F1</w:t>
            </w:r>
          </w:p>
        </w:tc>
        <w:tc>
          <w:tcPr>
            <w:tcW w:type="dxa" w:w="1100"/>
            <w:shd w:fill="1F4E79" w:val="clear"/>
            <w:tcMar>
              <w:top w:type="dxa" w:w="60"/>
              <w:left w:type="dxa" w:w="100"/>
              <w:bottom w:type="dxa" w:w="60"/>
              <w:right w:type="dxa" w:w="100"/>
            </w:tcMar>
            <w:vAlign w:val="center"/>
          </w:tcPr>
          <w:p>
            <w:r>
              <w:rPr>
                <w:b/>
                <w:bCs/>
                <w:color w:val="FFFFFF"/>
                <w:sz w:val="18"/>
                <w:szCs w:val="18"/>
              </w:rPr>
              <w:t xml:space="preserve">Draw F1</w:t>
            </w:r>
          </w:p>
        </w:tc>
        <w:tc>
          <w:tcPr>
            <w:tcW w:type="dxa" w:w="1200"/>
            <w:shd w:fill="1F4E79" w:val="clear"/>
            <w:tcMar>
              <w:top w:type="dxa" w:w="60"/>
              <w:left w:type="dxa" w:w="100"/>
              <w:bottom w:type="dxa" w:w="60"/>
              <w:right w:type="dxa" w:w="100"/>
            </w:tcMar>
            <w:vAlign w:val="center"/>
          </w:tcPr>
          <w:p>
            <w:r>
              <w:rPr>
                <w:b/>
                <w:bCs/>
                <w:color w:val="FFFFFF"/>
                <w:sz w:val="18"/>
                <w:szCs w:val="18"/>
              </w:rPr>
              <w:t xml:space="preserve">Away F1</w:t>
            </w:r>
          </w:p>
        </w:tc>
      </w:tr>
      <w:tr>
        <w:trPr>
          <w:cantSplit/>
        </w:trPr>
        <w:tc>
          <w:tcPr>
            <w:tcW w:type="dxa" w:w="2000"/>
            <w:shd w:fill="FFFFFF" w:val="clear"/>
            <w:tcMar>
              <w:top w:type="dxa" w:w="50"/>
              <w:left w:type="dxa" w:w="100"/>
              <w:bottom w:type="dxa" w:w="50"/>
              <w:right w:type="dxa" w:w="100"/>
            </w:tcMar>
            <w:vAlign w:val="center"/>
          </w:tcPr>
          <w:p>
            <w:r>
              <w:rPr>
                <w:sz w:val="18"/>
                <w:szCs w:val="18"/>
              </w:rPr>
              <w:t xml:space="preserve">Random Forest</w:t>
            </w:r>
          </w:p>
        </w:tc>
        <w:tc>
          <w:tcPr>
            <w:tcW w:type="dxa" w:w="1250"/>
            <w:shd w:fill="FFFFFF" w:val="clear"/>
            <w:tcMar>
              <w:top w:type="dxa" w:w="50"/>
              <w:left w:type="dxa" w:w="100"/>
              <w:bottom w:type="dxa" w:w="50"/>
              <w:right w:type="dxa" w:w="100"/>
            </w:tcMar>
            <w:vAlign w:val="center"/>
          </w:tcPr>
          <w:p>
            <w:r>
              <w:rPr>
                <w:sz w:val="18"/>
                <w:szCs w:val="18"/>
              </w:rPr>
              <w:t xml:space="preserve">0.492 (1)</w:t>
            </w:r>
          </w:p>
        </w:tc>
        <w:tc>
          <w:tcPr>
            <w:tcW w:type="dxa" w:w="1300"/>
            <w:shd w:fill="FFFFFF" w:val="clear"/>
            <w:tcMar>
              <w:top w:type="dxa" w:w="50"/>
              <w:left w:type="dxa" w:w="100"/>
              <w:bottom w:type="dxa" w:w="50"/>
              <w:right w:type="dxa" w:w="100"/>
            </w:tcMar>
            <w:vAlign w:val="center"/>
          </w:tcPr>
          <w:p>
            <w:r>
              <w:rPr>
                <w:sz w:val="18"/>
                <w:szCs w:val="18"/>
              </w:rPr>
              <w:t xml:space="preserve">0.511 (3)</w:t>
            </w:r>
          </w:p>
        </w:tc>
        <w:tc>
          <w:tcPr>
            <w:tcW w:type="dxa" w:w="1400"/>
            <w:shd w:fill="FFFFFF" w:val="clear"/>
            <w:tcMar>
              <w:top w:type="dxa" w:w="50"/>
              <w:left w:type="dxa" w:w="100"/>
              <w:bottom w:type="dxa" w:w="50"/>
              <w:right w:type="dxa" w:w="100"/>
            </w:tcMar>
            <w:vAlign w:val="center"/>
          </w:tcPr>
          <w:p>
            <w:r>
              <w:rPr>
                <w:sz w:val="18"/>
                <w:szCs w:val="18"/>
              </w:rPr>
              <w:t xml:space="preserve">0.506 (5)</w:t>
            </w:r>
          </w:p>
        </w:tc>
        <w:tc>
          <w:tcPr>
            <w:tcW w:type="dxa" w:w="1100"/>
            <w:shd w:fill="FFFFFF" w:val="clear"/>
            <w:tcMar>
              <w:top w:type="dxa" w:w="50"/>
              <w:left w:type="dxa" w:w="100"/>
              <w:bottom w:type="dxa" w:w="50"/>
              <w:right w:type="dxa" w:w="100"/>
            </w:tcMar>
            <w:vAlign w:val="center"/>
          </w:tcPr>
          <w:p>
            <w:r>
              <w:rPr>
                <w:sz w:val="18"/>
                <w:szCs w:val="18"/>
              </w:rPr>
              <w:t xml:space="preserve">0.592</w:t>
            </w:r>
          </w:p>
        </w:tc>
        <w:tc>
          <w:tcPr>
            <w:tcW w:type="dxa" w:w="1100"/>
            <w:shd w:fill="FFFFFF" w:val="clear"/>
            <w:tcMar>
              <w:top w:type="dxa" w:w="50"/>
              <w:left w:type="dxa" w:w="100"/>
              <w:bottom w:type="dxa" w:w="50"/>
              <w:right w:type="dxa" w:w="100"/>
            </w:tcMar>
            <w:vAlign w:val="center"/>
          </w:tcPr>
          <w:p>
            <w:r>
              <w:rPr>
                <w:sz w:val="18"/>
                <w:szCs w:val="18"/>
              </w:rPr>
              <w:t xml:space="preserve">0.334</w:t>
            </w:r>
          </w:p>
        </w:tc>
        <w:tc>
          <w:tcPr>
            <w:tcW w:type="dxa" w:w="1200"/>
            <w:shd w:fill="FFFFFF" w:val="clear"/>
            <w:tcMar>
              <w:top w:type="dxa" w:w="50"/>
              <w:left w:type="dxa" w:w="100"/>
              <w:bottom w:type="dxa" w:w="50"/>
              <w:right w:type="dxa" w:w="100"/>
            </w:tcMar>
            <w:vAlign w:val="center"/>
          </w:tcPr>
          <w:p>
            <w:r>
              <w:rPr>
                <w:sz w:val="18"/>
                <w:szCs w:val="18"/>
              </w:rPr>
              <w:t xml:space="preserve">0.548</w:t>
            </w:r>
          </w:p>
        </w:tc>
      </w:tr>
      <w:tr>
        <w:trPr>
          <w:cantSplit/>
        </w:trPr>
        <w:tc>
          <w:tcPr>
            <w:tcW w:type="dxa" w:w="2000"/>
            <w:shd w:fill="F2F2F2" w:val="clear"/>
            <w:tcMar>
              <w:top w:type="dxa" w:w="50"/>
              <w:left w:type="dxa" w:w="100"/>
              <w:bottom w:type="dxa" w:w="50"/>
              <w:right w:type="dxa" w:w="100"/>
            </w:tcMar>
            <w:vAlign w:val="center"/>
          </w:tcPr>
          <w:p>
            <w:r>
              <w:rPr>
                <w:sz w:val="18"/>
                <w:szCs w:val="18"/>
              </w:rPr>
              <w:t xml:space="preserve">Gradient Boosting</w:t>
            </w:r>
          </w:p>
        </w:tc>
        <w:tc>
          <w:tcPr>
            <w:tcW w:type="dxa" w:w="1250"/>
            <w:shd w:fill="F2F2F2" w:val="clear"/>
            <w:tcMar>
              <w:top w:type="dxa" w:w="50"/>
              <w:left w:type="dxa" w:w="100"/>
              <w:bottom w:type="dxa" w:w="50"/>
              <w:right w:type="dxa" w:w="100"/>
            </w:tcMar>
            <w:vAlign w:val="center"/>
          </w:tcPr>
          <w:p>
            <w:r>
              <w:rPr>
                <w:sz w:val="18"/>
                <w:szCs w:val="18"/>
              </w:rPr>
              <w:t xml:space="preserve">0.491 (2)</w:t>
            </w:r>
          </w:p>
        </w:tc>
        <w:tc>
          <w:tcPr>
            <w:tcW w:type="dxa" w:w="1300"/>
            <w:shd w:fill="F2F2F2" w:val="clear"/>
            <w:tcMar>
              <w:top w:type="dxa" w:w="50"/>
              <w:left w:type="dxa" w:w="100"/>
              <w:bottom w:type="dxa" w:w="50"/>
              <w:right w:type="dxa" w:w="100"/>
            </w:tcMar>
            <w:vAlign w:val="center"/>
          </w:tcPr>
          <w:p>
            <w:r>
              <w:rPr>
                <w:sz w:val="18"/>
                <w:szCs w:val="18"/>
              </w:rPr>
              <w:t xml:space="preserve">0.512 (2)</w:t>
            </w:r>
          </w:p>
        </w:tc>
        <w:tc>
          <w:tcPr>
            <w:tcW w:type="dxa" w:w="1400"/>
            <w:shd w:fill="F2F2F2" w:val="clear"/>
            <w:tcMar>
              <w:top w:type="dxa" w:w="50"/>
              <w:left w:type="dxa" w:w="100"/>
              <w:bottom w:type="dxa" w:w="50"/>
              <w:right w:type="dxa" w:w="100"/>
            </w:tcMar>
            <w:vAlign w:val="center"/>
          </w:tcPr>
          <w:p>
            <w:r>
              <w:rPr>
                <w:sz w:val="18"/>
                <w:szCs w:val="18"/>
              </w:rPr>
              <w:t xml:space="preserve">0.507 (4)</w:t>
            </w:r>
          </w:p>
        </w:tc>
        <w:tc>
          <w:tcPr>
            <w:tcW w:type="dxa" w:w="1100"/>
            <w:shd w:fill="F2F2F2" w:val="clear"/>
            <w:tcMar>
              <w:top w:type="dxa" w:w="50"/>
              <w:left w:type="dxa" w:w="100"/>
              <w:bottom w:type="dxa" w:w="50"/>
              <w:right w:type="dxa" w:w="100"/>
            </w:tcMar>
            <w:vAlign w:val="center"/>
          </w:tcPr>
          <w:p>
            <w:r>
              <w:rPr>
                <w:sz w:val="18"/>
                <w:szCs w:val="18"/>
              </w:rPr>
              <w:t xml:space="preserve">0.595</w:t>
            </w:r>
          </w:p>
        </w:tc>
        <w:tc>
          <w:tcPr>
            <w:tcW w:type="dxa" w:w="1100"/>
            <w:shd w:fill="F2F2F2" w:val="clear"/>
            <w:tcMar>
              <w:top w:type="dxa" w:w="50"/>
              <w:left w:type="dxa" w:w="100"/>
              <w:bottom w:type="dxa" w:w="50"/>
              <w:right w:type="dxa" w:w="100"/>
            </w:tcMar>
            <w:vAlign w:val="center"/>
          </w:tcPr>
          <w:p>
            <w:r>
              <w:rPr>
                <w:sz w:val="18"/>
                <w:szCs w:val="18"/>
              </w:rPr>
              <w:t xml:space="preserve">0.324</w:t>
            </w:r>
          </w:p>
        </w:tc>
        <w:tc>
          <w:tcPr>
            <w:tcW w:type="dxa" w:w="1200"/>
            <w:shd w:fill="F2F2F2" w:val="clear"/>
            <w:tcMar>
              <w:top w:type="dxa" w:w="50"/>
              <w:left w:type="dxa" w:w="100"/>
              <w:bottom w:type="dxa" w:w="50"/>
              <w:right w:type="dxa" w:w="100"/>
            </w:tcMar>
            <w:vAlign w:val="center"/>
          </w:tcPr>
          <w:p>
            <w:r>
              <w:rPr>
                <w:sz w:val="18"/>
                <w:szCs w:val="18"/>
              </w:rPr>
              <w:t xml:space="preserve">0.554</w:t>
            </w:r>
          </w:p>
        </w:tc>
      </w:tr>
      <w:tr>
        <w:trPr>
          <w:cantSplit/>
        </w:trPr>
        <w:tc>
          <w:tcPr>
            <w:tcW w:type="dxa" w:w="2000"/>
            <w:shd w:fill="FFFFFF" w:val="clear"/>
            <w:tcMar>
              <w:top w:type="dxa" w:w="50"/>
              <w:left w:type="dxa" w:w="100"/>
              <w:bottom w:type="dxa" w:w="50"/>
              <w:right w:type="dxa" w:w="100"/>
            </w:tcMar>
            <w:vAlign w:val="center"/>
          </w:tcPr>
          <w:p>
            <w:r>
              <w:rPr>
                <w:sz w:val="18"/>
                <w:szCs w:val="18"/>
              </w:rPr>
              <w:t xml:space="preserve">Logistic Regression</w:t>
            </w:r>
          </w:p>
        </w:tc>
        <w:tc>
          <w:tcPr>
            <w:tcW w:type="dxa" w:w="1250"/>
            <w:shd w:fill="FFFFFF" w:val="clear"/>
            <w:tcMar>
              <w:top w:type="dxa" w:w="50"/>
              <w:left w:type="dxa" w:w="100"/>
              <w:bottom w:type="dxa" w:w="50"/>
              <w:right w:type="dxa" w:w="100"/>
            </w:tcMar>
            <w:vAlign w:val="center"/>
          </w:tcPr>
          <w:p>
            <w:r>
              <w:rPr>
                <w:sz w:val="18"/>
                <w:szCs w:val="18"/>
              </w:rPr>
              <w:t xml:space="preserve">0.486 (3)</w:t>
            </w:r>
          </w:p>
        </w:tc>
        <w:tc>
          <w:tcPr>
            <w:tcW w:type="dxa" w:w="1300"/>
            <w:shd w:fill="FFFFFF" w:val="clear"/>
            <w:tcMar>
              <w:top w:type="dxa" w:w="50"/>
              <w:left w:type="dxa" w:w="100"/>
              <w:bottom w:type="dxa" w:w="50"/>
              <w:right w:type="dxa" w:w="100"/>
            </w:tcMar>
            <w:vAlign w:val="center"/>
          </w:tcPr>
          <w:p>
            <w:r>
              <w:rPr>
                <w:sz w:val="18"/>
                <w:szCs w:val="18"/>
              </w:rPr>
              <w:t xml:space="preserve">0.514 (1)</w:t>
            </w:r>
          </w:p>
        </w:tc>
        <w:tc>
          <w:tcPr>
            <w:tcW w:type="dxa" w:w="1400"/>
            <w:shd w:fill="FFFFFF" w:val="clear"/>
            <w:tcMar>
              <w:top w:type="dxa" w:w="50"/>
              <w:left w:type="dxa" w:w="100"/>
              <w:bottom w:type="dxa" w:w="50"/>
              <w:right w:type="dxa" w:w="100"/>
            </w:tcMar>
            <w:vAlign w:val="center"/>
          </w:tcPr>
          <w:p>
            <w:r>
              <w:rPr>
                <w:sz w:val="18"/>
                <w:szCs w:val="18"/>
              </w:rPr>
              <w:t xml:space="preserve">0.526 (1)</w:t>
            </w:r>
          </w:p>
        </w:tc>
        <w:tc>
          <w:tcPr>
            <w:tcW w:type="dxa" w:w="1100"/>
            <w:shd w:fill="FFFFFF" w:val="clear"/>
            <w:tcMar>
              <w:top w:type="dxa" w:w="50"/>
              <w:left w:type="dxa" w:w="100"/>
              <w:bottom w:type="dxa" w:w="50"/>
              <w:right w:type="dxa" w:w="100"/>
            </w:tcMar>
            <w:vAlign w:val="center"/>
          </w:tcPr>
          <w:p>
            <w:r>
              <w:rPr>
                <w:sz w:val="18"/>
                <w:szCs w:val="18"/>
              </w:rPr>
              <w:t xml:space="preserve">0.628</w:t>
            </w:r>
          </w:p>
        </w:tc>
        <w:tc>
          <w:tcPr>
            <w:tcW w:type="dxa" w:w="1100"/>
            <w:shd w:fill="FFFFFF" w:val="clear"/>
            <w:tcMar>
              <w:top w:type="dxa" w:w="50"/>
              <w:left w:type="dxa" w:w="100"/>
              <w:bottom w:type="dxa" w:w="50"/>
              <w:right w:type="dxa" w:w="100"/>
            </w:tcMar>
            <w:vAlign w:val="center"/>
          </w:tcPr>
          <w:p>
            <w:r>
              <w:rPr>
                <w:sz w:val="18"/>
                <w:szCs w:val="18"/>
              </w:rPr>
              <w:t xml:space="preserve">0.268</w:t>
            </w:r>
          </w:p>
        </w:tc>
        <w:tc>
          <w:tcPr>
            <w:tcW w:type="dxa" w:w="1200"/>
            <w:shd w:fill="FFFFFF" w:val="clear"/>
            <w:tcMar>
              <w:top w:type="dxa" w:w="50"/>
              <w:left w:type="dxa" w:w="100"/>
              <w:bottom w:type="dxa" w:w="50"/>
              <w:right w:type="dxa" w:w="100"/>
            </w:tcMar>
            <w:vAlign w:val="center"/>
          </w:tcPr>
          <w:p>
            <w:r>
              <w:rPr>
                <w:sz w:val="18"/>
                <w:szCs w:val="18"/>
              </w:rPr>
              <w:t xml:space="preserve">0.562</w:t>
            </w:r>
          </w:p>
        </w:tc>
      </w:tr>
      <w:tr>
        <w:trPr>
          <w:cantSplit/>
        </w:trPr>
        <w:tc>
          <w:tcPr>
            <w:tcW w:type="dxa" w:w="2000"/>
            <w:shd w:fill="F2F2F2" w:val="clear"/>
            <w:tcMar>
              <w:top w:type="dxa" w:w="50"/>
              <w:left w:type="dxa" w:w="100"/>
              <w:bottom w:type="dxa" w:w="50"/>
              <w:right w:type="dxa" w:w="100"/>
            </w:tcMar>
            <w:vAlign w:val="center"/>
          </w:tcPr>
          <w:p>
            <w:r>
              <w:rPr>
                <w:sz w:val="18"/>
                <w:szCs w:val="18"/>
              </w:rPr>
              <w:t xml:space="preserve">Decision Tree</w:t>
            </w:r>
          </w:p>
        </w:tc>
        <w:tc>
          <w:tcPr>
            <w:tcW w:type="dxa" w:w="1250"/>
            <w:shd w:fill="F2F2F2" w:val="clear"/>
            <w:tcMar>
              <w:top w:type="dxa" w:w="50"/>
              <w:left w:type="dxa" w:w="100"/>
              <w:bottom w:type="dxa" w:w="50"/>
              <w:right w:type="dxa" w:w="100"/>
            </w:tcMar>
            <w:vAlign w:val="center"/>
          </w:tcPr>
          <w:p>
            <w:r>
              <w:rPr>
                <w:sz w:val="18"/>
                <w:szCs w:val="18"/>
              </w:rPr>
              <w:t xml:space="preserve">0.478 (4)</w:t>
            </w:r>
          </w:p>
        </w:tc>
        <w:tc>
          <w:tcPr>
            <w:tcW w:type="dxa" w:w="1300"/>
            <w:shd w:fill="F2F2F2" w:val="clear"/>
            <w:tcMar>
              <w:top w:type="dxa" w:w="50"/>
              <w:left w:type="dxa" w:w="100"/>
              <w:bottom w:type="dxa" w:w="50"/>
              <w:right w:type="dxa" w:w="100"/>
            </w:tcMar>
            <w:vAlign w:val="center"/>
          </w:tcPr>
          <w:p>
            <w:r>
              <w:rPr>
                <w:sz w:val="18"/>
                <w:szCs w:val="18"/>
              </w:rPr>
              <w:t xml:space="preserve">0.497 (5)</w:t>
            </w:r>
          </w:p>
        </w:tc>
        <w:tc>
          <w:tcPr>
            <w:tcW w:type="dxa" w:w="1400"/>
            <w:shd w:fill="F2F2F2" w:val="clear"/>
            <w:tcMar>
              <w:top w:type="dxa" w:w="50"/>
              <w:left w:type="dxa" w:w="100"/>
              <w:bottom w:type="dxa" w:w="50"/>
              <w:right w:type="dxa" w:w="100"/>
            </w:tcMar>
            <w:vAlign w:val="center"/>
          </w:tcPr>
          <w:p>
            <w:r>
              <w:rPr>
                <w:sz w:val="18"/>
                <w:szCs w:val="18"/>
              </w:rPr>
              <w:t xml:space="preserve">0.487 (6)</w:t>
            </w:r>
          </w:p>
        </w:tc>
        <w:tc>
          <w:tcPr>
            <w:tcW w:type="dxa" w:w="1100"/>
            <w:shd w:fill="F2F2F2" w:val="clear"/>
            <w:tcMar>
              <w:top w:type="dxa" w:w="50"/>
              <w:left w:type="dxa" w:w="100"/>
              <w:bottom w:type="dxa" w:w="50"/>
              <w:right w:type="dxa" w:w="100"/>
            </w:tcMar>
            <w:vAlign w:val="center"/>
          </w:tcPr>
          <w:p>
            <w:r>
              <w:rPr>
                <w:sz w:val="18"/>
                <w:szCs w:val="18"/>
              </w:rPr>
              <w:t xml:space="preserve">0.580</w:t>
            </w:r>
          </w:p>
        </w:tc>
        <w:tc>
          <w:tcPr>
            <w:tcW w:type="dxa" w:w="1100"/>
            <w:shd w:fill="F2F2F2" w:val="clear"/>
            <w:tcMar>
              <w:top w:type="dxa" w:w="50"/>
              <w:left w:type="dxa" w:w="100"/>
              <w:bottom w:type="dxa" w:w="50"/>
              <w:right w:type="dxa" w:w="100"/>
            </w:tcMar>
            <w:vAlign w:val="center"/>
          </w:tcPr>
          <w:p>
            <w:r>
              <w:rPr>
                <w:sz w:val="18"/>
                <w:szCs w:val="18"/>
              </w:rPr>
              <w:t xml:space="preserve">0.337</w:t>
            </w:r>
          </w:p>
        </w:tc>
        <w:tc>
          <w:tcPr>
            <w:tcW w:type="dxa" w:w="1200"/>
            <w:shd w:fill="F2F2F2" w:val="clear"/>
            <w:tcMar>
              <w:top w:type="dxa" w:w="50"/>
              <w:left w:type="dxa" w:w="100"/>
              <w:bottom w:type="dxa" w:w="50"/>
              <w:right w:type="dxa" w:w="100"/>
            </w:tcMar>
            <w:vAlign w:val="center"/>
          </w:tcPr>
          <w:p>
            <w:r>
              <w:rPr>
                <w:sz w:val="18"/>
                <w:szCs w:val="18"/>
              </w:rPr>
              <w:t xml:space="preserve">0.517</w:t>
            </w:r>
          </w:p>
        </w:tc>
      </w:tr>
      <w:tr>
        <w:trPr>
          <w:cantSplit/>
        </w:trPr>
        <w:tc>
          <w:tcPr>
            <w:tcW w:type="dxa" w:w="2000"/>
            <w:shd w:fill="FFFFFF" w:val="clear"/>
            <w:tcMar>
              <w:top w:type="dxa" w:w="50"/>
              <w:left w:type="dxa" w:w="100"/>
              <w:bottom w:type="dxa" w:w="50"/>
              <w:right w:type="dxa" w:w="100"/>
            </w:tcMar>
            <w:vAlign w:val="center"/>
          </w:tcPr>
          <w:p>
            <w:r>
              <w:rPr>
                <w:sz w:val="18"/>
                <w:szCs w:val="18"/>
              </w:rPr>
              <w:t xml:space="preserve">Naive Bayes</w:t>
            </w:r>
          </w:p>
        </w:tc>
        <w:tc>
          <w:tcPr>
            <w:tcW w:type="dxa" w:w="1250"/>
            <w:shd w:fill="FFFFFF" w:val="clear"/>
            <w:tcMar>
              <w:top w:type="dxa" w:w="50"/>
              <w:left w:type="dxa" w:w="100"/>
              <w:bottom w:type="dxa" w:w="50"/>
              <w:right w:type="dxa" w:w="100"/>
            </w:tcMar>
            <w:vAlign w:val="center"/>
          </w:tcPr>
          <w:p>
            <w:r>
              <w:rPr>
                <w:sz w:val="18"/>
                <w:szCs w:val="18"/>
              </w:rPr>
              <w:t xml:space="preserve">0.473 (5)</w:t>
            </w:r>
          </w:p>
        </w:tc>
        <w:tc>
          <w:tcPr>
            <w:tcW w:type="dxa" w:w="1300"/>
            <w:shd w:fill="FFFFFF" w:val="clear"/>
            <w:tcMar>
              <w:top w:type="dxa" w:w="50"/>
              <w:left w:type="dxa" w:w="100"/>
              <w:bottom w:type="dxa" w:w="50"/>
              <w:right w:type="dxa" w:w="100"/>
            </w:tcMar>
            <w:vAlign w:val="center"/>
          </w:tcPr>
          <w:p>
            <w:r>
              <w:rPr>
                <w:sz w:val="18"/>
                <w:szCs w:val="18"/>
              </w:rPr>
              <w:t xml:space="preserve">0.503 (4)</w:t>
            </w:r>
          </w:p>
        </w:tc>
        <w:tc>
          <w:tcPr>
            <w:tcW w:type="dxa" w:w="1400"/>
            <w:shd w:fill="FFFFFF" w:val="clear"/>
            <w:tcMar>
              <w:top w:type="dxa" w:w="50"/>
              <w:left w:type="dxa" w:w="100"/>
              <w:bottom w:type="dxa" w:w="50"/>
              <w:right w:type="dxa" w:w="100"/>
            </w:tcMar>
            <w:vAlign w:val="center"/>
          </w:tcPr>
          <w:p>
            <w:r>
              <w:rPr>
                <w:sz w:val="18"/>
                <w:szCs w:val="18"/>
              </w:rPr>
              <w:t xml:space="preserve">0.520 (2)</w:t>
            </w:r>
          </w:p>
        </w:tc>
        <w:tc>
          <w:tcPr>
            <w:tcW w:type="dxa" w:w="1100"/>
            <w:shd w:fill="FFFFFF" w:val="clear"/>
            <w:tcMar>
              <w:top w:type="dxa" w:w="50"/>
              <w:left w:type="dxa" w:w="100"/>
              <w:bottom w:type="dxa" w:w="50"/>
              <w:right w:type="dxa" w:w="100"/>
            </w:tcMar>
            <w:vAlign w:val="center"/>
          </w:tcPr>
          <w:p>
            <w:r>
              <w:rPr>
                <w:sz w:val="18"/>
                <w:szCs w:val="18"/>
              </w:rPr>
              <w:t xml:space="preserve">0.626</w:t>
            </w:r>
          </w:p>
        </w:tc>
        <w:tc>
          <w:tcPr>
            <w:tcW w:type="dxa" w:w="1100"/>
            <w:shd w:fill="FFFFFF" w:val="clear"/>
            <w:tcMar>
              <w:top w:type="dxa" w:w="50"/>
              <w:left w:type="dxa" w:w="100"/>
              <w:bottom w:type="dxa" w:w="50"/>
              <w:right w:type="dxa" w:w="100"/>
            </w:tcMar>
            <w:vAlign w:val="center"/>
          </w:tcPr>
          <w:p>
            <w:r>
              <w:rPr>
                <w:sz w:val="18"/>
                <w:szCs w:val="18"/>
              </w:rPr>
              <w:t xml:space="preserve">0.236</w:t>
            </w:r>
          </w:p>
        </w:tc>
        <w:tc>
          <w:tcPr>
            <w:tcW w:type="dxa" w:w="1200"/>
            <w:shd w:fill="FFFFFF" w:val="clear"/>
            <w:tcMar>
              <w:top w:type="dxa" w:w="50"/>
              <w:left w:type="dxa" w:w="100"/>
              <w:bottom w:type="dxa" w:w="50"/>
              <w:right w:type="dxa" w:w="100"/>
            </w:tcMar>
            <w:vAlign w:val="center"/>
          </w:tcPr>
          <w:p>
            <w:r>
              <w:rPr>
                <w:sz w:val="18"/>
                <w:szCs w:val="18"/>
              </w:rPr>
              <w:t xml:space="preserve">0.555</w:t>
            </w:r>
          </w:p>
        </w:tc>
      </w:tr>
      <w:tr>
        <w:trPr>
          <w:cantSplit/>
        </w:trPr>
        <w:tc>
          <w:tcPr>
            <w:tcW w:type="dxa" w:w="2000"/>
            <w:shd w:fill="F2F2F2" w:val="clear"/>
            <w:tcMar>
              <w:top w:type="dxa" w:w="50"/>
              <w:left w:type="dxa" w:w="100"/>
              <w:bottom w:type="dxa" w:w="50"/>
              <w:right w:type="dxa" w:w="100"/>
            </w:tcMar>
            <w:vAlign w:val="center"/>
          </w:tcPr>
          <w:p>
            <w:r>
              <w:rPr>
                <w:sz w:val="18"/>
                <w:szCs w:val="18"/>
              </w:rPr>
              <w:t xml:space="preserve">kNN</w:t>
            </w:r>
          </w:p>
        </w:tc>
        <w:tc>
          <w:tcPr>
            <w:tcW w:type="dxa" w:w="1250"/>
            <w:shd w:fill="F2F2F2" w:val="clear"/>
            <w:tcMar>
              <w:top w:type="dxa" w:w="50"/>
              <w:left w:type="dxa" w:w="100"/>
              <w:bottom w:type="dxa" w:w="50"/>
              <w:right w:type="dxa" w:w="100"/>
            </w:tcMar>
            <w:vAlign w:val="center"/>
          </w:tcPr>
          <w:p>
            <w:r>
              <w:rPr>
                <w:sz w:val="18"/>
                <w:szCs w:val="18"/>
              </w:rPr>
              <w:t xml:space="preserve">0.437 (6)</w:t>
            </w:r>
          </w:p>
        </w:tc>
        <w:tc>
          <w:tcPr>
            <w:tcW w:type="dxa" w:w="1300"/>
            <w:shd w:fill="F2F2F2" w:val="clear"/>
            <w:tcMar>
              <w:top w:type="dxa" w:w="50"/>
              <w:left w:type="dxa" w:w="100"/>
              <w:bottom w:type="dxa" w:w="50"/>
              <w:right w:type="dxa" w:w="100"/>
            </w:tcMar>
            <w:vAlign w:val="center"/>
          </w:tcPr>
          <w:p>
            <w:r>
              <w:rPr>
                <w:sz w:val="18"/>
                <w:szCs w:val="18"/>
              </w:rPr>
              <w:t xml:space="preserve">0.475 (6)</w:t>
            </w:r>
          </w:p>
        </w:tc>
        <w:tc>
          <w:tcPr>
            <w:tcW w:type="dxa" w:w="1400"/>
            <w:shd w:fill="F2F2F2" w:val="clear"/>
            <w:tcMar>
              <w:top w:type="dxa" w:w="50"/>
              <w:left w:type="dxa" w:w="100"/>
              <w:bottom w:type="dxa" w:w="50"/>
              <w:right w:type="dxa" w:w="100"/>
            </w:tcMar>
            <w:vAlign w:val="center"/>
          </w:tcPr>
          <w:p>
            <w:r>
              <w:rPr>
                <w:sz w:val="18"/>
                <w:szCs w:val="18"/>
              </w:rPr>
              <w:t xml:space="preserve">0.518 (3)</w:t>
            </w:r>
          </w:p>
        </w:tc>
        <w:tc>
          <w:tcPr>
            <w:tcW w:type="dxa" w:w="1100"/>
            <w:shd w:fill="F2F2F2" w:val="clear"/>
            <w:tcMar>
              <w:top w:type="dxa" w:w="50"/>
              <w:left w:type="dxa" w:w="100"/>
              <w:bottom w:type="dxa" w:w="50"/>
              <w:right w:type="dxa" w:w="100"/>
            </w:tcMar>
            <w:vAlign w:val="center"/>
          </w:tcPr>
          <w:p>
            <w:r>
              <w:rPr>
                <w:sz w:val="18"/>
                <w:szCs w:val="18"/>
              </w:rPr>
              <w:t xml:space="preserve">0.635</w:t>
            </w:r>
          </w:p>
        </w:tc>
        <w:tc>
          <w:tcPr>
            <w:tcW w:type="dxa" w:w="1100"/>
            <w:shd w:fill="F2F2F2" w:val="clear"/>
            <w:tcMar>
              <w:top w:type="dxa" w:w="50"/>
              <w:left w:type="dxa" w:w="100"/>
              <w:bottom w:type="dxa" w:w="50"/>
              <w:right w:type="dxa" w:w="100"/>
            </w:tcMar>
            <w:vAlign w:val="center"/>
          </w:tcPr>
          <w:p>
            <w:r>
              <w:rPr>
                <w:sz w:val="18"/>
                <w:szCs w:val="18"/>
              </w:rPr>
              <w:t xml:space="preserve">0.150</w:t>
            </w:r>
          </w:p>
        </w:tc>
        <w:tc>
          <w:tcPr>
            <w:tcW w:type="dxa" w:w="1200"/>
            <w:shd w:fill="F2F2F2" w:val="clear"/>
            <w:tcMar>
              <w:top w:type="dxa" w:w="50"/>
              <w:left w:type="dxa" w:w="100"/>
              <w:bottom w:type="dxa" w:w="50"/>
              <w:right w:type="dxa" w:w="100"/>
            </w:tcMar>
            <w:vAlign w:val="center"/>
          </w:tcPr>
          <w:p>
            <w:r>
              <w:rPr>
                <w:sz w:val="18"/>
                <w:szCs w:val="18"/>
              </w:rPr>
              <w:t xml:space="preserve">0.526</w:t>
            </w:r>
          </w:p>
        </w:tc>
      </w:tr>
    </w:tbl>
    <w:p>
      <w:pPr>
        <w:spacing w:after="160" w:line="276"/>
      </w:pPr>
      <w:r>
        <w:rPr>
          <w:sz w:val="22"/>
          <w:szCs w:val="22"/>
        </w:rPr>
        <w:t>The ranking depends on the F1 type. The Random Forest is first on Macro-F1 but third on Weighted-F1 and fifth on Micro-F1; Logistic Regression leads both size-weighted measures because it recognises home wins best of the weighted models (Home F1 0.628) while recognising draws less well (Draw F1 0.268). kNN has the best Home F1 (0.635) and the worst Draw F1 (0.150). Macro-F1 was fixed as the primary measure before modelling (D03) because the stakeholder needs all three results recognised; Weighted- and Micro-F1 would favour a model that seldom predicts draws.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1150"/>
        <w:gridCol w:w="1050"/>
        <w:gridCol w:w="950"/>
        <w:gridCol w:w="1050"/>
        <w:gridCol w:w="1050"/>
        <w:gridCol w:w="1050"/>
        <w:gridCol w:w="1050"/>
      </w:tblGrid>
      <w:tr>
        <w:trPr>
          <w:tblHeader/>
        </w:trPr>
        <w:tc>
          <w:tcPr>
            <w:tcW w:type="dxa" w:w="2000"/>
            <w:shd w:fill="1F4E79" w:val="clear"/>
            <w:tcMar>
              <w:top w:type="dxa" w:w="60"/>
              <w:left w:type="dxa" w:w="100"/>
              <w:bottom w:type="dxa" w:w="60"/>
              <w:right w:type="dxa" w:w="100"/>
            </w:tcMar>
            <w:vAlign w:val="center"/>
          </w:tcPr>
          <w:p>
            <w:r>
              <w:rPr>
                <w:b/>
                <w:bCs/>
                <w:color w:val="FFFFFF"/>
                <w:sz w:val="18"/>
                <w:szCs w:val="18"/>
              </w:rPr>
              <w:t xml:space="preserve">Model (validation)</w:t>
            </w:r>
          </w:p>
        </w:tc>
        <w:tc>
          <w:tcPr>
            <w:tcW w:type="dxa" w:w="1150"/>
            <w:shd w:fill="1F4E79" w:val="clear"/>
            <w:tcMar>
              <w:top w:type="dxa" w:w="60"/>
              <w:left w:type="dxa" w:w="100"/>
              <w:bottom w:type="dxa" w:w="60"/>
              <w:right w:type="dxa" w:w="100"/>
            </w:tcMar>
            <w:vAlign w:val="center"/>
          </w:tcPr>
          <w:p>
            <w:r>
              <w:rPr>
                <w:b/>
                <w:bCs/>
                <w:color w:val="FFFFFF"/>
                <w:sz w:val="18"/>
                <w:szCs w:val="18"/>
              </w:rPr>
              <w:t xml:space="preserve">Balanced accuracy</w:t>
            </w:r>
          </w:p>
        </w:tc>
        <w:tc>
          <w:tcPr>
            <w:tcW w:type="dxa" w:w="1050"/>
            <w:shd w:fill="1F4E79" w:val="clear"/>
            <w:tcMar>
              <w:top w:type="dxa" w:w="60"/>
              <w:left w:type="dxa" w:w="100"/>
              <w:bottom w:type="dxa" w:w="60"/>
              <w:right w:type="dxa" w:w="100"/>
            </w:tcMar>
            <w:vAlign w:val="center"/>
          </w:tcPr>
          <w:p>
            <w:r>
              <w:rPr>
                <w:b/>
                <w:bCs/>
                <w:color w:val="FFFFFF"/>
                <w:sz w:val="18"/>
                <w:szCs w:val="18"/>
              </w:rPr>
              <w:t xml:space="preserve">Cohen's kappa</w:t>
            </w:r>
          </w:p>
        </w:tc>
        <w:tc>
          <w:tcPr>
            <w:tcW w:type="dxa" w:w="950"/>
            <w:shd w:fill="1F4E79" w:val="clear"/>
            <w:tcMar>
              <w:top w:type="dxa" w:w="60"/>
              <w:left w:type="dxa" w:w="100"/>
              <w:bottom w:type="dxa" w:w="60"/>
              <w:right w:type="dxa" w:w="100"/>
            </w:tcMar>
            <w:vAlign w:val="center"/>
          </w:tcPr>
          <w:p>
            <w:r>
              <w:rPr>
                <w:b/>
                <w:bCs/>
                <w:color w:val="FFFFFF"/>
                <w:sz w:val="18"/>
                <w:szCs w:val="18"/>
              </w:rPr>
              <w:t xml:space="preserve">MCC</w:t>
            </w:r>
          </w:p>
        </w:tc>
        <w:tc>
          <w:tcPr>
            <w:tcW w:type="dxa" w:w="1050"/>
            <w:shd w:fill="1F4E79" w:val="clear"/>
            <w:tcMar>
              <w:top w:type="dxa" w:w="60"/>
              <w:left w:type="dxa" w:w="100"/>
              <w:bottom w:type="dxa" w:w="60"/>
              <w:right w:type="dxa" w:w="100"/>
            </w:tcMar>
            <w:vAlign w:val="center"/>
          </w:tcPr>
          <w:p>
            <w:r>
              <w:rPr>
                <w:b/>
                <w:bCs/>
                <w:color w:val="FFFFFF"/>
                <w:sz w:val="18"/>
                <w:szCs w:val="18"/>
              </w:rPr>
              <w:t xml:space="preserve">ROC-AUC</w:t>
            </w:r>
          </w:p>
        </w:tc>
        <w:tc>
          <w:tcPr>
            <w:tcW w:type="dxa" w:w="1050"/>
            <w:shd w:fill="1F4E79" w:val="clear"/>
            <w:tcMar>
              <w:top w:type="dxa" w:w="60"/>
              <w:left w:type="dxa" w:w="100"/>
              <w:bottom w:type="dxa" w:w="60"/>
              <w:right w:type="dxa" w:w="100"/>
            </w:tcMar>
            <w:vAlign w:val="center"/>
          </w:tcPr>
          <w:p>
            <w:r>
              <w:rPr>
                <w:b/>
                <w:bCs/>
                <w:color w:val="FFFFFF"/>
                <w:sz w:val="18"/>
                <w:szCs w:val="18"/>
              </w:rPr>
              <w:t xml:space="preserve">Log loss</w:t>
            </w:r>
          </w:p>
        </w:tc>
        <w:tc>
          <w:tcPr>
            <w:tcW w:type="dxa" w:w="1050"/>
            <w:shd w:fill="1F4E79" w:val="clear"/>
            <w:tcMar>
              <w:top w:type="dxa" w:w="60"/>
              <w:left w:type="dxa" w:w="100"/>
              <w:bottom w:type="dxa" w:w="60"/>
              <w:right w:type="dxa" w:w="100"/>
            </w:tcMar>
            <w:vAlign w:val="center"/>
          </w:tcPr>
          <w:p>
            <w:r>
              <w:rPr>
                <w:b/>
                <w:bCs/>
                <w:color w:val="FFFFFF"/>
                <w:sz w:val="18"/>
                <w:szCs w:val="18"/>
              </w:rPr>
              <w:t xml:space="preserve">Brier</w:t>
            </w:r>
          </w:p>
        </w:tc>
        <w:tc>
          <w:tcPr>
            <w:tcW w:type="dxa" w:w="1050"/>
            <w:shd w:fill="1F4E79" w:val="clear"/>
            <w:tcMar>
              <w:top w:type="dxa" w:w="60"/>
              <w:left w:type="dxa" w:w="100"/>
              <w:bottom w:type="dxa" w:w="60"/>
              <w:right w:type="dxa" w:w="100"/>
            </w:tcMar>
            <w:vAlign w:val="center"/>
          </w:tcPr>
          <w:p>
            <w:r>
              <w:rPr>
                <w:b/>
                <w:bCs/>
                <w:color w:val="FFFFFF"/>
                <w:sz w:val="18"/>
                <w:szCs w:val="18"/>
              </w:rPr>
              <w:t xml:space="preserve">RPS</w:t>
            </w:r>
          </w:p>
        </w:tc>
      </w:tr>
      <w:tr>
        <w:trPr>
          <w:cantSplit/>
        </w:trPr>
        <w:tc>
          <w:tcPr>
            <w:tcW w:type="dxa" w:w="2000"/>
            <w:shd w:fill="FFFFFF" w:val="clear"/>
            <w:tcMar>
              <w:top w:type="dxa" w:w="50"/>
              <w:left w:type="dxa" w:w="100"/>
              <w:bottom w:type="dxa" w:w="50"/>
              <w:right w:type="dxa" w:w="100"/>
            </w:tcMar>
            <w:vAlign w:val="center"/>
          </w:tcPr>
          <w:p>
            <w:r>
              <w:rPr>
                <w:sz w:val="18"/>
                <w:szCs w:val="18"/>
              </w:rPr>
              <w:t xml:space="preserve">Random Forest</w:t>
            </w:r>
          </w:p>
        </w:tc>
        <w:tc>
          <w:tcPr>
            <w:tcW w:type="dxa" w:w="1150"/>
            <w:shd w:fill="FFFFFF" w:val="clear"/>
            <w:tcMar>
              <w:top w:type="dxa" w:w="50"/>
              <w:left w:type="dxa" w:w="100"/>
              <w:bottom w:type="dxa" w:w="50"/>
              <w:right w:type="dxa" w:w="100"/>
            </w:tcMar>
            <w:vAlign w:val="center"/>
          </w:tcPr>
          <w:p>
            <w:r>
              <w:rPr>
                <w:sz w:val="18"/>
                <w:szCs w:val="18"/>
              </w:rPr>
              <w:t xml:space="preserve">0.493</w:t>
            </w:r>
          </w:p>
        </w:tc>
        <w:tc>
          <w:tcPr>
            <w:tcW w:type="dxa" w:w="1050"/>
            <w:shd w:fill="FFFFFF" w:val="clear"/>
            <w:tcMar>
              <w:top w:type="dxa" w:w="50"/>
              <w:left w:type="dxa" w:w="100"/>
              <w:bottom w:type="dxa" w:w="50"/>
              <w:right w:type="dxa" w:w="100"/>
            </w:tcMar>
            <w:vAlign w:val="center"/>
          </w:tcPr>
          <w:p>
            <w:r>
              <w:rPr>
                <w:sz w:val="18"/>
                <w:szCs w:val="18"/>
              </w:rPr>
              <w:t xml:space="preserve">0.252</w:t>
            </w:r>
          </w:p>
        </w:tc>
        <w:tc>
          <w:tcPr>
            <w:tcW w:type="dxa" w:w="950"/>
            <w:shd w:fill="FFFFFF" w:val="clear"/>
            <w:tcMar>
              <w:top w:type="dxa" w:w="50"/>
              <w:left w:type="dxa" w:w="100"/>
              <w:bottom w:type="dxa" w:w="50"/>
              <w:right w:type="dxa" w:w="100"/>
            </w:tcMar>
            <w:vAlign w:val="center"/>
          </w:tcPr>
          <w:p>
            <w:r>
              <w:rPr>
                <w:sz w:val="18"/>
                <w:szCs w:val="18"/>
              </w:rPr>
              <w:t xml:space="preserve">0.253</w:t>
            </w:r>
          </w:p>
        </w:tc>
        <w:tc>
          <w:tcPr>
            <w:tcW w:type="dxa" w:w="1050"/>
            <w:shd w:fill="FFFFFF" w:val="clear"/>
            <w:tcMar>
              <w:top w:type="dxa" w:w="50"/>
              <w:left w:type="dxa" w:w="100"/>
              <w:bottom w:type="dxa" w:w="50"/>
              <w:right w:type="dxa" w:w="100"/>
            </w:tcMar>
            <w:vAlign w:val="center"/>
          </w:tcPr>
          <w:p>
            <w:r>
              <w:rPr>
                <w:sz w:val="18"/>
                <w:szCs w:val="18"/>
              </w:rPr>
              <w:t xml:space="preserve">0.685</w:t>
            </w:r>
          </w:p>
        </w:tc>
        <w:tc>
          <w:tcPr>
            <w:tcW w:type="dxa" w:w="1050"/>
            <w:shd w:fill="FFFFFF" w:val="clear"/>
            <w:tcMar>
              <w:top w:type="dxa" w:w="50"/>
              <w:left w:type="dxa" w:w="100"/>
              <w:bottom w:type="dxa" w:w="50"/>
              <w:right w:type="dxa" w:w="100"/>
            </w:tcMar>
            <w:vAlign w:val="center"/>
          </w:tcPr>
          <w:p>
            <w:r>
              <w:rPr>
                <w:sz w:val="18"/>
                <w:szCs w:val="18"/>
              </w:rPr>
              <w:t xml:space="preserve">0.983</w:t>
            </w:r>
          </w:p>
        </w:tc>
        <w:tc>
          <w:tcPr>
            <w:tcW w:type="dxa" w:w="1050"/>
            <w:shd w:fill="FFFFFF" w:val="clear"/>
            <w:tcMar>
              <w:top w:type="dxa" w:w="50"/>
              <w:left w:type="dxa" w:w="100"/>
              <w:bottom w:type="dxa" w:w="50"/>
              <w:right w:type="dxa" w:w="100"/>
            </w:tcMar>
            <w:vAlign w:val="center"/>
          </w:tcPr>
          <w:p>
            <w:r>
              <w:rPr>
                <w:sz w:val="18"/>
                <w:szCs w:val="18"/>
              </w:rPr>
              <w:t xml:space="preserve">0.587</w:t>
            </w:r>
          </w:p>
        </w:tc>
        <w:tc>
          <w:tcPr>
            <w:tcW w:type="dxa" w:w="1050"/>
            <w:shd w:fill="FFFFFF" w:val="clear"/>
            <w:tcMar>
              <w:top w:type="dxa" w:w="50"/>
              <w:left w:type="dxa" w:w="100"/>
              <w:bottom w:type="dxa" w:w="50"/>
              <w:right w:type="dxa" w:w="100"/>
            </w:tcMar>
            <w:vAlign w:val="center"/>
          </w:tcPr>
          <w:p>
            <w:r>
              <w:rPr>
                <w:sz w:val="18"/>
                <w:szCs w:val="18"/>
              </w:rPr>
              <w:t xml:space="preserve">0.196</w:t>
            </w:r>
          </w:p>
        </w:tc>
      </w:tr>
      <w:tr>
        <w:trPr>
          <w:cantSplit/>
        </w:trPr>
        <w:tc>
          <w:tcPr>
            <w:tcW w:type="dxa" w:w="2000"/>
            <w:shd w:fill="F2F2F2" w:val="clear"/>
            <w:tcMar>
              <w:top w:type="dxa" w:w="50"/>
              <w:left w:type="dxa" w:w="100"/>
              <w:bottom w:type="dxa" w:w="50"/>
              <w:right w:type="dxa" w:w="100"/>
            </w:tcMar>
            <w:vAlign w:val="center"/>
          </w:tcPr>
          <w:p>
            <w:r>
              <w:rPr>
                <w:sz w:val="18"/>
                <w:szCs w:val="18"/>
              </w:rPr>
              <w:t xml:space="preserve">Gradient Boosting</w:t>
            </w:r>
          </w:p>
        </w:tc>
        <w:tc>
          <w:tcPr>
            <w:tcW w:type="dxa" w:w="1150"/>
            <w:shd w:fill="F2F2F2" w:val="clear"/>
            <w:tcMar>
              <w:top w:type="dxa" w:w="50"/>
              <w:left w:type="dxa" w:w="100"/>
              <w:bottom w:type="dxa" w:w="50"/>
              <w:right w:type="dxa" w:w="100"/>
            </w:tcMar>
            <w:vAlign w:val="center"/>
          </w:tcPr>
          <w:p>
            <w:r>
              <w:rPr>
                <w:sz w:val="18"/>
                <w:szCs w:val="18"/>
              </w:rPr>
              <w:t xml:space="preserve">0.492</w:t>
            </w:r>
          </w:p>
        </w:tc>
        <w:tc>
          <w:tcPr>
            <w:tcW w:type="dxa" w:w="1050"/>
            <w:shd w:fill="F2F2F2" w:val="clear"/>
            <w:tcMar>
              <w:top w:type="dxa" w:w="50"/>
              <w:left w:type="dxa" w:w="100"/>
              <w:bottom w:type="dxa" w:w="50"/>
              <w:right w:type="dxa" w:w="100"/>
            </w:tcMar>
            <w:vAlign w:val="center"/>
          </w:tcPr>
          <w:p>
            <w:r>
              <w:rPr>
                <w:sz w:val="18"/>
                <w:szCs w:val="18"/>
              </w:rPr>
              <w:t xml:space="preserve">0.253</w:t>
            </w:r>
          </w:p>
        </w:tc>
        <w:tc>
          <w:tcPr>
            <w:tcW w:type="dxa" w:w="950"/>
            <w:shd w:fill="F2F2F2" w:val="clear"/>
            <w:tcMar>
              <w:top w:type="dxa" w:w="50"/>
              <w:left w:type="dxa" w:w="100"/>
              <w:bottom w:type="dxa" w:w="50"/>
              <w:right w:type="dxa" w:w="100"/>
            </w:tcMar>
            <w:vAlign w:val="center"/>
          </w:tcPr>
          <w:p>
            <w:r>
              <w:rPr>
                <w:sz w:val="18"/>
                <w:szCs w:val="18"/>
              </w:rPr>
              <w:t xml:space="preserve">0.254</w:t>
            </w:r>
          </w:p>
        </w:tc>
        <w:tc>
          <w:tcPr>
            <w:tcW w:type="dxa" w:w="1050"/>
            <w:shd w:fill="F2F2F2" w:val="clear"/>
            <w:tcMar>
              <w:top w:type="dxa" w:w="50"/>
              <w:left w:type="dxa" w:w="100"/>
              <w:bottom w:type="dxa" w:w="50"/>
              <w:right w:type="dxa" w:w="100"/>
            </w:tcMar>
            <w:vAlign w:val="center"/>
          </w:tcPr>
          <w:p>
            <w:r>
              <w:rPr>
                <w:sz w:val="18"/>
                <w:szCs w:val="18"/>
              </w:rPr>
              <w:t xml:space="preserve">0.685</w:t>
            </w:r>
          </w:p>
        </w:tc>
        <w:tc>
          <w:tcPr>
            <w:tcW w:type="dxa" w:w="1050"/>
            <w:shd w:fill="F2F2F2" w:val="clear"/>
            <w:tcMar>
              <w:top w:type="dxa" w:w="50"/>
              <w:left w:type="dxa" w:w="100"/>
              <w:bottom w:type="dxa" w:w="50"/>
              <w:right w:type="dxa" w:w="100"/>
            </w:tcMar>
            <w:vAlign w:val="center"/>
          </w:tcPr>
          <w:p>
            <w:r>
              <w:rPr>
                <w:sz w:val="18"/>
                <w:szCs w:val="18"/>
              </w:rPr>
              <w:t xml:space="preserve">0.980</w:t>
            </w:r>
          </w:p>
        </w:tc>
        <w:tc>
          <w:tcPr>
            <w:tcW w:type="dxa" w:w="1050"/>
            <w:shd w:fill="F2F2F2" w:val="clear"/>
            <w:tcMar>
              <w:top w:type="dxa" w:w="50"/>
              <w:left w:type="dxa" w:w="100"/>
              <w:bottom w:type="dxa" w:w="50"/>
              <w:right w:type="dxa" w:w="100"/>
            </w:tcMar>
            <w:vAlign w:val="center"/>
          </w:tcPr>
          <w:p>
            <w:r>
              <w:rPr>
                <w:sz w:val="18"/>
                <w:szCs w:val="18"/>
              </w:rPr>
              <w:t xml:space="preserve">0.585</w:t>
            </w:r>
          </w:p>
        </w:tc>
        <w:tc>
          <w:tcPr>
            <w:tcW w:type="dxa" w:w="1050"/>
            <w:shd w:fill="F2F2F2" w:val="clear"/>
            <w:tcMar>
              <w:top w:type="dxa" w:w="50"/>
              <w:left w:type="dxa" w:w="100"/>
              <w:bottom w:type="dxa" w:w="50"/>
              <w:right w:type="dxa" w:w="100"/>
            </w:tcMar>
            <w:vAlign w:val="center"/>
          </w:tcPr>
          <w:p>
            <w:r>
              <w:rPr>
                <w:sz w:val="18"/>
                <w:szCs w:val="18"/>
              </w:rPr>
              <w:t xml:space="preserve">0.195</w:t>
            </w:r>
          </w:p>
        </w:tc>
      </w:tr>
      <w:tr>
        <w:trPr>
          <w:cantSplit/>
        </w:trPr>
        <w:tc>
          <w:tcPr>
            <w:tcW w:type="dxa" w:w="2000"/>
            <w:shd w:fill="FFFFFF" w:val="clear"/>
            <w:tcMar>
              <w:top w:type="dxa" w:w="50"/>
              <w:left w:type="dxa" w:w="100"/>
              <w:bottom w:type="dxa" w:w="50"/>
              <w:right w:type="dxa" w:w="100"/>
            </w:tcMar>
            <w:vAlign w:val="center"/>
          </w:tcPr>
          <w:p>
            <w:r>
              <w:rPr>
                <w:sz w:val="18"/>
                <w:szCs w:val="18"/>
              </w:rPr>
              <w:t xml:space="preserve">Logistic Regression</w:t>
            </w:r>
          </w:p>
        </w:tc>
        <w:tc>
          <w:tcPr>
            <w:tcW w:type="dxa" w:w="1150"/>
            <w:shd w:fill="FFFFFF" w:val="clear"/>
            <w:tcMar>
              <w:top w:type="dxa" w:w="50"/>
              <w:left w:type="dxa" w:w="100"/>
              <w:bottom w:type="dxa" w:w="50"/>
              <w:right w:type="dxa" w:w="100"/>
            </w:tcMar>
            <w:vAlign w:val="center"/>
          </w:tcPr>
          <w:p>
            <w:r>
              <w:rPr>
                <w:sz w:val="18"/>
                <w:szCs w:val="18"/>
              </w:rPr>
              <w:t xml:space="preserve">0.496</w:t>
            </w:r>
          </w:p>
        </w:tc>
        <w:tc>
          <w:tcPr>
            <w:tcW w:type="dxa" w:w="1050"/>
            <w:shd w:fill="FFFFFF" w:val="clear"/>
            <w:tcMar>
              <w:top w:type="dxa" w:w="50"/>
              <w:left w:type="dxa" w:w="100"/>
              <w:bottom w:type="dxa" w:w="50"/>
              <w:right w:type="dxa" w:w="100"/>
            </w:tcMar>
            <w:vAlign w:val="center"/>
          </w:tcPr>
          <w:p>
            <w:r>
              <w:rPr>
                <w:sz w:val="18"/>
                <w:szCs w:val="18"/>
              </w:rPr>
              <w:t xml:space="preserve">0.266</w:t>
            </w:r>
          </w:p>
        </w:tc>
        <w:tc>
          <w:tcPr>
            <w:tcW w:type="dxa" w:w="950"/>
            <w:shd w:fill="FFFFFF" w:val="clear"/>
            <w:tcMar>
              <w:top w:type="dxa" w:w="50"/>
              <w:left w:type="dxa" w:w="100"/>
              <w:bottom w:type="dxa" w:w="50"/>
              <w:right w:type="dxa" w:w="100"/>
            </w:tcMar>
            <w:vAlign w:val="center"/>
          </w:tcPr>
          <w:p>
            <w:r>
              <w:rPr>
                <w:sz w:val="18"/>
                <w:szCs w:val="18"/>
              </w:rPr>
              <w:t xml:space="preserve">0.269</w:t>
            </w:r>
          </w:p>
        </w:tc>
        <w:tc>
          <w:tcPr>
            <w:tcW w:type="dxa" w:w="1050"/>
            <w:shd w:fill="FFFFFF" w:val="clear"/>
            <w:tcMar>
              <w:top w:type="dxa" w:w="50"/>
              <w:left w:type="dxa" w:w="100"/>
              <w:bottom w:type="dxa" w:w="50"/>
              <w:right w:type="dxa" w:w="100"/>
            </w:tcMar>
            <w:vAlign w:val="center"/>
          </w:tcPr>
          <w:p>
            <w:r>
              <w:rPr>
                <w:sz w:val="18"/>
                <w:szCs w:val="18"/>
              </w:rPr>
              <w:t xml:space="preserve">0.684</w:t>
            </w:r>
          </w:p>
        </w:tc>
        <w:tc>
          <w:tcPr>
            <w:tcW w:type="dxa" w:w="1050"/>
            <w:shd w:fill="FFFFFF" w:val="clear"/>
            <w:tcMar>
              <w:top w:type="dxa" w:w="50"/>
              <w:left w:type="dxa" w:w="100"/>
              <w:bottom w:type="dxa" w:w="50"/>
              <w:right w:type="dxa" w:w="100"/>
            </w:tcMar>
            <w:vAlign w:val="center"/>
          </w:tcPr>
          <w:p>
            <w:r>
              <w:rPr>
                <w:sz w:val="18"/>
                <w:szCs w:val="18"/>
              </w:rPr>
              <w:t xml:space="preserve">0.984</w:t>
            </w:r>
          </w:p>
        </w:tc>
        <w:tc>
          <w:tcPr>
            <w:tcW w:type="dxa" w:w="1050"/>
            <w:shd w:fill="FFFFFF" w:val="clear"/>
            <w:tcMar>
              <w:top w:type="dxa" w:w="50"/>
              <w:left w:type="dxa" w:w="100"/>
              <w:bottom w:type="dxa" w:w="50"/>
              <w:right w:type="dxa" w:w="100"/>
            </w:tcMar>
            <w:vAlign w:val="center"/>
          </w:tcPr>
          <w:p>
            <w:r>
              <w:rPr>
                <w:sz w:val="18"/>
                <w:szCs w:val="18"/>
              </w:rPr>
              <w:t xml:space="preserve">0.587</w:t>
            </w:r>
          </w:p>
        </w:tc>
        <w:tc>
          <w:tcPr>
            <w:tcW w:type="dxa" w:w="1050"/>
            <w:shd w:fill="FFFFFF" w:val="clear"/>
            <w:tcMar>
              <w:top w:type="dxa" w:w="50"/>
              <w:left w:type="dxa" w:w="100"/>
              <w:bottom w:type="dxa" w:w="50"/>
              <w:right w:type="dxa" w:w="100"/>
            </w:tcMar>
            <w:vAlign w:val="center"/>
          </w:tcPr>
          <w:p>
            <w:r>
              <w:rPr>
                <w:sz w:val="18"/>
                <w:szCs w:val="18"/>
              </w:rPr>
              <w:t xml:space="preserve">0.196</w:t>
            </w:r>
          </w:p>
        </w:tc>
      </w:tr>
      <w:tr>
        <w:trPr>
          <w:cantSplit/>
        </w:trPr>
        <w:tc>
          <w:tcPr>
            <w:tcW w:type="dxa" w:w="2000"/>
            <w:shd w:fill="F2F2F2" w:val="clear"/>
            <w:tcMar>
              <w:top w:type="dxa" w:w="50"/>
              <w:left w:type="dxa" w:w="100"/>
              <w:bottom w:type="dxa" w:w="50"/>
              <w:right w:type="dxa" w:w="100"/>
            </w:tcMar>
            <w:vAlign w:val="center"/>
          </w:tcPr>
          <w:p>
            <w:r>
              <w:rPr>
                <w:sz w:val="18"/>
                <w:szCs w:val="18"/>
              </w:rPr>
              <w:t xml:space="preserve">Decision Tree</w:t>
            </w:r>
          </w:p>
        </w:tc>
        <w:tc>
          <w:tcPr>
            <w:tcW w:type="dxa" w:w="1150"/>
            <w:shd w:fill="F2F2F2" w:val="clear"/>
            <w:tcMar>
              <w:top w:type="dxa" w:w="50"/>
              <w:left w:type="dxa" w:w="100"/>
              <w:bottom w:type="dxa" w:w="50"/>
              <w:right w:type="dxa" w:w="100"/>
            </w:tcMar>
            <w:vAlign w:val="center"/>
          </w:tcPr>
          <w:p>
            <w:r>
              <w:rPr>
                <w:sz w:val="18"/>
                <w:szCs w:val="18"/>
              </w:rPr>
              <w:t xml:space="preserve">0.476</w:t>
            </w:r>
          </w:p>
        </w:tc>
        <w:tc>
          <w:tcPr>
            <w:tcW w:type="dxa" w:w="1050"/>
            <w:shd w:fill="F2F2F2" w:val="clear"/>
            <w:tcMar>
              <w:top w:type="dxa" w:w="50"/>
              <w:left w:type="dxa" w:w="100"/>
              <w:bottom w:type="dxa" w:w="50"/>
              <w:right w:type="dxa" w:w="100"/>
            </w:tcMar>
            <w:vAlign w:val="center"/>
          </w:tcPr>
          <w:p>
            <w:r>
              <w:rPr>
                <w:sz w:val="18"/>
                <w:szCs w:val="18"/>
              </w:rPr>
              <w:t xml:space="preserve">0.227</w:t>
            </w:r>
          </w:p>
        </w:tc>
        <w:tc>
          <w:tcPr>
            <w:tcW w:type="dxa" w:w="950"/>
            <w:shd w:fill="F2F2F2" w:val="clear"/>
            <w:tcMar>
              <w:top w:type="dxa" w:w="50"/>
              <w:left w:type="dxa" w:w="100"/>
              <w:bottom w:type="dxa" w:w="50"/>
              <w:right w:type="dxa" w:w="100"/>
            </w:tcMar>
            <w:vAlign w:val="center"/>
          </w:tcPr>
          <w:p>
            <w:r>
              <w:rPr>
                <w:sz w:val="18"/>
                <w:szCs w:val="18"/>
              </w:rPr>
              <w:t xml:space="preserve">0.230</w:t>
            </w:r>
          </w:p>
        </w:tc>
        <w:tc>
          <w:tcPr>
            <w:tcW w:type="dxa" w:w="1050"/>
            <w:shd w:fill="F2F2F2" w:val="clear"/>
            <w:tcMar>
              <w:top w:type="dxa" w:w="50"/>
              <w:left w:type="dxa" w:w="100"/>
              <w:bottom w:type="dxa" w:w="50"/>
              <w:right w:type="dxa" w:w="100"/>
            </w:tcMar>
            <w:vAlign w:val="center"/>
          </w:tcPr>
          <w:p>
            <w:r>
              <w:rPr>
                <w:sz w:val="18"/>
                <w:szCs w:val="18"/>
              </w:rPr>
              <w:t xml:space="preserve">0.669</w:t>
            </w:r>
          </w:p>
        </w:tc>
        <w:tc>
          <w:tcPr>
            <w:tcW w:type="dxa" w:w="1050"/>
            <w:shd w:fill="F2F2F2" w:val="clear"/>
            <w:tcMar>
              <w:top w:type="dxa" w:w="50"/>
              <w:left w:type="dxa" w:w="100"/>
              <w:bottom w:type="dxa" w:w="50"/>
              <w:right w:type="dxa" w:w="100"/>
            </w:tcMar>
            <w:vAlign w:val="center"/>
          </w:tcPr>
          <w:p>
            <w:r>
              <w:rPr>
                <w:sz w:val="18"/>
                <w:szCs w:val="18"/>
              </w:rPr>
              <w:t xml:space="preserve">0.993</w:t>
            </w:r>
          </w:p>
        </w:tc>
        <w:tc>
          <w:tcPr>
            <w:tcW w:type="dxa" w:w="1050"/>
            <w:shd w:fill="F2F2F2" w:val="clear"/>
            <w:tcMar>
              <w:top w:type="dxa" w:w="50"/>
              <w:left w:type="dxa" w:w="100"/>
              <w:bottom w:type="dxa" w:w="50"/>
              <w:right w:type="dxa" w:w="100"/>
            </w:tcMar>
            <w:vAlign w:val="center"/>
          </w:tcPr>
          <w:p>
            <w:r>
              <w:rPr>
                <w:sz w:val="18"/>
                <w:szCs w:val="18"/>
              </w:rPr>
              <w:t xml:space="preserve">0.595</w:t>
            </w:r>
          </w:p>
        </w:tc>
        <w:tc>
          <w:tcPr>
            <w:tcW w:type="dxa" w:w="1050"/>
            <w:shd w:fill="F2F2F2" w:val="clear"/>
            <w:tcMar>
              <w:top w:type="dxa" w:w="50"/>
              <w:left w:type="dxa" w:w="100"/>
              <w:bottom w:type="dxa" w:w="50"/>
              <w:right w:type="dxa" w:w="100"/>
            </w:tcMar>
            <w:vAlign w:val="center"/>
          </w:tcPr>
          <w:p>
            <w:r>
              <w:rPr>
                <w:sz w:val="18"/>
                <w:szCs w:val="18"/>
              </w:rPr>
              <w:t xml:space="preserve">0.198</w:t>
            </w:r>
          </w:p>
        </w:tc>
      </w:tr>
      <w:tr>
        <w:trPr>
          <w:cantSplit/>
        </w:trPr>
        <w:tc>
          <w:tcPr>
            <w:tcW w:type="dxa" w:w="2000"/>
            <w:shd w:fill="FFFFFF" w:val="clear"/>
            <w:tcMar>
              <w:top w:type="dxa" w:w="50"/>
              <w:left w:type="dxa" w:w="100"/>
              <w:bottom w:type="dxa" w:w="50"/>
              <w:right w:type="dxa" w:w="100"/>
            </w:tcMar>
            <w:vAlign w:val="center"/>
          </w:tcPr>
          <w:p>
            <w:r>
              <w:rPr>
                <w:sz w:val="18"/>
                <w:szCs w:val="18"/>
              </w:rPr>
              <w:t xml:space="preserve">Naive Bayes</w:t>
            </w:r>
          </w:p>
        </w:tc>
        <w:tc>
          <w:tcPr>
            <w:tcW w:type="dxa" w:w="1150"/>
            <w:shd w:fill="FFFFFF" w:val="clear"/>
            <w:tcMar>
              <w:top w:type="dxa" w:w="50"/>
              <w:left w:type="dxa" w:w="100"/>
              <w:bottom w:type="dxa" w:w="50"/>
              <w:right w:type="dxa" w:w="100"/>
            </w:tcMar>
            <w:vAlign w:val="center"/>
          </w:tcPr>
          <w:p>
            <w:r>
              <w:rPr>
                <w:sz w:val="18"/>
                <w:szCs w:val="18"/>
              </w:rPr>
              <w:t xml:space="preserve">0.487</w:t>
            </w:r>
          </w:p>
        </w:tc>
        <w:tc>
          <w:tcPr>
            <w:tcW w:type="dxa" w:w="1050"/>
            <w:shd w:fill="FFFFFF" w:val="clear"/>
            <w:tcMar>
              <w:top w:type="dxa" w:w="50"/>
              <w:left w:type="dxa" w:w="100"/>
              <w:bottom w:type="dxa" w:w="50"/>
              <w:right w:type="dxa" w:w="100"/>
            </w:tcMar>
            <w:vAlign w:val="center"/>
          </w:tcPr>
          <w:p>
            <w:r>
              <w:rPr>
                <w:sz w:val="18"/>
                <w:szCs w:val="18"/>
              </w:rPr>
              <w:t xml:space="preserve">0.254</w:t>
            </w:r>
          </w:p>
        </w:tc>
        <w:tc>
          <w:tcPr>
            <w:tcW w:type="dxa" w:w="950"/>
            <w:shd w:fill="FFFFFF" w:val="clear"/>
            <w:tcMar>
              <w:top w:type="dxa" w:w="50"/>
              <w:left w:type="dxa" w:w="100"/>
              <w:bottom w:type="dxa" w:w="50"/>
              <w:right w:type="dxa" w:w="100"/>
            </w:tcMar>
            <w:vAlign w:val="center"/>
          </w:tcPr>
          <w:p>
            <w:r>
              <w:rPr>
                <w:sz w:val="18"/>
                <w:szCs w:val="18"/>
              </w:rPr>
              <w:t xml:space="preserve">0.258</w:t>
            </w:r>
          </w:p>
        </w:tc>
        <w:tc>
          <w:tcPr>
            <w:tcW w:type="dxa" w:w="1050"/>
            <w:shd w:fill="FFFFFF" w:val="clear"/>
            <w:tcMar>
              <w:top w:type="dxa" w:w="50"/>
              <w:left w:type="dxa" w:w="100"/>
              <w:bottom w:type="dxa" w:w="50"/>
              <w:right w:type="dxa" w:w="100"/>
            </w:tcMar>
            <w:vAlign w:val="center"/>
          </w:tcPr>
          <w:p>
            <w:r>
              <w:rPr>
                <w:sz w:val="18"/>
                <w:szCs w:val="18"/>
              </w:rPr>
              <w:t xml:space="preserve">0.685</w:t>
            </w:r>
          </w:p>
        </w:tc>
        <w:tc>
          <w:tcPr>
            <w:tcW w:type="dxa" w:w="1050"/>
            <w:shd w:fill="FFFFFF" w:val="clear"/>
            <w:tcMar>
              <w:top w:type="dxa" w:w="50"/>
              <w:left w:type="dxa" w:w="100"/>
              <w:bottom w:type="dxa" w:w="50"/>
              <w:right w:type="dxa" w:w="100"/>
            </w:tcMar>
            <w:vAlign w:val="center"/>
          </w:tcPr>
          <w:p>
            <w:r>
              <w:rPr>
                <w:sz w:val="18"/>
                <w:szCs w:val="18"/>
              </w:rPr>
              <w:t xml:space="preserve">2.353</w:t>
            </w:r>
          </w:p>
        </w:tc>
        <w:tc>
          <w:tcPr>
            <w:tcW w:type="dxa" w:w="1050"/>
            <w:shd w:fill="FFFFFF" w:val="clear"/>
            <w:tcMar>
              <w:top w:type="dxa" w:w="50"/>
              <w:left w:type="dxa" w:w="100"/>
              <w:bottom w:type="dxa" w:w="50"/>
              <w:right w:type="dxa" w:w="100"/>
            </w:tcMar>
            <w:vAlign w:val="center"/>
          </w:tcPr>
          <w:p>
            <w:r>
              <w:rPr>
                <w:sz w:val="18"/>
                <w:szCs w:val="18"/>
              </w:rPr>
              <w:t xml:space="preserve">0.763</w:t>
            </w:r>
          </w:p>
        </w:tc>
        <w:tc>
          <w:tcPr>
            <w:tcW w:type="dxa" w:w="1050"/>
            <w:shd w:fill="FFFFFF" w:val="clear"/>
            <w:tcMar>
              <w:top w:type="dxa" w:w="50"/>
              <w:left w:type="dxa" w:w="100"/>
              <w:bottom w:type="dxa" w:w="50"/>
              <w:right w:type="dxa" w:w="100"/>
            </w:tcMar>
            <w:vAlign w:val="center"/>
          </w:tcPr>
          <w:p>
            <w:r>
              <w:rPr>
                <w:sz w:val="18"/>
                <w:szCs w:val="18"/>
              </w:rPr>
              <w:t xml:space="preserve">0.265</w:t>
            </w:r>
          </w:p>
        </w:tc>
      </w:tr>
      <w:tr>
        <w:trPr>
          <w:cantSplit/>
        </w:trPr>
        <w:tc>
          <w:tcPr>
            <w:tcW w:type="dxa" w:w="2000"/>
            <w:shd w:fill="F2F2F2" w:val="clear"/>
            <w:tcMar>
              <w:top w:type="dxa" w:w="50"/>
              <w:left w:type="dxa" w:w="100"/>
              <w:bottom w:type="dxa" w:w="50"/>
              <w:right w:type="dxa" w:w="100"/>
            </w:tcMar>
            <w:vAlign w:val="center"/>
          </w:tcPr>
          <w:p>
            <w:r>
              <w:rPr>
                <w:sz w:val="18"/>
                <w:szCs w:val="18"/>
              </w:rPr>
              <w:t xml:space="preserve">kNN</w:t>
            </w:r>
          </w:p>
        </w:tc>
        <w:tc>
          <w:tcPr>
            <w:tcW w:type="dxa" w:w="1150"/>
            <w:shd w:fill="F2F2F2" w:val="clear"/>
            <w:tcMar>
              <w:top w:type="dxa" w:w="50"/>
              <w:left w:type="dxa" w:w="100"/>
              <w:bottom w:type="dxa" w:w="50"/>
              <w:right w:type="dxa" w:w="100"/>
            </w:tcMar>
            <w:vAlign w:val="center"/>
          </w:tcPr>
          <w:p>
            <w:r>
              <w:rPr>
                <w:sz w:val="18"/>
                <w:szCs w:val="18"/>
              </w:rPr>
              <w:t xml:space="preserve">0.464</w:t>
            </w:r>
          </w:p>
        </w:tc>
        <w:tc>
          <w:tcPr>
            <w:tcW w:type="dxa" w:w="1050"/>
            <w:shd w:fill="F2F2F2" w:val="clear"/>
            <w:tcMar>
              <w:top w:type="dxa" w:w="50"/>
              <w:left w:type="dxa" w:w="100"/>
              <w:bottom w:type="dxa" w:w="50"/>
              <w:right w:type="dxa" w:w="100"/>
            </w:tcMar>
            <w:vAlign w:val="center"/>
          </w:tcPr>
          <w:p>
            <w:r>
              <w:rPr>
                <w:sz w:val="18"/>
                <w:szCs w:val="18"/>
              </w:rPr>
              <w:t xml:space="preserve">0.224</w:t>
            </w:r>
          </w:p>
        </w:tc>
        <w:tc>
          <w:tcPr>
            <w:tcW w:type="dxa" w:w="950"/>
            <w:shd w:fill="F2F2F2" w:val="clear"/>
            <w:tcMar>
              <w:top w:type="dxa" w:w="50"/>
              <w:left w:type="dxa" w:w="100"/>
              <w:bottom w:type="dxa" w:w="50"/>
              <w:right w:type="dxa" w:w="100"/>
            </w:tcMar>
            <w:vAlign w:val="center"/>
          </w:tcPr>
          <w:p>
            <w:r>
              <w:rPr>
                <w:sz w:val="18"/>
                <w:szCs w:val="18"/>
              </w:rPr>
              <w:t xml:space="preserve">0.237</w:t>
            </w:r>
          </w:p>
        </w:tc>
        <w:tc>
          <w:tcPr>
            <w:tcW w:type="dxa" w:w="1050"/>
            <w:shd w:fill="F2F2F2" w:val="clear"/>
            <w:tcMar>
              <w:top w:type="dxa" w:w="50"/>
              <w:left w:type="dxa" w:w="100"/>
              <w:bottom w:type="dxa" w:w="50"/>
              <w:right w:type="dxa" w:w="100"/>
            </w:tcMar>
            <w:vAlign w:val="center"/>
          </w:tcPr>
          <w:p>
            <w:r>
              <w:rPr>
                <w:sz w:val="18"/>
                <w:szCs w:val="18"/>
              </w:rPr>
              <w:t xml:space="preserve">0.657</w:t>
            </w:r>
          </w:p>
        </w:tc>
        <w:tc>
          <w:tcPr>
            <w:tcW w:type="dxa" w:w="1050"/>
            <w:shd w:fill="F2F2F2" w:val="clear"/>
            <w:tcMar>
              <w:top w:type="dxa" w:w="50"/>
              <w:left w:type="dxa" w:w="100"/>
              <w:bottom w:type="dxa" w:w="50"/>
              <w:right w:type="dxa" w:w="100"/>
            </w:tcMar>
            <w:vAlign w:val="center"/>
          </w:tcPr>
          <w:p>
            <w:r>
              <w:rPr>
                <w:sz w:val="18"/>
                <w:szCs w:val="18"/>
              </w:rPr>
              <w:t xml:space="preserve">1.096</w:t>
            </w:r>
          </w:p>
        </w:tc>
        <w:tc>
          <w:tcPr>
            <w:tcW w:type="dxa" w:w="1050"/>
            <w:shd w:fill="F2F2F2" w:val="clear"/>
            <w:tcMar>
              <w:top w:type="dxa" w:w="50"/>
              <w:left w:type="dxa" w:w="100"/>
              <w:bottom w:type="dxa" w:w="50"/>
              <w:right w:type="dxa" w:w="100"/>
            </w:tcMar>
            <w:vAlign w:val="center"/>
          </w:tcPr>
          <w:p>
            <w:r>
              <w:rPr>
                <w:sz w:val="18"/>
                <w:szCs w:val="18"/>
              </w:rPr>
              <w:t xml:space="preserve">0.596</w:t>
            </w:r>
          </w:p>
        </w:tc>
        <w:tc>
          <w:tcPr>
            <w:tcW w:type="dxa" w:w="1050"/>
            <w:shd w:fill="F2F2F2" w:val="clear"/>
            <w:tcMar>
              <w:top w:type="dxa" w:w="50"/>
              <w:left w:type="dxa" w:w="100"/>
              <w:bottom w:type="dxa" w:w="50"/>
              <w:right w:type="dxa" w:w="100"/>
            </w:tcMar>
            <w:vAlign w:val="center"/>
          </w:tcPr>
          <w:p>
            <w:r>
              <w:rPr>
                <w:sz w:val="18"/>
                <w:szCs w:val="18"/>
              </w:rPr>
              <w:t xml:space="preserve">0.199</w:t>
            </w:r>
          </w:p>
        </w:tc>
      </w:tr>
      <w:tr>
        <w:trPr>
          <w:cantSplit/>
        </w:trPr>
        <w:tc>
          <w:tcPr>
            <w:tcW w:type="dxa" w:w="2000"/>
            <w:shd w:fill="FFFFFF" w:val="clear"/>
            <w:tcMar>
              <w:top w:type="dxa" w:w="50"/>
              <w:left w:type="dxa" w:w="100"/>
              <w:bottom w:type="dxa" w:w="50"/>
              <w:right w:type="dxa" w:w="100"/>
            </w:tcMar>
            <w:vAlign w:val="center"/>
          </w:tcPr>
          <w:p>
            <w:r>
              <w:rPr>
                <w:sz w:val="18"/>
                <w:szCs w:val="18"/>
              </w:rPr>
              <w:t xml:space="preserve">Dummy baseline</w:t>
            </w:r>
          </w:p>
        </w:tc>
        <w:tc>
          <w:tcPr>
            <w:tcW w:type="dxa" w:w="1150"/>
            <w:shd w:fill="FFFFFF" w:val="clear"/>
            <w:tcMar>
              <w:top w:type="dxa" w:w="50"/>
              <w:left w:type="dxa" w:w="100"/>
              <w:bottom w:type="dxa" w:w="50"/>
              <w:right w:type="dxa" w:w="100"/>
            </w:tcMar>
            <w:vAlign w:val="center"/>
          </w:tcPr>
          <w:p>
            <w:r>
              <w:rPr>
                <w:sz w:val="18"/>
                <w:szCs w:val="18"/>
              </w:rPr>
              <w:t xml:space="preserve">0.333</w:t>
            </w:r>
          </w:p>
        </w:tc>
        <w:tc>
          <w:tcPr>
            <w:tcW w:type="dxa" w:w="1050"/>
            <w:shd w:fill="FFFFFF" w:val="clear"/>
            <w:tcMar>
              <w:top w:type="dxa" w:w="50"/>
              <w:left w:type="dxa" w:w="100"/>
              <w:bottom w:type="dxa" w:w="50"/>
              <w:right w:type="dxa" w:w="100"/>
            </w:tcMar>
            <w:vAlign w:val="center"/>
          </w:tcPr>
          <w:p>
            <w:r>
              <w:rPr>
                <w:sz w:val="18"/>
                <w:szCs w:val="18"/>
              </w:rPr>
              <w:t xml:space="preserve">0.000</w:t>
            </w:r>
          </w:p>
        </w:tc>
        <w:tc>
          <w:tcPr>
            <w:tcW w:type="dxa" w:w="950"/>
            <w:shd w:fill="FFFFFF" w:val="clear"/>
            <w:tcMar>
              <w:top w:type="dxa" w:w="50"/>
              <w:left w:type="dxa" w:w="100"/>
              <w:bottom w:type="dxa" w:w="50"/>
              <w:right w:type="dxa" w:w="100"/>
            </w:tcMar>
            <w:vAlign w:val="center"/>
          </w:tcPr>
          <w:p>
            <w:r>
              <w:rPr>
                <w:sz w:val="18"/>
                <w:szCs w:val="18"/>
              </w:rPr>
              <w:t xml:space="preserve">0.000</w:t>
            </w:r>
          </w:p>
        </w:tc>
        <w:tc>
          <w:tcPr>
            <w:tcW w:type="dxa" w:w="1050"/>
            <w:shd w:fill="FFFFFF" w:val="clear"/>
            <w:tcMar>
              <w:top w:type="dxa" w:w="50"/>
              <w:left w:type="dxa" w:w="100"/>
              <w:bottom w:type="dxa" w:w="50"/>
              <w:right w:type="dxa" w:w="100"/>
            </w:tcMar>
            <w:vAlign w:val="center"/>
          </w:tcPr>
          <w:p>
            <w:r>
              <w:rPr>
                <w:sz w:val="18"/>
                <w:szCs w:val="18"/>
              </w:rPr>
              <w:t xml:space="preserve">0.500</w:t>
            </w:r>
          </w:p>
        </w:tc>
        <w:tc>
          <w:tcPr>
            <w:tcW w:type="dxa" w:w="1050"/>
            <w:shd w:fill="FFFFFF" w:val="clear"/>
            <w:tcMar>
              <w:top w:type="dxa" w:w="50"/>
              <w:left w:type="dxa" w:w="100"/>
              <w:bottom w:type="dxa" w:w="50"/>
              <w:right w:type="dxa" w:w="100"/>
            </w:tcMar>
            <w:vAlign w:val="center"/>
          </w:tcPr>
          <w:p>
            <w:r>
              <w:rPr>
                <w:sz w:val="18"/>
                <w:szCs w:val="18"/>
              </w:rPr>
              <w:t xml:space="preserve">1.077</w:t>
            </w:r>
          </w:p>
        </w:tc>
        <w:tc>
          <w:tcPr>
            <w:tcW w:type="dxa" w:w="1050"/>
            <w:shd w:fill="FFFFFF" w:val="clear"/>
            <w:tcMar>
              <w:top w:type="dxa" w:w="50"/>
              <w:left w:type="dxa" w:w="100"/>
              <w:bottom w:type="dxa" w:w="50"/>
              <w:right w:type="dxa" w:w="100"/>
            </w:tcMar>
            <w:vAlign w:val="center"/>
          </w:tcPr>
          <w:p>
            <w:r>
              <w:rPr>
                <w:sz w:val="18"/>
                <w:szCs w:val="18"/>
              </w:rPr>
              <w:t xml:space="preserve">0.652</w:t>
            </w:r>
          </w:p>
        </w:tc>
        <w:tc>
          <w:tcPr>
            <w:tcW w:type="dxa" w:w="1050"/>
            <w:shd w:fill="FFFFFF" w:val="clear"/>
            <w:tcMar>
              <w:top w:type="dxa" w:w="50"/>
              <w:left w:type="dxa" w:w="100"/>
              <w:bottom w:type="dxa" w:w="50"/>
              <w:right w:type="dxa" w:w="100"/>
            </w:tcMar>
            <w:vAlign w:val="center"/>
          </w:tcPr>
          <w:p>
            <w:r>
              <w:rPr>
                <w:sz w:val="18"/>
                <w:szCs w:val="18"/>
              </w:rPr>
              <w:t xml:space="preserve">0.229</w:t>
            </w:r>
          </w:p>
        </w:tc>
      </w:tr>
    </w:tbl>
    <w:p>
      <w:pPr>
        <w:spacing w:after="160" w:line="276"/>
      </w:pPr>
      <w:r>
        <w:rPr>
          <w:sz w:val="22"/>
          <w:szCs w:val="22"/>
        </w:rPr>
        <w:t>No model wins every measure. Gradient Boosting has the best probability measures (log loss 0.980, Brier 0.585, RPS 0.195, against 0.983, 0.587 and 0.196 for the Random Forest); Logistic Regression has the best balanced accuracy (0.496), kappa (0.266) and MCC (0.269); the Random Forest leads on Macro-F1. The differences among these three are small on every measure, while the Decision Tree, kNN and Naive Bayes are clearly behind on the probability measures. ROC-AUC (0.66 to 0.69 for all six) shows that every model ranks matches in a similar order; what separates them is how they turn that order into probabilities and decisions.</w:t>
      </w:r>
    </w:p>
    <w:p>
      <w:pPr>
        <w:spacing w:after="160" w:line="276"/>
      </w:pPr>
      <w:r>
        <w:rPr>
          <w:sz w:val="22"/>
          <w:szCs w:val="22"/>
        </w:rPr>
        <w:t>A Bayesian way to compare models is to ask how much probability each gave to what actually happened. Summed over the 2,802 validation matches, the log of the probability given to the actual result (the log-likelihood on new data, the practical counterpart of a Bayes factor) is 9.2 units higher for Gradient Boosting than for the Random Forest, with a standard error of 5.0 (z = 1.86): Gradient Boosting is slightly favoured on probability quality, but not decisively. Logistic Regression is level with the Random Forest (−0.4, z = −0.05); the Decision Tree (−27.9), the Dummy baseline (−260.7), kNN (−303.7) and Naive Bayes (−3,837) are clearly worse. This agrees with Section 18.2: the Random Forest and Gradient Boosting are near-equivalent, and the choice between them rests on the measure fixed in advance.</w:t>
      </w:r>
    </w:p>
    <w:p>
      <w:pPr>
        <w:pStyle w:val="Heading2"/>
        <w:spacing w:after="120" w:before="280"/>
      </w:pPr>
      <w:r>
        <w:rPr>
          <w:b/>
          <w:bCs/>
        </w:rPr>
        <w:t>18.7 Overlapping Features: Does Removing Them Help?</w:t>
      </w:r>
    </w:p>
    <w:p>
      <w:pPr>
        <w:spacing w:after="160" w:line="276"/>
      </w:pPr>
      <w:r>
        <w:rPr>
          <w:sz w:val="22"/>
          <w:szCs w:val="22"/>
        </w:rPr>
        <w:t>Nine of the 38 features are exact combinations of others (for example xi_strength_diff = home_xi_strength − away_xi_strength), and several others are strongly correlated (Section 9.5). This matters most for Naive Bayes, which assumes the features are independent and so counts the same evidence several times: its average top probability on validation is 0.85 and its log loss 2.35. Three remedies were tested on the validation season, and the Random Forest was given the same changes (extra_experiments/10_feature_overlap_check.py).</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300"/>
        <w:gridCol w:w="1500"/>
        <w:gridCol w:w="1050"/>
        <w:gridCol w:w="1050"/>
        <w:gridCol w:w="1050"/>
        <w:gridCol w:w="1400"/>
      </w:tblGrid>
      <w:tr>
        <w:trPr>
          <w:tblHeader/>
        </w:trPr>
        <w:tc>
          <w:tcPr>
            <w:tcW w:type="dxa" w:w="3300"/>
            <w:shd w:fill="1F4E79" w:val="clear"/>
            <w:tcMar>
              <w:top w:type="dxa" w:w="60"/>
              <w:left w:type="dxa" w:w="100"/>
              <w:bottom w:type="dxa" w:w="60"/>
              <w:right w:type="dxa" w:w="100"/>
            </w:tcMar>
            <w:vAlign w:val="center"/>
          </w:tcPr>
          <w:p>
            <w:r>
              <w:rPr>
                <w:b/>
                <w:bCs/>
                <w:color w:val="FFFFFF"/>
                <w:sz w:val="18"/>
                <w:szCs w:val="18"/>
              </w:rPr>
              <w:t xml:space="preserve">Variant (validation)</w:t>
            </w:r>
          </w:p>
        </w:tc>
        <w:tc>
          <w:tcPr>
            <w:tcW w:type="dxa" w:w="1500"/>
            <w:shd w:fill="1F4E79" w:val="clear"/>
            <w:tcMar>
              <w:top w:type="dxa" w:w="60"/>
              <w:left w:type="dxa" w:w="100"/>
              <w:bottom w:type="dxa" w:w="60"/>
              <w:right w:type="dxa" w:w="100"/>
            </w:tcMar>
            <w:vAlign w:val="center"/>
          </w:tcPr>
          <w:p>
            <w:r>
              <w:rPr>
                <w:b/>
                <w:bCs/>
                <w:color w:val="FFFFFF"/>
                <w:sz w:val="18"/>
                <w:szCs w:val="18"/>
              </w:rPr>
              <w:t xml:space="preserve">Features</w:t>
            </w:r>
          </w:p>
        </w:tc>
        <w:tc>
          <w:tcPr>
            <w:tcW w:type="dxa" w:w="1050"/>
            <w:shd w:fill="1F4E79" w:val="clear"/>
            <w:tcMar>
              <w:top w:type="dxa" w:w="60"/>
              <w:left w:type="dxa" w:w="100"/>
              <w:bottom w:type="dxa" w:w="60"/>
              <w:right w:type="dxa" w:w="100"/>
            </w:tcMar>
            <w:vAlign w:val="center"/>
          </w:tcPr>
          <w:p>
            <w:r>
              <w:rPr>
                <w:b/>
                <w:bCs/>
                <w:color w:val="FFFFFF"/>
                <w:sz w:val="18"/>
                <w:szCs w:val="18"/>
              </w:rPr>
              <w:t xml:space="preserve">Macro-F1</w:t>
            </w:r>
          </w:p>
        </w:tc>
        <w:tc>
          <w:tcPr>
            <w:tcW w:type="dxa" w:w="1050"/>
            <w:shd w:fill="1F4E79" w:val="clear"/>
            <w:tcMar>
              <w:top w:type="dxa" w:w="60"/>
              <w:left w:type="dxa" w:w="100"/>
              <w:bottom w:type="dxa" w:w="60"/>
              <w:right w:type="dxa" w:w="100"/>
            </w:tcMar>
            <w:vAlign w:val="center"/>
          </w:tcPr>
          <w:p>
            <w:r>
              <w:rPr>
                <w:b/>
                <w:bCs/>
                <w:color w:val="FFFFFF"/>
                <w:sz w:val="18"/>
                <w:szCs w:val="18"/>
              </w:rPr>
              <w:t xml:space="preserve">Draw F1</w:t>
            </w:r>
          </w:p>
        </w:tc>
        <w:tc>
          <w:tcPr>
            <w:tcW w:type="dxa" w:w="1050"/>
            <w:shd w:fill="1F4E79" w:val="clear"/>
            <w:tcMar>
              <w:top w:type="dxa" w:w="60"/>
              <w:left w:type="dxa" w:w="100"/>
              <w:bottom w:type="dxa" w:w="60"/>
              <w:right w:type="dxa" w:w="100"/>
            </w:tcMar>
            <w:vAlign w:val="center"/>
          </w:tcPr>
          <w:p>
            <w:r>
              <w:rPr>
                <w:b/>
                <w:bCs/>
                <w:color w:val="FFFFFF"/>
                <w:sz w:val="18"/>
                <w:szCs w:val="18"/>
              </w:rPr>
              <w:t xml:space="preserve">Log loss</w:t>
            </w:r>
          </w:p>
        </w:tc>
        <w:tc>
          <w:tcPr>
            <w:tcW w:type="dxa" w:w="1400"/>
            <w:shd w:fill="1F4E79" w:val="clear"/>
            <w:tcMar>
              <w:top w:type="dxa" w:w="60"/>
              <w:left w:type="dxa" w:w="100"/>
              <w:bottom w:type="dxa" w:w="60"/>
              <w:right w:type="dxa" w:w="100"/>
            </w:tcMar>
            <w:vAlign w:val="center"/>
          </w:tcPr>
          <w:p>
            <w:r>
              <w:rPr>
                <w:b/>
                <w:bCs/>
                <w:color w:val="FFFFFF"/>
                <w:sz w:val="18"/>
                <w:szCs w:val="18"/>
              </w:rPr>
              <w:t xml:space="preserve">Average top probability</w:t>
            </w:r>
          </w:p>
        </w:tc>
      </w:tr>
      <w:tr>
        <w:trPr>
          <w:cantSplit/>
        </w:trPr>
        <w:tc>
          <w:tcPr>
            <w:tcW w:type="dxa" w:w="3300"/>
            <w:shd w:fill="FFFFFF" w:val="clear"/>
            <w:tcMar>
              <w:top w:type="dxa" w:w="50"/>
              <w:left w:type="dxa" w:w="100"/>
              <w:bottom w:type="dxa" w:w="50"/>
              <w:right w:type="dxa" w:w="100"/>
            </w:tcMar>
            <w:vAlign w:val="center"/>
          </w:tcPr>
          <w:p>
            <w:r>
              <w:rPr>
                <w:sz w:val="18"/>
                <w:szCs w:val="18"/>
              </w:rPr>
              <w:t xml:space="preserve">Naive Bayes, all 38 features (official)</w:t>
            </w:r>
          </w:p>
        </w:tc>
        <w:tc>
          <w:tcPr>
            <w:tcW w:type="dxa" w:w="1500"/>
            <w:shd w:fill="FFFFFF" w:val="clear"/>
            <w:tcMar>
              <w:top w:type="dxa" w:w="50"/>
              <w:left w:type="dxa" w:w="100"/>
              <w:bottom w:type="dxa" w:w="50"/>
              <w:right w:type="dxa" w:w="100"/>
            </w:tcMar>
            <w:vAlign w:val="center"/>
          </w:tcPr>
          <w:p>
            <w:r>
              <w:rPr>
                <w:sz w:val="18"/>
                <w:szCs w:val="18"/>
              </w:rPr>
              <w:t xml:space="preserve">38</w:t>
            </w:r>
          </w:p>
        </w:tc>
        <w:tc>
          <w:tcPr>
            <w:tcW w:type="dxa" w:w="1050"/>
            <w:shd w:fill="FFFFFF" w:val="clear"/>
            <w:tcMar>
              <w:top w:type="dxa" w:w="50"/>
              <w:left w:type="dxa" w:w="100"/>
              <w:bottom w:type="dxa" w:w="50"/>
              <w:right w:type="dxa" w:w="100"/>
            </w:tcMar>
            <w:vAlign w:val="center"/>
          </w:tcPr>
          <w:p>
            <w:r>
              <w:rPr>
                <w:sz w:val="18"/>
                <w:szCs w:val="18"/>
              </w:rPr>
              <w:t xml:space="preserve">0.473</w:t>
            </w:r>
          </w:p>
        </w:tc>
        <w:tc>
          <w:tcPr>
            <w:tcW w:type="dxa" w:w="1050"/>
            <w:shd w:fill="FFFFFF" w:val="clear"/>
            <w:tcMar>
              <w:top w:type="dxa" w:w="50"/>
              <w:left w:type="dxa" w:w="100"/>
              <w:bottom w:type="dxa" w:w="50"/>
              <w:right w:type="dxa" w:w="100"/>
            </w:tcMar>
            <w:vAlign w:val="center"/>
          </w:tcPr>
          <w:p>
            <w:r>
              <w:rPr>
                <w:sz w:val="18"/>
                <w:szCs w:val="18"/>
              </w:rPr>
              <w:t xml:space="preserve">0.236</w:t>
            </w:r>
          </w:p>
        </w:tc>
        <w:tc>
          <w:tcPr>
            <w:tcW w:type="dxa" w:w="1050"/>
            <w:shd w:fill="FFFFFF" w:val="clear"/>
            <w:tcMar>
              <w:top w:type="dxa" w:w="50"/>
              <w:left w:type="dxa" w:w="100"/>
              <w:bottom w:type="dxa" w:w="50"/>
              <w:right w:type="dxa" w:w="100"/>
            </w:tcMar>
            <w:vAlign w:val="center"/>
          </w:tcPr>
          <w:p>
            <w:r>
              <w:rPr>
                <w:sz w:val="18"/>
                <w:szCs w:val="18"/>
              </w:rPr>
              <w:t xml:space="preserve">2.353</w:t>
            </w:r>
          </w:p>
        </w:tc>
        <w:tc>
          <w:tcPr>
            <w:tcW w:type="dxa" w:w="1400"/>
            <w:shd w:fill="FFFFFF" w:val="clear"/>
            <w:tcMar>
              <w:top w:type="dxa" w:w="50"/>
              <w:left w:type="dxa" w:w="100"/>
              <w:bottom w:type="dxa" w:w="50"/>
              <w:right w:type="dxa" w:w="100"/>
            </w:tcMar>
            <w:vAlign w:val="center"/>
          </w:tcPr>
          <w:p>
            <w:r>
              <w:rPr>
                <w:sz w:val="18"/>
                <w:szCs w:val="18"/>
              </w:rPr>
              <w:t xml:space="preserve">0.848</w:t>
            </w:r>
          </w:p>
        </w:tc>
      </w:tr>
      <w:tr>
        <w:trPr>
          <w:cantSplit/>
        </w:trPr>
        <w:tc>
          <w:tcPr>
            <w:tcW w:type="dxa" w:w="3300"/>
            <w:shd w:fill="F2F2F2" w:val="clear"/>
            <w:tcMar>
              <w:top w:type="dxa" w:w="50"/>
              <w:left w:type="dxa" w:w="100"/>
              <w:bottom w:type="dxa" w:w="50"/>
              <w:right w:type="dxa" w:w="100"/>
            </w:tcMar>
            <w:vAlign w:val="center"/>
          </w:tcPr>
          <w:p>
            <w:r>
              <w:rPr>
                <w:sz w:val="18"/>
                <w:szCs w:val="18"/>
              </w:rPr>
              <w:t xml:space="preserve">Naive Bayes, duplicates removed (29)</w:t>
            </w:r>
          </w:p>
        </w:tc>
        <w:tc>
          <w:tcPr>
            <w:tcW w:type="dxa" w:w="1500"/>
            <w:shd w:fill="F2F2F2" w:val="clear"/>
            <w:tcMar>
              <w:top w:type="dxa" w:w="50"/>
              <w:left w:type="dxa" w:w="100"/>
              <w:bottom w:type="dxa" w:w="50"/>
              <w:right w:type="dxa" w:w="100"/>
            </w:tcMar>
            <w:vAlign w:val="center"/>
          </w:tcPr>
          <w:p>
            <w:r>
              <w:rPr>
                <w:sz w:val="18"/>
                <w:szCs w:val="18"/>
              </w:rPr>
              <w:t xml:space="preserve">29</w:t>
            </w:r>
          </w:p>
        </w:tc>
        <w:tc>
          <w:tcPr>
            <w:tcW w:type="dxa" w:w="1050"/>
            <w:shd w:fill="F2F2F2" w:val="clear"/>
            <w:tcMar>
              <w:top w:type="dxa" w:w="50"/>
              <w:left w:type="dxa" w:w="100"/>
              <w:bottom w:type="dxa" w:w="50"/>
              <w:right w:type="dxa" w:w="100"/>
            </w:tcMar>
            <w:vAlign w:val="center"/>
          </w:tcPr>
          <w:p>
            <w:r>
              <w:rPr>
                <w:sz w:val="18"/>
                <w:szCs w:val="18"/>
              </w:rPr>
              <w:t xml:space="preserve">0.471</w:t>
            </w:r>
          </w:p>
        </w:tc>
        <w:tc>
          <w:tcPr>
            <w:tcW w:type="dxa" w:w="1050"/>
            <w:shd w:fill="F2F2F2" w:val="clear"/>
            <w:tcMar>
              <w:top w:type="dxa" w:w="50"/>
              <w:left w:type="dxa" w:w="100"/>
              <w:bottom w:type="dxa" w:w="50"/>
              <w:right w:type="dxa" w:w="100"/>
            </w:tcMar>
            <w:vAlign w:val="center"/>
          </w:tcPr>
          <w:p>
            <w:r>
              <w:rPr>
                <w:sz w:val="18"/>
                <w:szCs w:val="18"/>
              </w:rPr>
              <w:t xml:space="preserve">0.212</w:t>
            </w:r>
          </w:p>
        </w:tc>
        <w:tc>
          <w:tcPr>
            <w:tcW w:type="dxa" w:w="1050"/>
            <w:shd w:fill="F2F2F2" w:val="clear"/>
            <w:tcMar>
              <w:top w:type="dxa" w:w="50"/>
              <w:left w:type="dxa" w:w="100"/>
              <w:bottom w:type="dxa" w:w="50"/>
              <w:right w:type="dxa" w:w="100"/>
            </w:tcMar>
            <w:vAlign w:val="center"/>
          </w:tcPr>
          <w:p>
            <w:r>
              <w:rPr>
                <w:sz w:val="18"/>
                <w:szCs w:val="18"/>
              </w:rPr>
              <w:t xml:space="preserve">1.551</w:t>
            </w:r>
          </w:p>
        </w:tc>
        <w:tc>
          <w:tcPr>
            <w:tcW w:type="dxa" w:w="1400"/>
            <w:shd w:fill="F2F2F2" w:val="clear"/>
            <w:tcMar>
              <w:top w:type="dxa" w:w="50"/>
              <w:left w:type="dxa" w:w="100"/>
              <w:bottom w:type="dxa" w:w="50"/>
              <w:right w:type="dxa" w:w="100"/>
            </w:tcMar>
            <w:vAlign w:val="center"/>
          </w:tcPr>
          <w:p>
            <w:r>
              <w:rPr>
                <w:sz w:val="18"/>
                <w:szCs w:val="18"/>
              </w:rPr>
              <w:t xml:space="preserve">0.785</w:t>
            </w:r>
          </w:p>
        </w:tc>
      </w:tr>
      <w:tr>
        <w:trPr>
          <w:cantSplit/>
        </w:trPr>
        <w:tc>
          <w:tcPr>
            <w:tcW w:type="dxa" w:w="3300"/>
            <w:shd w:fill="FFFFFF" w:val="clear"/>
            <w:tcMar>
              <w:top w:type="dxa" w:w="50"/>
              <w:left w:type="dxa" w:w="100"/>
              <w:bottom w:type="dxa" w:w="50"/>
              <w:right w:type="dxa" w:w="100"/>
            </w:tcMar>
            <w:vAlign w:val="center"/>
          </w:tcPr>
          <w:p>
            <w:r>
              <w:rPr>
                <w:sz w:val="18"/>
                <w:szCs w:val="18"/>
              </w:rPr>
              <w:t xml:space="preserve">Naive Bayes, PCA (decorrelated)</w:t>
            </w:r>
          </w:p>
        </w:tc>
        <w:tc>
          <w:tcPr>
            <w:tcW w:type="dxa" w:w="1500"/>
            <w:shd w:fill="FFFFFF" w:val="clear"/>
            <w:tcMar>
              <w:top w:type="dxa" w:w="50"/>
              <w:left w:type="dxa" w:w="100"/>
              <w:bottom w:type="dxa" w:w="50"/>
              <w:right w:type="dxa" w:w="100"/>
            </w:tcMar>
            <w:vAlign w:val="center"/>
          </w:tcPr>
          <w:p>
            <w:r>
              <w:rPr>
                <w:sz w:val="18"/>
                <w:szCs w:val="18"/>
              </w:rPr>
              <w:t xml:space="preserve">38 → 17 components</w:t>
            </w:r>
          </w:p>
        </w:tc>
        <w:tc>
          <w:tcPr>
            <w:tcW w:type="dxa" w:w="1050"/>
            <w:shd w:fill="FFFFFF" w:val="clear"/>
            <w:tcMar>
              <w:top w:type="dxa" w:w="50"/>
              <w:left w:type="dxa" w:w="100"/>
              <w:bottom w:type="dxa" w:w="50"/>
              <w:right w:type="dxa" w:w="100"/>
            </w:tcMar>
            <w:vAlign w:val="center"/>
          </w:tcPr>
          <w:p>
            <w:r>
              <w:rPr>
                <w:sz w:val="18"/>
                <w:szCs w:val="18"/>
              </w:rPr>
              <w:t xml:space="preserve">0.415</w:t>
            </w:r>
          </w:p>
        </w:tc>
        <w:tc>
          <w:tcPr>
            <w:tcW w:type="dxa" w:w="1050"/>
            <w:shd w:fill="FFFFFF" w:val="clear"/>
            <w:tcMar>
              <w:top w:type="dxa" w:w="50"/>
              <w:left w:type="dxa" w:w="100"/>
              <w:bottom w:type="dxa" w:w="50"/>
              <w:right w:type="dxa" w:w="100"/>
            </w:tcMar>
            <w:vAlign w:val="center"/>
          </w:tcPr>
          <w:p>
            <w:r>
              <w:rPr>
                <w:sz w:val="18"/>
                <w:szCs w:val="18"/>
              </w:rPr>
              <w:t xml:space="preserve">0.036</w:t>
            </w:r>
          </w:p>
        </w:tc>
        <w:tc>
          <w:tcPr>
            <w:tcW w:type="dxa" w:w="1050"/>
            <w:shd w:fill="FFFFFF" w:val="clear"/>
            <w:tcMar>
              <w:top w:type="dxa" w:w="50"/>
              <w:left w:type="dxa" w:w="100"/>
              <w:bottom w:type="dxa" w:w="50"/>
              <w:right w:type="dxa" w:w="100"/>
            </w:tcMar>
            <w:vAlign w:val="center"/>
          </w:tcPr>
          <w:p>
            <w:r>
              <w:rPr>
                <w:sz w:val="18"/>
                <w:szCs w:val="18"/>
              </w:rPr>
              <w:t xml:space="preserve">0.968</w:t>
            </w:r>
          </w:p>
        </w:tc>
        <w:tc>
          <w:tcPr>
            <w:tcW w:type="dxa" w:w="1400"/>
            <w:shd w:fill="FFFFFF" w:val="clear"/>
            <w:tcMar>
              <w:top w:type="dxa" w:w="50"/>
              <w:left w:type="dxa" w:w="100"/>
              <w:bottom w:type="dxa" w:w="50"/>
              <w:right w:type="dxa" w:w="100"/>
            </w:tcMar>
            <w:vAlign w:val="center"/>
          </w:tcPr>
          <w:p>
            <w:r>
              <w:rPr>
                <w:sz w:val="18"/>
                <w:szCs w:val="18"/>
              </w:rPr>
              <w:t xml:space="preserve">0.541</w:t>
            </w:r>
          </w:p>
        </w:tc>
      </w:tr>
      <w:tr>
        <w:trPr>
          <w:cantSplit/>
        </w:trPr>
        <w:tc>
          <w:tcPr>
            <w:tcW w:type="dxa" w:w="3300"/>
            <w:shd w:fill="F2F2F2" w:val="clear"/>
            <w:tcMar>
              <w:top w:type="dxa" w:w="50"/>
              <w:left w:type="dxa" w:w="100"/>
              <w:bottom w:type="dxa" w:w="50"/>
              <w:right w:type="dxa" w:w="100"/>
            </w:tcMar>
            <w:vAlign w:val="center"/>
          </w:tcPr>
          <w:p>
            <w:r>
              <w:rPr>
                <w:sz w:val="18"/>
                <w:szCs w:val="18"/>
              </w:rPr>
              <w:t xml:space="preserve">Naive Bayes, calibrated (sigmoid, time-series CV)</w:t>
            </w:r>
          </w:p>
        </w:tc>
        <w:tc>
          <w:tcPr>
            <w:tcW w:type="dxa" w:w="1500"/>
            <w:shd w:fill="F2F2F2" w:val="clear"/>
            <w:tcMar>
              <w:top w:type="dxa" w:w="50"/>
              <w:left w:type="dxa" w:w="100"/>
              <w:bottom w:type="dxa" w:w="50"/>
              <w:right w:type="dxa" w:w="100"/>
            </w:tcMar>
            <w:vAlign w:val="center"/>
          </w:tcPr>
          <w:p>
            <w:r>
              <w:rPr>
                <w:sz w:val="18"/>
                <w:szCs w:val="18"/>
              </w:rPr>
              <w:t xml:space="preserve">38</w:t>
            </w:r>
          </w:p>
        </w:tc>
        <w:tc>
          <w:tcPr>
            <w:tcW w:type="dxa" w:w="1050"/>
            <w:shd w:fill="F2F2F2" w:val="clear"/>
            <w:tcMar>
              <w:top w:type="dxa" w:w="50"/>
              <w:left w:type="dxa" w:w="100"/>
              <w:bottom w:type="dxa" w:w="50"/>
              <w:right w:type="dxa" w:w="100"/>
            </w:tcMar>
            <w:vAlign w:val="center"/>
          </w:tcPr>
          <w:p>
            <w:r>
              <w:rPr>
                <w:sz w:val="18"/>
                <w:szCs w:val="18"/>
              </w:rPr>
              <w:t xml:space="preserve">0.412</w:t>
            </w:r>
          </w:p>
        </w:tc>
        <w:tc>
          <w:tcPr>
            <w:tcW w:type="dxa" w:w="1050"/>
            <w:shd w:fill="F2F2F2" w:val="clear"/>
            <w:tcMar>
              <w:top w:type="dxa" w:w="50"/>
              <w:left w:type="dxa" w:w="100"/>
              <w:bottom w:type="dxa" w:w="50"/>
              <w:right w:type="dxa" w:w="100"/>
            </w:tcMar>
            <w:vAlign w:val="center"/>
          </w:tcPr>
          <w:p>
            <w:r>
              <w:rPr>
                <w:sz w:val="18"/>
                <w:szCs w:val="18"/>
              </w:rPr>
              <w:t xml:space="preserve">0.023</w:t>
            </w:r>
          </w:p>
        </w:tc>
        <w:tc>
          <w:tcPr>
            <w:tcW w:type="dxa" w:w="1050"/>
            <w:shd w:fill="F2F2F2" w:val="clear"/>
            <w:tcMar>
              <w:top w:type="dxa" w:w="50"/>
              <w:left w:type="dxa" w:w="100"/>
              <w:bottom w:type="dxa" w:w="50"/>
              <w:right w:type="dxa" w:w="100"/>
            </w:tcMar>
            <w:vAlign w:val="center"/>
          </w:tcPr>
          <w:p>
            <w:r>
              <w:rPr>
                <w:sz w:val="18"/>
                <w:szCs w:val="18"/>
              </w:rPr>
              <w:t xml:space="preserve">0.990</w:t>
            </w:r>
          </w:p>
        </w:tc>
        <w:tc>
          <w:tcPr>
            <w:tcW w:type="dxa" w:w="1400"/>
            <w:shd w:fill="F2F2F2" w:val="clear"/>
            <w:tcMar>
              <w:top w:type="dxa" w:w="50"/>
              <w:left w:type="dxa" w:w="100"/>
              <w:bottom w:type="dxa" w:w="50"/>
              <w:right w:type="dxa" w:w="100"/>
            </w:tcMar>
            <w:vAlign w:val="center"/>
          </w:tcPr>
          <w:p>
            <w:r>
              <w:rPr>
                <w:sz w:val="18"/>
                <w:szCs w:val="18"/>
              </w:rPr>
              <w:t xml:space="preserve">0.525</w:t>
            </w:r>
          </w:p>
        </w:tc>
      </w:tr>
      <w:tr>
        <w:trPr>
          <w:cantSplit/>
        </w:trPr>
        <w:tc>
          <w:tcPr>
            <w:tcW w:type="dxa" w:w="3300"/>
            <w:shd w:fill="FFFFFF" w:val="clear"/>
            <w:tcMar>
              <w:top w:type="dxa" w:w="50"/>
              <w:left w:type="dxa" w:w="100"/>
              <w:bottom w:type="dxa" w:w="50"/>
              <w:right w:type="dxa" w:w="100"/>
            </w:tcMar>
            <w:vAlign w:val="center"/>
          </w:tcPr>
          <w:p>
            <w:r>
              <w:rPr>
                <w:sz w:val="18"/>
                <w:szCs w:val="18"/>
              </w:rPr>
              <w:t xml:space="preserve">Naive Bayes, PCA + calibrated</w:t>
            </w:r>
          </w:p>
        </w:tc>
        <w:tc>
          <w:tcPr>
            <w:tcW w:type="dxa" w:w="1500"/>
            <w:shd w:fill="FFFFFF" w:val="clear"/>
            <w:tcMar>
              <w:top w:type="dxa" w:w="50"/>
              <w:left w:type="dxa" w:w="100"/>
              <w:bottom w:type="dxa" w:w="50"/>
              <w:right w:type="dxa" w:w="100"/>
            </w:tcMar>
            <w:vAlign w:val="center"/>
          </w:tcPr>
          <w:p>
            <w:r>
              <w:rPr>
                <w:sz w:val="18"/>
                <w:szCs w:val="18"/>
              </w:rPr>
              <w:t xml:space="preserve">38</w:t>
            </w:r>
          </w:p>
        </w:tc>
        <w:tc>
          <w:tcPr>
            <w:tcW w:type="dxa" w:w="1050"/>
            <w:shd w:fill="FFFFFF" w:val="clear"/>
            <w:tcMar>
              <w:top w:type="dxa" w:w="50"/>
              <w:left w:type="dxa" w:w="100"/>
              <w:bottom w:type="dxa" w:w="50"/>
              <w:right w:type="dxa" w:w="100"/>
            </w:tcMar>
            <w:vAlign w:val="center"/>
          </w:tcPr>
          <w:p>
            <w:r>
              <w:rPr>
                <w:sz w:val="18"/>
                <w:szCs w:val="18"/>
              </w:rPr>
              <w:t xml:space="preserve">0.408</w:t>
            </w:r>
          </w:p>
        </w:tc>
        <w:tc>
          <w:tcPr>
            <w:tcW w:type="dxa" w:w="1050"/>
            <w:shd w:fill="FFFFFF" w:val="clear"/>
            <w:tcMar>
              <w:top w:type="dxa" w:w="50"/>
              <w:left w:type="dxa" w:w="100"/>
              <w:bottom w:type="dxa" w:w="50"/>
              <w:right w:type="dxa" w:w="100"/>
            </w:tcMar>
            <w:vAlign w:val="center"/>
          </w:tcPr>
          <w:p>
            <w:r>
              <w:rPr>
                <w:sz w:val="18"/>
                <w:szCs w:val="18"/>
              </w:rPr>
              <w:t xml:space="preserve">0.013</w:t>
            </w:r>
          </w:p>
        </w:tc>
        <w:tc>
          <w:tcPr>
            <w:tcW w:type="dxa" w:w="1050"/>
            <w:shd w:fill="FFFFFF" w:val="clear"/>
            <w:tcMar>
              <w:top w:type="dxa" w:w="50"/>
              <w:left w:type="dxa" w:w="100"/>
              <w:bottom w:type="dxa" w:w="50"/>
              <w:right w:type="dxa" w:w="100"/>
            </w:tcMar>
            <w:vAlign w:val="center"/>
          </w:tcPr>
          <w:p>
            <w:r>
              <w:rPr>
                <w:sz w:val="18"/>
                <w:szCs w:val="18"/>
              </w:rPr>
              <w:t xml:space="preserve">0.971</w:t>
            </w:r>
          </w:p>
        </w:tc>
        <w:tc>
          <w:tcPr>
            <w:tcW w:type="dxa" w:w="1400"/>
            <w:shd w:fill="FFFFFF" w:val="clear"/>
            <w:tcMar>
              <w:top w:type="dxa" w:w="50"/>
              <w:left w:type="dxa" w:w="100"/>
              <w:bottom w:type="dxa" w:w="50"/>
              <w:right w:type="dxa" w:w="100"/>
            </w:tcMar>
            <w:vAlign w:val="center"/>
          </w:tcPr>
          <w:p>
            <w:r>
              <w:rPr>
                <w:sz w:val="18"/>
                <w:szCs w:val="18"/>
              </w:rPr>
              <w:t xml:space="preserve">0.530</w:t>
            </w:r>
          </w:p>
        </w:tc>
      </w:tr>
      <w:tr>
        <w:trPr>
          <w:cantSplit/>
        </w:trPr>
        <w:tc>
          <w:tcPr>
            <w:tcW w:type="dxa" w:w="3300"/>
            <w:shd w:fill="F2F2F2" w:val="clear"/>
            <w:tcMar>
              <w:top w:type="dxa" w:w="50"/>
              <w:left w:type="dxa" w:w="100"/>
              <w:bottom w:type="dxa" w:w="50"/>
              <w:right w:type="dxa" w:w="100"/>
            </w:tcMar>
            <w:vAlign w:val="center"/>
          </w:tcPr>
          <w:p>
            <w:r>
              <w:rPr>
                <w:sz w:val="18"/>
                <w:szCs w:val="18"/>
              </w:rPr>
              <w:t xml:space="preserve">Random Forest, all 38 features (official)</w:t>
            </w:r>
          </w:p>
        </w:tc>
        <w:tc>
          <w:tcPr>
            <w:tcW w:type="dxa" w:w="1500"/>
            <w:shd w:fill="F2F2F2" w:val="clear"/>
            <w:tcMar>
              <w:top w:type="dxa" w:w="50"/>
              <w:left w:type="dxa" w:w="100"/>
              <w:bottom w:type="dxa" w:w="50"/>
              <w:right w:type="dxa" w:w="100"/>
            </w:tcMar>
            <w:vAlign w:val="center"/>
          </w:tcPr>
          <w:p>
            <w:r>
              <w:rPr>
                <w:sz w:val="18"/>
                <w:szCs w:val="18"/>
              </w:rPr>
              <w:t xml:space="preserve">38</w:t>
            </w:r>
          </w:p>
        </w:tc>
        <w:tc>
          <w:tcPr>
            <w:tcW w:type="dxa" w:w="1050"/>
            <w:shd w:fill="F2F2F2" w:val="clear"/>
            <w:tcMar>
              <w:top w:type="dxa" w:w="50"/>
              <w:left w:type="dxa" w:w="100"/>
              <w:bottom w:type="dxa" w:w="50"/>
              <w:right w:type="dxa" w:w="100"/>
            </w:tcMar>
            <w:vAlign w:val="center"/>
          </w:tcPr>
          <w:p>
            <w:r>
              <w:rPr>
                <w:sz w:val="18"/>
                <w:szCs w:val="18"/>
              </w:rPr>
              <w:t xml:space="preserve">0.492</w:t>
            </w:r>
          </w:p>
        </w:tc>
        <w:tc>
          <w:tcPr>
            <w:tcW w:type="dxa" w:w="1050"/>
            <w:shd w:fill="F2F2F2" w:val="clear"/>
            <w:tcMar>
              <w:top w:type="dxa" w:w="50"/>
              <w:left w:type="dxa" w:w="100"/>
              <w:bottom w:type="dxa" w:w="50"/>
              <w:right w:type="dxa" w:w="100"/>
            </w:tcMar>
            <w:vAlign w:val="center"/>
          </w:tcPr>
          <w:p>
            <w:r>
              <w:rPr>
                <w:sz w:val="18"/>
                <w:szCs w:val="18"/>
              </w:rPr>
              <w:t xml:space="preserve">0.334</w:t>
            </w:r>
          </w:p>
        </w:tc>
        <w:tc>
          <w:tcPr>
            <w:tcW w:type="dxa" w:w="1050"/>
            <w:shd w:fill="F2F2F2" w:val="clear"/>
            <w:tcMar>
              <w:top w:type="dxa" w:w="50"/>
              <w:left w:type="dxa" w:w="100"/>
              <w:bottom w:type="dxa" w:w="50"/>
              <w:right w:type="dxa" w:w="100"/>
            </w:tcMar>
            <w:vAlign w:val="center"/>
          </w:tcPr>
          <w:p>
            <w:r>
              <w:rPr>
                <w:sz w:val="18"/>
                <w:szCs w:val="18"/>
              </w:rPr>
              <w:t xml:space="preserve">0.983</w:t>
            </w:r>
          </w:p>
        </w:tc>
        <w:tc>
          <w:tcPr>
            <w:tcW w:type="dxa" w:w="1400"/>
            <w:shd w:fill="F2F2F2" w:val="clear"/>
            <w:tcMar>
              <w:top w:type="dxa" w:w="50"/>
              <w:left w:type="dxa" w:w="100"/>
              <w:bottom w:type="dxa" w:w="50"/>
              <w:right w:type="dxa" w:w="100"/>
            </w:tcMar>
            <w:vAlign w:val="center"/>
          </w:tcPr>
          <w:p>
            <w:r>
              <w:rPr>
                <w:sz w:val="18"/>
                <w:szCs w:val="18"/>
              </w:rPr>
              <w:t xml:space="preserve">0.470</w:t>
            </w:r>
          </w:p>
        </w:tc>
      </w:tr>
      <w:tr>
        <w:trPr>
          <w:cantSplit/>
        </w:trPr>
        <w:tc>
          <w:tcPr>
            <w:tcW w:type="dxa" w:w="3300"/>
            <w:shd w:fill="FFFFFF" w:val="clear"/>
            <w:tcMar>
              <w:top w:type="dxa" w:w="50"/>
              <w:left w:type="dxa" w:w="100"/>
              <w:bottom w:type="dxa" w:w="50"/>
              <w:right w:type="dxa" w:w="100"/>
            </w:tcMar>
            <w:vAlign w:val="center"/>
          </w:tcPr>
          <w:p>
            <w:r>
              <w:rPr>
                <w:sz w:val="18"/>
                <w:szCs w:val="18"/>
              </w:rPr>
              <w:t xml:space="preserve">Random Forest, duplicates removed (29)</w:t>
            </w:r>
          </w:p>
        </w:tc>
        <w:tc>
          <w:tcPr>
            <w:tcW w:type="dxa" w:w="1500"/>
            <w:shd w:fill="FFFFFF" w:val="clear"/>
            <w:tcMar>
              <w:top w:type="dxa" w:w="50"/>
              <w:left w:type="dxa" w:w="100"/>
              <w:bottom w:type="dxa" w:w="50"/>
              <w:right w:type="dxa" w:w="100"/>
            </w:tcMar>
            <w:vAlign w:val="center"/>
          </w:tcPr>
          <w:p>
            <w:r>
              <w:rPr>
                <w:sz w:val="18"/>
                <w:szCs w:val="18"/>
              </w:rPr>
              <w:t xml:space="preserve">29</w:t>
            </w:r>
          </w:p>
        </w:tc>
        <w:tc>
          <w:tcPr>
            <w:tcW w:type="dxa" w:w="1050"/>
            <w:shd w:fill="FFFFFF" w:val="clear"/>
            <w:tcMar>
              <w:top w:type="dxa" w:w="50"/>
              <w:left w:type="dxa" w:w="100"/>
              <w:bottom w:type="dxa" w:w="50"/>
              <w:right w:type="dxa" w:w="100"/>
            </w:tcMar>
            <w:vAlign w:val="center"/>
          </w:tcPr>
          <w:p>
            <w:r>
              <w:rPr>
                <w:sz w:val="18"/>
                <w:szCs w:val="18"/>
              </w:rPr>
              <w:t xml:space="preserve">0.498</w:t>
            </w:r>
          </w:p>
        </w:tc>
        <w:tc>
          <w:tcPr>
            <w:tcW w:type="dxa" w:w="1050"/>
            <w:shd w:fill="FFFFFF" w:val="clear"/>
            <w:tcMar>
              <w:top w:type="dxa" w:w="50"/>
              <w:left w:type="dxa" w:w="100"/>
              <w:bottom w:type="dxa" w:w="50"/>
              <w:right w:type="dxa" w:w="100"/>
            </w:tcMar>
            <w:vAlign w:val="center"/>
          </w:tcPr>
          <w:p>
            <w:r>
              <w:rPr>
                <w:sz w:val="18"/>
                <w:szCs w:val="18"/>
              </w:rPr>
              <w:t xml:space="preserve">0.356</w:t>
            </w:r>
          </w:p>
        </w:tc>
        <w:tc>
          <w:tcPr>
            <w:tcW w:type="dxa" w:w="1050"/>
            <w:shd w:fill="FFFFFF" w:val="clear"/>
            <w:tcMar>
              <w:top w:type="dxa" w:w="50"/>
              <w:left w:type="dxa" w:w="100"/>
              <w:bottom w:type="dxa" w:w="50"/>
              <w:right w:type="dxa" w:w="100"/>
            </w:tcMar>
            <w:vAlign w:val="center"/>
          </w:tcPr>
          <w:p>
            <w:r>
              <w:rPr>
                <w:sz w:val="18"/>
                <w:szCs w:val="18"/>
              </w:rPr>
              <w:t xml:space="preserve">0.983</w:t>
            </w:r>
          </w:p>
        </w:tc>
        <w:tc>
          <w:tcPr>
            <w:tcW w:type="dxa" w:w="1400"/>
            <w:shd w:fill="FFFFFF" w:val="clear"/>
            <w:tcMar>
              <w:top w:type="dxa" w:w="50"/>
              <w:left w:type="dxa" w:w="100"/>
              <w:bottom w:type="dxa" w:w="50"/>
              <w:right w:type="dxa" w:w="100"/>
            </w:tcMar>
            <w:vAlign w:val="center"/>
          </w:tcPr>
          <w:p>
            <w:r>
              <w:rPr>
                <w:sz w:val="18"/>
                <w:szCs w:val="18"/>
              </w:rPr>
              <w:t xml:space="preserve">0.467</w:t>
            </w:r>
          </w:p>
        </w:tc>
      </w:tr>
      <w:tr>
        <w:trPr>
          <w:cantSplit/>
        </w:trPr>
        <w:tc>
          <w:tcPr>
            <w:tcW w:type="dxa" w:w="3300"/>
            <w:shd w:fill="F2F2F2" w:val="clear"/>
            <w:tcMar>
              <w:top w:type="dxa" w:w="50"/>
              <w:left w:type="dxa" w:w="100"/>
              <w:bottom w:type="dxa" w:w="50"/>
              <w:right w:type="dxa" w:w="100"/>
            </w:tcMar>
            <w:vAlign w:val="center"/>
          </w:tcPr>
          <w:p>
            <w:r>
              <w:rPr>
                <w:sz w:val="18"/>
                <w:szCs w:val="18"/>
              </w:rPr>
              <w:t xml:space="preserve">Random Forest, PCA (decorrelated)</w:t>
            </w:r>
          </w:p>
        </w:tc>
        <w:tc>
          <w:tcPr>
            <w:tcW w:type="dxa" w:w="1500"/>
            <w:shd w:fill="F2F2F2" w:val="clear"/>
            <w:tcMar>
              <w:top w:type="dxa" w:w="50"/>
              <w:left w:type="dxa" w:w="100"/>
              <w:bottom w:type="dxa" w:w="50"/>
              <w:right w:type="dxa" w:w="100"/>
            </w:tcMar>
            <w:vAlign w:val="center"/>
          </w:tcPr>
          <w:p>
            <w:r>
              <w:rPr>
                <w:sz w:val="18"/>
                <w:szCs w:val="18"/>
              </w:rPr>
              <w:t xml:space="preserve">38 → 17 components</w:t>
            </w:r>
          </w:p>
        </w:tc>
        <w:tc>
          <w:tcPr>
            <w:tcW w:type="dxa" w:w="1050"/>
            <w:shd w:fill="F2F2F2" w:val="clear"/>
            <w:tcMar>
              <w:top w:type="dxa" w:w="50"/>
              <w:left w:type="dxa" w:w="100"/>
              <w:bottom w:type="dxa" w:w="50"/>
              <w:right w:type="dxa" w:w="100"/>
            </w:tcMar>
            <w:vAlign w:val="center"/>
          </w:tcPr>
          <w:p>
            <w:r>
              <w:rPr>
                <w:sz w:val="18"/>
                <w:szCs w:val="18"/>
              </w:rPr>
              <w:t xml:space="preserve">0.482</w:t>
            </w:r>
          </w:p>
        </w:tc>
        <w:tc>
          <w:tcPr>
            <w:tcW w:type="dxa" w:w="1050"/>
            <w:shd w:fill="F2F2F2" w:val="clear"/>
            <w:tcMar>
              <w:top w:type="dxa" w:w="50"/>
              <w:left w:type="dxa" w:w="100"/>
              <w:bottom w:type="dxa" w:w="50"/>
              <w:right w:type="dxa" w:w="100"/>
            </w:tcMar>
            <w:vAlign w:val="center"/>
          </w:tcPr>
          <w:p>
            <w:r>
              <w:rPr>
                <w:sz w:val="18"/>
                <w:szCs w:val="18"/>
              </w:rPr>
              <w:t xml:space="preserve">0.275</w:t>
            </w:r>
          </w:p>
        </w:tc>
        <w:tc>
          <w:tcPr>
            <w:tcW w:type="dxa" w:w="1050"/>
            <w:shd w:fill="F2F2F2" w:val="clear"/>
            <w:tcMar>
              <w:top w:type="dxa" w:w="50"/>
              <w:left w:type="dxa" w:w="100"/>
              <w:bottom w:type="dxa" w:w="50"/>
              <w:right w:type="dxa" w:w="100"/>
            </w:tcMar>
            <w:vAlign w:val="center"/>
          </w:tcPr>
          <w:p>
            <w:r>
              <w:rPr>
                <w:sz w:val="18"/>
                <w:szCs w:val="18"/>
              </w:rPr>
              <w:t xml:space="preserve">0.999</w:t>
            </w:r>
          </w:p>
        </w:tc>
        <w:tc>
          <w:tcPr>
            <w:tcW w:type="dxa" w:w="1400"/>
            <w:shd w:fill="F2F2F2" w:val="clear"/>
            <w:tcMar>
              <w:top w:type="dxa" w:w="50"/>
              <w:left w:type="dxa" w:w="100"/>
              <w:bottom w:type="dxa" w:w="50"/>
              <w:right w:type="dxa" w:w="100"/>
            </w:tcMar>
            <w:vAlign w:val="center"/>
          </w:tcPr>
          <w:p>
            <w:r>
              <w:rPr>
                <w:sz w:val="18"/>
                <w:szCs w:val="18"/>
              </w:rPr>
              <w:t xml:space="preserve">0.441</w:t>
            </w:r>
          </w:p>
        </w:tc>
      </w:tr>
    </w:tbl>
    <w:p>
      <w:pPr>
        <w:spacing w:after="160" w:line="276"/>
      </w:pPr>
      <w:r>
        <w:rPr>
          <w:sz w:val="22"/>
          <w:szCs w:val="22"/>
        </w:rPr>
        <w:t>For Naive Bayes, decorrelating the features with PCA or calibrating its probabilities removes the over-confidence (log loss 0.97 to 0.99, average top probability about 0.53), but Macro-F1 falls to about 0.41 because the corrected model almost stops predicting draws (Draw F1 0.01 to 0.04). Removing the nine derived features reduces the over-confidence (log loss 1.55) at a small Macro-F1 cost (0.471). The Random Forest is hardly affected: without the derived features it scores 0.498 (+0.006, below the 0.01 rule, so the frozen 38-feature model is kept), and with PCA 0.482, probably because PCA mixes the strongest single feature with weaker ones, which the trees' one-feature-at-a-time splits use less efficiently. Overlap therefore explains Naive Bayes' poor probabilities, but fixing it does not produce a better model than the Random Forest.</w:t>
      </w:r>
    </w:p>
    <w:p>
      <w:pPr>
        <w:pStyle w:val="Heading2"/>
        <w:spacing w:after="120" w:before="280"/>
      </w:pPr>
      <w:r>
        <w:rPr>
          <w:b/>
          <w:bCs/>
        </w:rPr>
        <w:t>18.8 Poisson Goal Model: the Classic Statistical Approach</w:t>
      </w:r>
    </w:p>
    <w:p>
      <w:pPr>
        <w:spacing w:after="160" w:line="276"/>
      </w:pPr>
      <w:r>
        <w:rPr>
          <w:sz w:val="22"/>
          <w:szCs w:val="22"/>
        </w:rPr>
        <w:t>Before machine learning, football results were modelled through goals (Maher, 1982; Dixon and Coles, 1997; Karlis and Ntzoufras, 2009, Section 5.4). Each team's goals in a match are treated as a Poisson count with an expected value λ, so P(k goals) = λᵏ e^(−λ) / k!. Treating the two counts as independent gives the chance of every scoreline, P(i–j) = P_home(i) × P_away(j), and adding up the scorelines gives P(H) (i &gt; j), P(D) (i = j) and P(A) (i &lt; j). Figure 9 shows the idea on an average training match: with home teams scoring 1.55 goals and away teams 1.20 on average, the grid gives H 45.4%, D 25.1% and A 29.5%, against the actual 45.3%, 24.8% and 29.9%. Goal counts are close to Poisson (variance/mean 1.11 for home goals and 1.13 for away goals; exactly Poisson would be 1.00).</w:t>
      </w:r>
    </w:p>
    <w:p>
      <w:pPr>
        <w:spacing w:after="60" w:before="160"/>
        <w:jc w:val="center"/>
      </w:pPr>
      <w:r>
        <w:drawing>
          <wp:inline xmlns:a="http://schemas.openxmlformats.org/drawingml/2006/main" xmlns:pic="http://schemas.openxmlformats.org/drawingml/2006/picture">
            <wp:extent cx="3420000" cy="2758065"/>
            <wp:docPr id="3" name="Picture 3"/>
            <wp:cNvGraphicFramePr>
              <a:graphicFrameLocks noChangeAspect="1"/>
            </wp:cNvGraphicFramePr>
            <a:graphic>
              <a:graphicData uri="http://schemas.openxmlformats.org/drawingml/2006/picture">
                <pic:pic>
                  <pic:nvPicPr>
                    <pic:cNvPr id="0" name="poisson_scoreline_grid.png"/>
                    <pic:cNvPicPr/>
                  </pic:nvPicPr>
                  <pic:blipFill>
                    <a:blip r:embed="rId24"/>
                    <a:stretch>
                      <a:fillRect/>
                    </a:stretch>
                  </pic:blipFill>
                  <pic:spPr>
                    <a:xfrm>
                      <a:off x="0" y="0"/>
                      <a:ext cx="3420000" cy="2758065"/>
                    </a:xfrm>
                    <a:prstGeom prst="rect"/>
                  </pic:spPr>
                </pic:pic>
              </a:graphicData>
            </a:graphic>
          </wp:inline>
        </w:drawing>
      </w:r>
    </w:p>
    <w:p>
      <w:pPr>
        <w:spacing w:after="260"/>
        <w:jc w:val="center"/>
      </w:pPr>
      <w:r>
        <w:rPr>
          <w:i/>
          <w:iCs/>
          <w:color w:val="444444"/>
          <w:sz w:val="19"/>
          <w:szCs w:val="19"/>
        </w:rPr>
        <w:t>Figure 9. Chance of each scoreline (%) for an average training match (expected goals: home 1.55, away 1.20). Diagonal cells (bold) are draws; cells below the diagonal are home wins and cells above it away wins. Source: extra_experiments/06.</w:t>
      </w:r>
    </w:p>
    <w:p>
      <w:pPr>
        <w:spacing w:after="160" w:line="276"/>
      </w:pPr>
      <w:r>
        <w:rPr>
          <w:sz w:val="22"/>
          <w:szCs w:val="22"/>
        </w:rPr>
        <w:t>For each match, λ_home and λ_away were predicted from the same 38 pre-match features with Poisson regression (log λ = β₀ + βᵀx), fitted on the training seasons with the notebook's preprocessing and the regularisation strength tuned by the same time-series cross-validation. The goals are used only as training targets, like the result itself, and never as inputs. The model was compared with the Random Forest on the validation season only, under the same 0.01 rule (notebook Section 27; extra_experiments/06_poisson_goal_model.py). Two decisions were taken from the same probabilities: the most probable result, and the prior-corrected decision of Section 18.5 (each probability divided by its class's training share).</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750"/>
        <w:gridCol w:w="900"/>
        <w:gridCol w:w="950"/>
        <w:gridCol w:w="850"/>
        <w:gridCol w:w="900"/>
        <w:gridCol w:w="850"/>
        <w:gridCol w:w="850"/>
        <w:gridCol w:w="1300"/>
      </w:tblGrid>
      <w:tr>
        <w:trPr>
          <w:tblHeader/>
        </w:trPr>
        <w:tc>
          <w:tcPr>
            <w:tcW w:type="dxa" w:w="2750"/>
            <w:shd w:fill="1F4E79" w:val="clear"/>
            <w:tcMar>
              <w:top w:type="dxa" w:w="60"/>
              <w:left w:type="dxa" w:w="100"/>
              <w:bottom w:type="dxa" w:w="60"/>
              <w:right w:type="dxa" w:w="100"/>
            </w:tcMar>
            <w:vAlign w:val="center"/>
          </w:tcPr>
          <w:p>
            <w:r>
              <w:rPr>
                <w:b/>
                <w:bCs/>
                <w:color w:val="FFFFFF"/>
                <w:sz w:val="18"/>
                <w:szCs w:val="18"/>
              </w:rPr>
              <w:t xml:space="preserve">Model (validation 2023/24)</w:t>
            </w:r>
          </w:p>
        </w:tc>
        <w:tc>
          <w:tcPr>
            <w:tcW w:type="dxa" w:w="900"/>
            <w:shd w:fill="1F4E79" w:val="clear"/>
            <w:tcMar>
              <w:top w:type="dxa" w:w="60"/>
              <w:left w:type="dxa" w:w="100"/>
              <w:bottom w:type="dxa" w:w="60"/>
              <w:right w:type="dxa" w:w="100"/>
            </w:tcMar>
            <w:vAlign w:val="center"/>
          </w:tcPr>
          <w:p>
            <w:r>
              <w:rPr>
                <w:b/>
                <w:bCs/>
                <w:color w:val="FFFFFF"/>
                <w:sz w:val="18"/>
                <w:szCs w:val="18"/>
              </w:rPr>
              <w:t xml:space="preserve">Macro-F1</w:t>
            </w:r>
          </w:p>
        </w:tc>
        <w:tc>
          <w:tcPr>
            <w:tcW w:type="dxa" w:w="950"/>
            <w:shd w:fill="1F4E79" w:val="clear"/>
            <w:tcMar>
              <w:top w:type="dxa" w:w="60"/>
              <w:left w:type="dxa" w:w="100"/>
              <w:bottom w:type="dxa" w:w="60"/>
              <w:right w:type="dxa" w:w="100"/>
            </w:tcMar>
            <w:vAlign w:val="center"/>
          </w:tcPr>
          <w:p>
            <w:r>
              <w:rPr>
                <w:b/>
                <w:bCs/>
                <w:color w:val="FFFFFF"/>
                <w:sz w:val="18"/>
                <w:szCs w:val="18"/>
              </w:rPr>
              <w:t xml:space="preserve">Accuracy</w:t>
            </w:r>
          </w:p>
        </w:tc>
        <w:tc>
          <w:tcPr>
            <w:tcW w:type="dxa" w:w="850"/>
            <w:shd w:fill="1F4E79" w:val="clear"/>
            <w:tcMar>
              <w:top w:type="dxa" w:w="60"/>
              <w:left w:type="dxa" w:w="100"/>
              <w:bottom w:type="dxa" w:w="60"/>
              <w:right w:type="dxa" w:w="100"/>
            </w:tcMar>
            <w:vAlign w:val="center"/>
          </w:tcPr>
          <w:p>
            <w:r>
              <w:rPr>
                <w:b/>
                <w:bCs/>
                <w:color w:val="FFFFFF"/>
                <w:sz w:val="18"/>
                <w:szCs w:val="18"/>
              </w:rPr>
              <w:t xml:space="preserve">Draw F1</w:t>
            </w:r>
          </w:p>
        </w:tc>
        <w:tc>
          <w:tcPr>
            <w:tcW w:type="dxa" w:w="900"/>
            <w:shd w:fill="1F4E79" w:val="clear"/>
            <w:tcMar>
              <w:top w:type="dxa" w:w="60"/>
              <w:left w:type="dxa" w:w="100"/>
              <w:bottom w:type="dxa" w:w="60"/>
              <w:right w:type="dxa" w:w="100"/>
            </w:tcMar>
            <w:vAlign w:val="center"/>
          </w:tcPr>
          <w:p>
            <w:r>
              <w:rPr>
                <w:b/>
                <w:bCs/>
                <w:color w:val="FFFFFF"/>
                <w:sz w:val="18"/>
                <w:szCs w:val="18"/>
              </w:rPr>
              <w:t xml:space="preserve">Log loss</w:t>
            </w:r>
          </w:p>
        </w:tc>
        <w:tc>
          <w:tcPr>
            <w:tcW w:type="dxa" w:w="850"/>
            <w:shd w:fill="1F4E79" w:val="clear"/>
            <w:tcMar>
              <w:top w:type="dxa" w:w="60"/>
              <w:left w:type="dxa" w:w="100"/>
              <w:bottom w:type="dxa" w:w="60"/>
              <w:right w:type="dxa" w:w="100"/>
            </w:tcMar>
            <w:vAlign w:val="center"/>
          </w:tcPr>
          <w:p>
            <w:r>
              <w:rPr>
                <w:b/>
                <w:bCs/>
                <w:color w:val="FFFFFF"/>
                <w:sz w:val="18"/>
                <w:szCs w:val="18"/>
              </w:rPr>
              <w:t xml:space="preserve">Brier</w:t>
            </w:r>
          </w:p>
        </w:tc>
        <w:tc>
          <w:tcPr>
            <w:tcW w:type="dxa" w:w="850"/>
            <w:shd w:fill="1F4E79" w:val="clear"/>
            <w:tcMar>
              <w:top w:type="dxa" w:w="60"/>
              <w:left w:type="dxa" w:w="100"/>
              <w:bottom w:type="dxa" w:w="60"/>
              <w:right w:type="dxa" w:w="100"/>
            </w:tcMar>
            <w:vAlign w:val="center"/>
          </w:tcPr>
          <w:p>
            <w:r>
              <w:rPr>
                <w:b/>
                <w:bCs/>
                <w:color w:val="FFFFFF"/>
                <w:sz w:val="18"/>
                <w:szCs w:val="18"/>
              </w:rPr>
              <w:t xml:space="preserve">RPS</w:t>
            </w:r>
          </w:p>
        </w:tc>
        <w:tc>
          <w:tcPr>
            <w:tcW w:type="dxa" w:w="1300"/>
            <w:shd w:fill="1F4E79" w:val="clear"/>
            <w:tcMar>
              <w:top w:type="dxa" w:w="60"/>
              <w:left w:type="dxa" w:w="100"/>
              <w:bottom w:type="dxa" w:w="60"/>
              <w:right w:type="dxa" w:w="100"/>
            </w:tcMar>
            <w:vAlign w:val="center"/>
          </w:tcPr>
          <w:p>
            <w:r>
              <w:rPr>
                <w:b/>
                <w:bCs/>
                <w:color w:val="FFFFFF"/>
                <w:sz w:val="18"/>
                <w:szCs w:val="18"/>
              </w:rPr>
              <w:t xml:space="preserve">Draws predicted</w:t>
            </w:r>
          </w:p>
        </w:tc>
      </w:tr>
      <w:tr>
        <w:trPr>
          <w:cantSplit/>
        </w:trPr>
        <w:tc>
          <w:tcPr>
            <w:tcW w:type="dxa" w:w="2750"/>
            <w:shd w:fill="FFFFFF" w:val="clear"/>
            <w:tcMar>
              <w:top w:type="dxa" w:w="50"/>
              <w:left w:type="dxa" w:w="100"/>
              <w:bottom w:type="dxa" w:w="50"/>
              <w:right w:type="dxa" w:w="100"/>
            </w:tcMar>
            <w:vAlign w:val="center"/>
          </w:tcPr>
          <w:p>
            <w:r>
              <w:rPr>
                <w:sz w:val="18"/>
                <w:szCs w:val="18"/>
              </w:rPr>
              <w:t xml:space="preserve">Random Forest (final model, retrained in the same run)</w:t>
            </w:r>
          </w:p>
        </w:tc>
        <w:tc>
          <w:tcPr>
            <w:tcW w:type="dxa" w:w="900"/>
            <w:shd w:fill="FFFFFF" w:val="clear"/>
            <w:tcMar>
              <w:top w:type="dxa" w:w="50"/>
              <w:left w:type="dxa" w:w="100"/>
              <w:bottom w:type="dxa" w:w="50"/>
              <w:right w:type="dxa" w:w="100"/>
            </w:tcMar>
            <w:vAlign w:val="center"/>
          </w:tcPr>
          <w:p>
            <w:r>
              <w:rPr>
                <w:sz w:val="18"/>
                <w:szCs w:val="18"/>
              </w:rPr>
              <w:t xml:space="preserve">0.492</w:t>
            </w:r>
          </w:p>
        </w:tc>
        <w:tc>
          <w:tcPr>
            <w:tcW w:type="dxa" w:w="950"/>
            <w:shd w:fill="FFFFFF" w:val="clear"/>
            <w:tcMar>
              <w:top w:type="dxa" w:w="50"/>
              <w:left w:type="dxa" w:w="100"/>
              <w:bottom w:type="dxa" w:w="50"/>
              <w:right w:type="dxa" w:w="100"/>
            </w:tcMar>
            <w:vAlign w:val="center"/>
          </w:tcPr>
          <w:p>
            <w:r>
              <w:rPr>
                <w:sz w:val="18"/>
                <w:szCs w:val="18"/>
              </w:rPr>
              <w:t xml:space="preserve">50.6%</w:t>
            </w:r>
          </w:p>
        </w:tc>
        <w:tc>
          <w:tcPr>
            <w:tcW w:type="dxa" w:w="850"/>
            <w:shd w:fill="FFFFFF" w:val="clear"/>
            <w:tcMar>
              <w:top w:type="dxa" w:w="50"/>
              <w:left w:type="dxa" w:w="100"/>
              <w:bottom w:type="dxa" w:w="50"/>
              <w:right w:type="dxa" w:w="100"/>
            </w:tcMar>
            <w:vAlign w:val="center"/>
          </w:tcPr>
          <w:p>
            <w:r>
              <w:rPr>
                <w:sz w:val="18"/>
                <w:szCs w:val="18"/>
              </w:rPr>
              <w:t xml:space="preserve">0.334</w:t>
            </w:r>
          </w:p>
        </w:tc>
        <w:tc>
          <w:tcPr>
            <w:tcW w:type="dxa" w:w="900"/>
            <w:shd w:fill="FFFFFF" w:val="clear"/>
            <w:tcMar>
              <w:top w:type="dxa" w:w="50"/>
              <w:left w:type="dxa" w:w="100"/>
              <w:bottom w:type="dxa" w:w="50"/>
              <w:right w:type="dxa" w:w="100"/>
            </w:tcMar>
            <w:vAlign w:val="center"/>
          </w:tcPr>
          <w:p>
            <w:r>
              <w:rPr>
                <w:sz w:val="18"/>
                <w:szCs w:val="18"/>
              </w:rPr>
              <w:t xml:space="preserve">0.983</w:t>
            </w:r>
          </w:p>
        </w:tc>
        <w:tc>
          <w:tcPr>
            <w:tcW w:type="dxa" w:w="850"/>
            <w:shd w:fill="FFFFFF" w:val="clear"/>
            <w:tcMar>
              <w:top w:type="dxa" w:w="50"/>
              <w:left w:type="dxa" w:w="100"/>
              <w:bottom w:type="dxa" w:w="50"/>
              <w:right w:type="dxa" w:w="100"/>
            </w:tcMar>
            <w:vAlign w:val="center"/>
          </w:tcPr>
          <w:p>
            <w:r>
              <w:rPr>
                <w:sz w:val="18"/>
                <w:szCs w:val="18"/>
              </w:rPr>
              <w:t xml:space="preserve">0.587</w:t>
            </w:r>
          </w:p>
        </w:tc>
        <w:tc>
          <w:tcPr>
            <w:tcW w:type="dxa" w:w="850"/>
            <w:shd w:fill="FFFFFF" w:val="clear"/>
            <w:tcMar>
              <w:top w:type="dxa" w:w="50"/>
              <w:left w:type="dxa" w:w="100"/>
              <w:bottom w:type="dxa" w:w="50"/>
              <w:right w:type="dxa" w:w="100"/>
            </w:tcMar>
            <w:vAlign w:val="center"/>
          </w:tcPr>
          <w:p>
            <w:r>
              <w:rPr>
                <w:sz w:val="18"/>
                <w:szCs w:val="18"/>
              </w:rPr>
              <w:t xml:space="preserve">0.196</w:t>
            </w:r>
          </w:p>
        </w:tc>
        <w:tc>
          <w:tcPr>
            <w:tcW w:type="dxa" w:w="1300"/>
            <w:shd w:fill="FFFFFF" w:val="clear"/>
            <w:tcMar>
              <w:top w:type="dxa" w:w="50"/>
              <w:left w:type="dxa" w:w="100"/>
              <w:bottom w:type="dxa" w:w="50"/>
              <w:right w:type="dxa" w:w="100"/>
            </w:tcMar>
            <w:vAlign w:val="center"/>
          </w:tcPr>
          <w:p>
            <w:r>
              <w:rPr>
                <w:sz w:val="18"/>
                <w:szCs w:val="18"/>
              </w:rPr>
              <w:t xml:space="preserve">29.8%</w:t>
            </w:r>
          </w:p>
        </w:tc>
      </w:tr>
      <w:tr>
        <w:trPr>
          <w:cantSplit/>
        </w:trPr>
        <w:tc>
          <w:tcPr>
            <w:tcW w:type="dxa" w:w="2750"/>
            <w:shd w:fill="F2F2F2" w:val="clear"/>
            <w:tcMar>
              <w:top w:type="dxa" w:w="50"/>
              <w:left w:type="dxa" w:w="100"/>
              <w:bottom w:type="dxa" w:w="50"/>
              <w:right w:type="dxa" w:w="100"/>
            </w:tcMar>
            <w:vAlign w:val="center"/>
          </w:tcPr>
          <w:p>
            <w:r>
              <w:rPr>
                <w:sz w:val="18"/>
                <w:szCs w:val="18"/>
              </w:rPr>
              <w:t xml:space="preserve">Poisson goal model, most probable result</w:t>
            </w:r>
          </w:p>
        </w:tc>
        <w:tc>
          <w:tcPr>
            <w:tcW w:type="dxa" w:w="900"/>
            <w:shd w:fill="F2F2F2" w:val="clear"/>
            <w:tcMar>
              <w:top w:type="dxa" w:w="50"/>
              <w:left w:type="dxa" w:w="100"/>
              <w:bottom w:type="dxa" w:w="50"/>
              <w:right w:type="dxa" w:w="100"/>
            </w:tcMar>
            <w:vAlign w:val="center"/>
          </w:tcPr>
          <w:p>
            <w:r>
              <w:rPr>
                <w:sz w:val="18"/>
                <w:szCs w:val="18"/>
              </w:rPr>
              <w:t xml:space="preserve">0.405</w:t>
            </w:r>
          </w:p>
        </w:tc>
        <w:tc>
          <w:tcPr>
            <w:tcW w:type="dxa" w:w="950"/>
            <w:shd w:fill="F2F2F2" w:val="clear"/>
            <w:tcMar>
              <w:top w:type="dxa" w:w="50"/>
              <w:left w:type="dxa" w:w="100"/>
              <w:bottom w:type="dxa" w:w="50"/>
              <w:right w:type="dxa" w:w="100"/>
            </w:tcMar>
            <w:vAlign w:val="center"/>
          </w:tcPr>
          <w:p>
            <w:r>
              <w:rPr>
                <w:sz w:val="18"/>
                <w:szCs w:val="18"/>
              </w:rPr>
              <w:t xml:space="preserve">54.0%</w:t>
            </w:r>
          </w:p>
        </w:tc>
        <w:tc>
          <w:tcPr>
            <w:tcW w:type="dxa" w:w="850"/>
            <w:shd w:fill="F2F2F2" w:val="clear"/>
            <w:tcMar>
              <w:top w:type="dxa" w:w="50"/>
              <w:left w:type="dxa" w:w="100"/>
              <w:bottom w:type="dxa" w:w="50"/>
              <w:right w:type="dxa" w:w="100"/>
            </w:tcMar>
            <w:vAlign w:val="center"/>
          </w:tcPr>
          <w:p>
            <w:r>
              <w:rPr>
                <w:sz w:val="18"/>
                <w:szCs w:val="18"/>
              </w:rPr>
              <w:t xml:space="preserve">0.000</w:t>
            </w:r>
          </w:p>
        </w:tc>
        <w:tc>
          <w:tcPr>
            <w:tcW w:type="dxa" w:w="900"/>
            <w:shd w:fill="F2F2F2" w:val="clear"/>
            <w:tcMar>
              <w:top w:type="dxa" w:w="50"/>
              <w:left w:type="dxa" w:w="100"/>
              <w:bottom w:type="dxa" w:w="50"/>
              <w:right w:type="dxa" w:w="100"/>
            </w:tcMar>
            <w:vAlign w:val="center"/>
          </w:tcPr>
          <w:p>
            <w:r>
              <w:rPr>
                <w:sz w:val="18"/>
                <w:szCs w:val="18"/>
              </w:rPr>
              <w:t xml:space="preserve">0.969</w:t>
            </w:r>
          </w:p>
        </w:tc>
        <w:tc>
          <w:tcPr>
            <w:tcW w:type="dxa" w:w="850"/>
            <w:shd w:fill="F2F2F2" w:val="clear"/>
            <w:tcMar>
              <w:top w:type="dxa" w:w="50"/>
              <w:left w:type="dxa" w:w="100"/>
              <w:bottom w:type="dxa" w:w="50"/>
              <w:right w:type="dxa" w:w="100"/>
            </w:tcMar>
            <w:vAlign w:val="center"/>
          </w:tcPr>
          <w:p>
            <w:r>
              <w:rPr>
                <w:sz w:val="18"/>
                <w:szCs w:val="18"/>
              </w:rPr>
              <w:t xml:space="preserve">0.576</w:t>
            </w:r>
          </w:p>
        </w:tc>
        <w:tc>
          <w:tcPr>
            <w:tcW w:type="dxa" w:w="850"/>
            <w:shd w:fill="F2F2F2" w:val="clear"/>
            <w:tcMar>
              <w:top w:type="dxa" w:w="50"/>
              <w:left w:type="dxa" w:w="100"/>
              <w:bottom w:type="dxa" w:w="50"/>
              <w:right w:type="dxa" w:w="100"/>
            </w:tcMar>
            <w:vAlign w:val="center"/>
          </w:tcPr>
          <w:p>
            <w:r>
              <w:rPr>
                <w:sz w:val="18"/>
                <w:szCs w:val="18"/>
              </w:rPr>
              <w:t xml:space="preserve">0.192</w:t>
            </w:r>
          </w:p>
        </w:tc>
        <w:tc>
          <w:tcPr>
            <w:tcW w:type="dxa" w:w="1300"/>
            <w:shd w:fill="F2F2F2" w:val="clear"/>
            <w:tcMar>
              <w:top w:type="dxa" w:w="50"/>
              <w:left w:type="dxa" w:w="100"/>
              <w:bottom w:type="dxa" w:w="50"/>
              <w:right w:type="dxa" w:w="100"/>
            </w:tcMar>
            <w:vAlign w:val="center"/>
          </w:tcPr>
          <w:p>
            <w:r>
              <w:rPr>
                <w:sz w:val="18"/>
                <w:szCs w:val="18"/>
              </w:rPr>
              <w:t xml:space="preserve">0.0%</w:t>
            </w:r>
          </w:p>
        </w:tc>
      </w:tr>
      <w:tr>
        <w:trPr>
          <w:cantSplit/>
        </w:trPr>
        <w:tc>
          <w:tcPr>
            <w:tcW w:type="dxa" w:w="2750"/>
            <w:shd w:fill="FFFFFF" w:val="clear"/>
            <w:tcMar>
              <w:top w:type="dxa" w:w="50"/>
              <w:left w:type="dxa" w:w="100"/>
              <w:bottom w:type="dxa" w:w="50"/>
              <w:right w:type="dxa" w:w="100"/>
            </w:tcMar>
            <w:vAlign w:val="center"/>
          </w:tcPr>
          <w:p>
            <w:r>
              <w:rPr>
                <w:sz w:val="18"/>
                <w:szCs w:val="18"/>
              </w:rPr>
              <w:t xml:space="preserve">Poisson goal model, prior-corrected decision</w:t>
            </w:r>
          </w:p>
        </w:tc>
        <w:tc>
          <w:tcPr>
            <w:tcW w:type="dxa" w:w="900"/>
            <w:shd w:fill="FFFFFF" w:val="clear"/>
            <w:tcMar>
              <w:top w:type="dxa" w:w="50"/>
              <w:left w:type="dxa" w:w="100"/>
              <w:bottom w:type="dxa" w:w="50"/>
              <w:right w:type="dxa" w:w="100"/>
            </w:tcMar>
            <w:vAlign w:val="center"/>
          </w:tcPr>
          <w:p>
            <w:r>
              <w:rPr>
                <w:sz w:val="18"/>
                <w:szCs w:val="18"/>
              </w:rPr>
              <w:t xml:space="preserve">0.453</w:t>
            </w:r>
          </w:p>
        </w:tc>
        <w:tc>
          <w:tcPr>
            <w:tcW w:type="dxa" w:w="950"/>
            <w:shd w:fill="FFFFFF" w:val="clear"/>
            <w:tcMar>
              <w:top w:type="dxa" w:w="50"/>
              <w:left w:type="dxa" w:w="100"/>
              <w:bottom w:type="dxa" w:w="50"/>
              <w:right w:type="dxa" w:w="100"/>
            </w:tcMar>
            <w:vAlign w:val="center"/>
          </w:tcPr>
          <w:p>
            <w:r>
              <w:rPr>
                <w:sz w:val="18"/>
                <w:szCs w:val="18"/>
              </w:rPr>
              <w:t xml:space="preserve">52.0%</w:t>
            </w:r>
          </w:p>
        </w:tc>
        <w:tc>
          <w:tcPr>
            <w:tcW w:type="dxa" w:w="850"/>
            <w:shd w:fill="FFFFFF" w:val="clear"/>
            <w:tcMar>
              <w:top w:type="dxa" w:w="50"/>
              <w:left w:type="dxa" w:w="100"/>
              <w:bottom w:type="dxa" w:w="50"/>
              <w:right w:type="dxa" w:w="100"/>
            </w:tcMar>
            <w:vAlign w:val="center"/>
          </w:tcPr>
          <w:p>
            <w:r>
              <w:rPr>
                <w:sz w:val="18"/>
                <w:szCs w:val="18"/>
              </w:rPr>
              <w:t xml:space="preserve">0.169</w:t>
            </w:r>
          </w:p>
        </w:tc>
        <w:tc>
          <w:tcPr>
            <w:tcW w:type="dxa" w:w="900"/>
            <w:shd w:fill="FFFFFF" w:val="clear"/>
            <w:tcMar>
              <w:top w:type="dxa" w:w="50"/>
              <w:left w:type="dxa" w:w="100"/>
              <w:bottom w:type="dxa" w:w="50"/>
              <w:right w:type="dxa" w:w="100"/>
            </w:tcMar>
            <w:vAlign w:val="center"/>
          </w:tcPr>
          <w:p>
            <w:r>
              <w:rPr>
                <w:sz w:val="18"/>
                <w:szCs w:val="18"/>
              </w:rPr>
              <w:t xml:space="preserve">0.969</w:t>
            </w:r>
          </w:p>
        </w:tc>
        <w:tc>
          <w:tcPr>
            <w:tcW w:type="dxa" w:w="850"/>
            <w:shd w:fill="FFFFFF" w:val="clear"/>
            <w:tcMar>
              <w:top w:type="dxa" w:w="50"/>
              <w:left w:type="dxa" w:w="100"/>
              <w:bottom w:type="dxa" w:w="50"/>
              <w:right w:type="dxa" w:w="100"/>
            </w:tcMar>
            <w:vAlign w:val="center"/>
          </w:tcPr>
          <w:p>
            <w:r>
              <w:rPr>
                <w:sz w:val="18"/>
                <w:szCs w:val="18"/>
              </w:rPr>
              <w:t xml:space="preserve">0.576</w:t>
            </w:r>
          </w:p>
        </w:tc>
        <w:tc>
          <w:tcPr>
            <w:tcW w:type="dxa" w:w="850"/>
            <w:shd w:fill="FFFFFF" w:val="clear"/>
            <w:tcMar>
              <w:top w:type="dxa" w:w="50"/>
              <w:left w:type="dxa" w:w="100"/>
              <w:bottom w:type="dxa" w:w="50"/>
              <w:right w:type="dxa" w:w="100"/>
            </w:tcMar>
            <w:vAlign w:val="center"/>
          </w:tcPr>
          <w:p>
            <w:r>
              <w:rPr>
                <w:sz w:val="18"/>
                <w:szCs w:val="18"/>
              </w:rPr>
              <w:t xml:space="preserve">0.192</w:t>
            </w:r>
          </w:p>
        </w:tc>
        <w:tc>
          <w:tcPr>
            <w:tcW w:type="dxa" w:w="1300"/>
            <w:shd w:fill="FFFFFF" w:val="clear"/>
            <w:tcMar>
              <w:top w:type="dxa" w:w="50"/>
              <w:left w:type="dxa" w:w="100"/>
              <w:bottom w:type="dxa" w:w="50"/>
              <w:right w:type="dxa" w:w="100"/>
            </w:tcMar>
            <w:vAlign w:val="center"/>
          </w:tcPr>
          <w:p>
            <w:r>
              <w:rPr>
                <w:sz w:val="18"/>
                <w:szCs w:val="18"/>
              </w:rPr>
              <w:t xml:space="preserve">10.1%</w:t>
            </w:r>
          </w:p>
        </w:tc>
      </w:tr>
      <w:tr>
        <w:trPr>
          <w:cantSplit/>
        </w:trPr>
        <w:tc>
          <w:tcPr>
            <w:tcW w:type="dxa" w:w="2750"/>
            <w:shd w:fill="F2F2F2" w:val="clear"/>
            <w:tcMar>
              <w:top w:type="dxa" w:w="50"/>
              <w:left w:type="dxa" w:w="100"/>
              <w:bottom w:type="dxa" w:w="50"/>
              <w:right w:type="dxa" w:w="100"/>
            </w:tcMar>
            <w:vAlign w:val="center"/>
          </w:tcPr>
          <w:p>
            <w:r>
              <w:rPr>
                <w:sz w:val="18"/>
                <w:szCs w:val="18"/>
              </w:rPr>
              <w:t xml:space="preserve">Dummy baseline (training class shares)</w:t>
            </w:r>
          </w:p>
        </w:tc>
        <w:tc>
          <w:tcPr>
            <w:tcW w:type="dxa" w:w="900"/>
            <w:shd w:fill="F2F2F2" w:val="clear"/>
            <w:tcMar>
              <w:top w:type="dxa" w:w="50"/>
              <w:left w:type="dxa" w:w="100"/>
              <w:bottom w:type="dxa" w:w="50"/>
              <w:right w:type="dxa" w:w="100"/>
            </w:tcMar>
            <w:vAlign w:val="center"/>
          </w:tcPr>
          <w:p>
            <w:r>
              <w:rPr>
                <w:sz w:val="18"/>
                <w:szCs w:val="18"/>
              </w:rPr>
              <w:t xml:space="preserve">0.201</w:t>
            </w:r>
          </w:p>
        </w:tc>
        <w:tc>
          <w:tcPr>
            <w:tcW w:type="dxa" w:w="950"/>
            <w:shd w:fill="F2F2F2" w:val="clear"/>
            <w:tcMar>
              <w:top w:type="dxa" w:w="50"/>
              <w:left w:type="dxa" w:w="100"/>
              <w:bottom w:type="dxa" w:w="50"/>
              <w:right w:type="dxa" w:w="100"/>
            </w:tcMar>
            <w:vAlign w:val="center"/>
          </w:tcPr>
          <w:p>
            <w:r>
              <w:rPr>
                <w:sz w:val="18"/>
                <w:szCs w:val="18"/>
              </w:rPr>
              <w:t xml:space="preserve">43.3%</w:t>
            </w:r>
          </w:p>
        </w:tc>
        <w:tc>
          <w:tcPr>
            <w:tcW w:type="dxa" w:w="850"/>
            <w:shd w:fill="F2F2F2" w:val="clear"/>
            <w:tcMar>
              <w:top w:type="dxa" w:w="50"/>
              <w:left w:type="dxa" w:w="100"/>
              <w:bottom w:type="dxa" w:w="50"/>
              <w:right w:type="dxa" w:w="100"/>
            </w:tcMar>
            <w:vAlign w:val="center"/>
          </w:tcPr>
          <w:p>
            <w:r>
              <w:rPr>
                <w:sz w:val="18"/>
                <w:szCs w:val="18"/>
              </w:rPr>
              <w:t xml:space="preserve">0.000</w:t>
            </w:r>
          </w:p>
        </w:tc>
        <w:tc>
          <w:tcPr>
            <w:tcW w:type="dxa" w:w="900"/>
            <w:shd w:fill="F2F2F2" w:val="clear"/>
            <w:tcMar>
              <w:top w:type="dxa" w:w="50"/>
              <w:left w:type="dxa" w:w="100"/>
              <w:bottom w:type="dxa" w:w="50"/>
              <w:right w:type="dxa" w:w="100"/>
            </w:tcMar>
            <w:vAlign w:val="center"/>
          </w:tcPr>
          <w:p>
            <w:r>
              <w:rPr>
                <w:sz w:val="18"/>
                <w:szCs w:val="18"/>
              </w:rPr>
              <w:t xml:space="preserve">1.077</w:t>
            </w:r>
          </w:p>
        </w:tc>
        <w:tc>
          <w:tcPr>
            <w:tcW w:type="dxa" w:w="850"/>
            <w:shd w:fill="F2F2F2" w:val="clear"/>
            <w:tcMar>
              <w:top w:type="dxa" w:w="50"/>
              <w:left w:type="dxa" w:w="100"/>
              <w:bottom w:type="dxa" w:w="50"/>
              <w:right w:type="dxa" w:w="100"/>
            </w:tcMar>
            <w:vAlign w:val="center"/>
          </w:tcPr>
          <w:p>
            <w:r>
              <w:rPr>
                <w:sz w:val="18"/>
                <w:szCs w:val="18"/>
              </w:rPr>
              <w:t xml:space="preserve">0.652</w:t>
            </w:r>
          </w:p>
        </w:tc>
        <w:tc>
          <w:tcPr>
            <w:tcW w:type="dxa" w:w="850"/>
            <w:shd w:fill="F2F2F2" w:val="clear"/>
            <w:tcMar>
              <w:top w:type="dxa" w:w="50"/>
              <w:left w:type="dxa" w:w="100"/>
              <w:bottom w:type="dxa" w:w="50"/>
              <w:right w:type="dxa" w:w="100"/>
            </w:tcMar>
            <w:vAlign w:val="center"/>
          </w:tcPr>
          <w:p>
            <w:r>
              <w:rPr>
                <w:sz w:val="18"/>
                <w:szCs w:val="18"/>
              </w:rPr>
              <w:t xml:space="preserve">0.229</w:t>
            </w:r>
          </w:p>
        </w:tc>
        <w:tc>
          <w:tcPr>
            <w:tcW w:type="dxa" w:w="1300"/>
            <w:shd w:fill="F2F2F2" w:val="clear"/>
            <w:tcMar>
              <w:top w:type="dxa" w:w="50"/>
              <w:left w:type="dxa" w:w="100"/>
              <w:bottom w:type="dxa" w:w="50"/>
              <w:right w:type="dxa" w:w="100"/>
            </w:tcMar>
            <w:vAlign w:val="center"/>
          </w:tcPr>
          <w:p>
            <w:r>
              <w:rPr>
                <w:sz w:val="18"/>
                <w:szCs w:val="18"/>
              </w:rPr>
              <w:t xml:space="preserve">0.0%</w:t>
            </w:r>
          </w:p>
        </w:tc>
      </w:tr>
    </w:tbl>
    <w:p>
      <w:pPr>
        <w:spacing w:after="160" w:line="276"/>
      </w:pPr>
      <w:r>
        <w:rPr>
          <w:sz w:val="22"/>
          <w:szCs w:val="22"/>
        </w:rPr>
        <w:t>The Poisson model gives slightly better probabilities than the Random Forest (log loss 0.969 against 0.983, Brier 0.576 against 0.587, RPS 0.192 against 0.196), close to the unweighted models compared in Section 18 (log loss 0.964 to 0.971), but it cannot recognise draws on its own. The highest draw probability it gives any validation match is 0.292, so the most probable result is never a draw (Draw F1 0.000, Macro-F1 0.405). Two independent goal counts spread the chance of a draw thinly over 0–0, 1–1, 2–2 and so on, and the model also under-predicts draws overall (23.0% against 26.2%), the weakness Dixon and Coles (1997) addressed with a low-score adjustment. The prior-corrected decision predicts a draw for 10.1% of matches (the Random Forest: 29.8%) and reaches Macro-F1 0.453, still 0.039 below the Random Forest (paired bootstrap 95% CI −0.054 to −0.024), so the rule is not met and the Random Forest stays the final model. What only a goal model offers is expected goals for each team and a most likely exact score, which was right for 13.2% of validation matches. The comparison confirms Section 18.2 from a different angle: the best model depends on whether the user needs all three results recognised (Macro-F1) or the most accurate probabilities (log loss).</w:t>
      </w:r>
    </w:p>
    <w:p>
      <w:pPr>
        <w:pStyle w:val="Heading2"/>
        <w:spacing w:after="120" w:before="280"/>
      </w:pPr>
      <w:r>
        <w:rPr>
          <w:b/>
          <w:bCs/>
        </w:rPr>
        <w:t xml:space="preserve">19. Final Test Evaluation (2024-25, Evaluated Once)</w:t>
      </w:r>
    </w:p>
    <w:p>
      <w:pPr>
        <w:spacing w:after="160" w:line="276"/>
      </w:pPr>
      <w:r>
        <w:rPr>
          <w:sz w:val="22"/>
          <w:szCs w:val="22"/>
        </w:rPr>
        <w:t>The frozen configuration (Section 18.2), trained on seasons up to 2022, was evaluated exactly once on the untouched 2024-25 test period, per the frozen-decision protocol in Section 12. The validation season was not added to the training data before testing, so the test score reflects exactly the model that was selected.</w:t>
      </w:r>
    </w:p>
    <w:p>
      <w:pPr>
        <w:pStyle w:val="Heading3"/>
        <w:spacing w:after="100" w:before="200"/>
      </w:pPr>
      <w:r>
        <w:rPr>
          <w:b/>
          <w:bCs/>
          <w:i/>
          <w:iCs/>
        </w:rPr>
        <w:t>19.1 Random Forest (frozen final model)</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615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Metric</w:t>
            </w:r>
          </w:p>
        </w:tc>
        <w:tc>
          <w:tcPr>
            <w:tcW w:type="dxa" w:w="6150"/>
            <w:shd w:fill="1F4E79" w:val="clear"/>
            <w:tcMar>
              <w:top w:type="dxa" w:w="60"/>
              <w:left w:type="dxa" w:w="100"/>
              <w:bottom w:type="dxa" w:w="60"/>
              <w:right w:type="dxa" w:w="100"/>
            </w:tcMar>
            <w:vAlign w:val="center"/>
          </w:tcPr>
          <w:p>
            <w:r>
              <w:rPr>
                <w:b/>
                <w:bCs/>
                <w:color w:val="FFFFFF"/>
                <w:sz w:val="19"/>
                <w:szCs w:val="19"/>
              </w:rPr>
              <w:t xml:space="preserve">Value</w:t>
            </w:r>
          </w:p>
        </w:tc>
      </w:tr>
      <w:tr>
        <w:tc>
          <w:tcPr>
            <w:tcW w:type="dxa" w:w="3200"/>
            <w:shd w:fill="FFFFFF" w:val="clear"/>
            <w:tcMar>
              <w:top w:type="dxa" w:w="50"/>
              <w:left w:type="dxa" w:w="100"/>
              <w:bottom w:type="dxa" w:w="50"/>
              <w:right w:type="dxa" w:w="100"/>
            </w:tcMar>
            <w:vAlign w:val="center"/>
          </w:tcPr>
          <w:p>
            <w:r>
              <w:rPr>
                <w:sz w:val="19"/>
                <w:szCs w:val="19"/>
              </w:rPr>
              <w:t>Macro-F1</w:t>
            </w:r>
          </w:p>
        </w:tc>
        <w:tc>
          <w:tcPr>
            <w:tcW w:type="dxa" w:w="6150"/>
            <w:shd w:fill="FFFFFF" w:val="clear"/>
            <w:tcMar>
              <w:top w:type="dxa" w:w="50"/>
              <w:left w:type="dxa" w:w="100"/>
              <w:bottom w:type="dxa" w:w="50"/>
              <w:right w:type="dxa" w:w="100"/>
            </w:tcMar>
            <w:vAlign w:val="center"/>
          </w:tcPr>
          <w:p>
            <w:r>
              <w:rPr>
                <w:sz w:val="19"/>
                <w:szCs w:val="19"/>
              </w:rPr>
              <w:t>0.473 (95% bootstrap CI 0.460-0.486)</w:t>
            </w:r>
          </w:p>
        </w:tc>
      </w:tr>
      <w:tr>
        <w:tc>
          <w:tcPr>
            <w:tcW w:type="dxa" w:w="3200"/>
            <w:shd w:fill="FFFFFF" w:val="clear"/>
            <w:tcMar>
              <w:top w:type="dxa" w:w="50"/>
              <w:left w:type="dxa" w:w="100"/>
              <w:bottom w:type="dxa" w:w="50"/>
              <w:right w:type="dxa" w:w="100"/>
            </w:tcMar>
            <w:vAlign w:val="center"/>
          </w:tcPr>
          <w:p>
            <w:r>
              <w:rPr>
                <w:sz w:val="19"/>
                <w:szCs w:val="19"/>
              </w:rPr>
              <w:t>Accuracy</w:t>
            </w:r>
          </w:p>
        </w:tc>
        <w:tc>
          <w:tcPr>
            <w:tcW w:type="dxa" w:w="6150"/>
            <w:shd w:fill="FFFFFF" w:val="clear"/>
            <w:tcMar>
              <w:top w:type="dxa" w:w="50"/>
              <w:left w:type="dxa" w:w="100"/>
              <w:bottom w:type="dxa" w:w="50"/>
              <w:right w:type="dxa" w:w="100"/>
            </w:tcMar>
            <w:vAlign w:val="center"/>
          </w:tcPr>
          <w:p>
            <w:r>
              <w:rPr>
                <w:sz w:val="19"/>
                <w:szCs w:val="19"/>
              </w:rPr>
              <w:t>48.9%</w:t>
            </w:r>
          </w:p>
        </w:tc>
      </w:tr>
      <w:tr>
        <w:tc>
          <w:tcPr>
            <w:tcW w:type="dxa" w:w="3200"/>
            <w:shd w:fill="FFFFFF" w:val="clear"/>
            <w:tcMar>
              <w:top w:type="dxa" w:w="50"/>
              <w:left w:type="dxa" w:w="100"/>
              <w:bottom w:type="dxa" w:w="50"/>
              <w:right w:type="dxa" w:w="100"/>
            </w:tcMar>
            <w:vAlign w:val="center"/>
          </w:tcPr>
          <w:p>
            <w:r>
              <w:rPr>
                <w:sz w:val="19"/>
                <w:szCs w:val="19"/>
              </w:rPr>
              <w:t>Balanced accuracy</w:t>
            </w:r>
          </w:p>
        </w:tc>
        <w:tc>
          <w:tcPr>
            <w:tcW w:type="dxa" w:w="6150"/>
            <w:shd w:fill="FFFFFF" w:val="clear"/>
            <w:tcMar>
              <w:top w:type="dxa" w:w="50"/>
              <w:left w:type="dxa" w:w="100"/>
              <w:bottom w:type="dxa" w:w="50"/>
              <w:right w:type="dxa" w:w="100"/>
            </w:tcMar>
            <w:vAlign w:val="center"/>
          </w:tcPr>
          <w:p>
            <w:r>
              <w:rPr>
                <w:sz w:val="19"/>
                <w:szCs w:val="19"/>
              </w:rPr>
              <w:t>0.474</w:t>
            </w:r>
          </w:p>
        </w:tc>
      </w:tr>
      <w:tr>
        <w:tc>
          <w:tcPr>
            <w:tcW w:type="dxa" w:w="3200"/>
            <w:shd w:fill="FFFFFF" w:val="clear"/>
            <w:tcMar>
              <w:top w:type="dxa" w:w="50"/>
              <w:left w:type="dxa" w:w="100"/>
              <w:bottom w:type="dxa" w:w="50"/>
              <w:right w:type="dxa" w:w="100"/>
            </w:tcMar>
            <w:vAlign w:val="center"/>
          </w:tcPr>
          <w:p>
            <w:r>
              <w:rPr>
                <w:sz w:val="19"/>
                <w:szCs w:val="19"/>
              </w:rPr>
              <w:t>Draw F1</w:t>
            </w:r>
          </w:p>
        </w:tc>
        <w:tc>
          <w:tcPr>
            <w:tcW w:type="dxa" w:w="6150"/>
            <w:shd w:fill="FFFFFF" w:val="clear"/>
            <w:tcMar>
              <w:top w:type="dxa" w:w="50"/>
              <w:left w:type="dxa" w:w="100"/>
              <w:bottom w:type="dxa" w:w="50"/>
              <w:right w:type="dxa" w:w="100"/>
            </w:tcMar>
            <w:vAlign w:val="center"/>
          </w:tcPr>
          <w:p>
            <w:r>
              <w:rPr>
                <w:sz w:val="19"/>
                <w:szCs w:val="19"/>
              </w:rPr>
              <w:t>0.326</w:t>
            </w:r>
          </w:p>
        </w:tc>
      </w:tr>
      <w:tr>
        <w:tc>
          <w:tcPr>
            <w:tcW w:type="dxa" w:w="3200"/>
            <w:shd w:fill="FFFFFF" w:val="clear"/>
            <w:tcMar>
              <w:top w:type="dxa" w:w="50"/>
              <w:left w:type="dxa" w:w="100"/>
              <w:bottom w:type="dxa" w:w="50"/>
              <w:right w:type="dxa" w:w="100"/>
            </w:tcMar>
            <w:vAlign w:val="center"/>
          </w:tcPr>
          <w:p>
            <w:r>
              <w:rPr>
                <w:sz w:val="19"/>
                <w:szCs w:val="19"/>
              </w:rPr>
              <w:t>Log loss</w:t>
            </w:r>
          </w:p>
        </w:tc>
        <w:tc>
          <w:tcPr>
            <w:tcW w:type="dxa" w:w="6150"/>
            <w:shd w:fill="FFFFFF" w:val="clear"/>
            <w:tcMar>
              <w:top w:type="dxa" w:w="50"/>
              <w:left w:type="dxa" w:w="100"/>
              <w:bottom w:type="dxa" w:w="50"/>
              <w:right w:type="dxa" w:w="100"/>
            </w:tcMar>
            <w:vAlign w:val="center"/>
          </w:tcPr>
          <w:p>
            <w:r>
              <w:rPr>
                <w:sz w:val="19"/>
                <w:szCs w:val="19"/>
              </w:rPr>
              <w:t>1.008</w:t>
            </w:r>
          </w:p>
        </w:tc>
      </w:tr>
      <w:tr>
        <w:tc>
          <w:tcPr>
            <w:tcW w:type="dxa" w:w="3200"/>
            <w:shd w:fill="FFFFFF" w:val="clear"/>
            <w:tcMar>
              <w:top w:type="dxa" w:w="50"/>
              <w:left w:type="dxa" w:w="100"/>
              <w:bottom w:type="dxa" w:w="50"/>
              <w:right w:type="dxa" w:w="100"/>
            </w:tcMar>
            <w:vAlign w:val="center"/>
          </w:tcPr>
          <w:p>
            <w:r>
              <w:rPr>
                <w:sz w:val="19"/>
                <w:szCs w:val="19"/>
              </w:rPr>
              <w:t>Brier score</w:t>
            </w:r>
          </w:p>
        </w:tc>
        <w:tc>
          <w:tcPr>
            <w:tcW w:type="dxa" w:w="6150"/>
            <w:shd w:fill="FFFFFF" w:val="clear"/>
            <w:tcMar>
              <w:top w:type="dxa" w:w="50"/>
              <w:left w:type="dxa" w:w="100"/>
              <w:bottom w:type="dxa" w:w="50"/>
              <w:right w:type="dxa" w:w="100"/>
            </w:tcMar>
            <w:vAlign w:val="center"/>
          </w:tcPr>
          <w:p>
            <w:r>
              <w:rPr>
                <w:sz w:val="19"/>
                <w:szCs w:val="19"/>
              </w:rPr>
              <w:t>0.603</w:t>
            </w:r>
          </w:p>
        </w:tc>
      </w:tr>
      <w:tr>
        <w:tc>
          <w:tcPr>
            <w:tcW w:type="dxa" w:w="3200"/>
            <w:shd w:fill="FFFFFF" w:val="clear"/>
            <w:tcMar>
              <w:top w:type="dxa" w:w="50"/>
              <w:left w:type="dxa" w:w="100"/>
              <w:bottom w:type="dxa" w:w="50"/>
              <w:right w:type="dxa" w:w="100"/>
            </w:tcMar>
            <w:vAlign w:val="center"/>
          </w:tcPr>
          <w:p>
            <w:r>
              <w:rPr>
                <w:sz w:val="19"/>
                <w:szCs w:val="19"/>
              </w:rPr>
              <w:t>Dummy baseline on the same test set</w:t>
            </w:r>
          </w:p>
        </w:tc>
        <w:tc>
          <w:tcPr>
            <w:tcW w:type="dxa" w:w="6150"/>
            <w:shd w:fill="FFFFFF" w:val="clear"/>
            <w:tcMar>
              <w:top w:type="dxa" w:w="50"/>
              <w:left w:type="dxa" w:w="100"/>
              <w:bottom w:type="dxa" w:w="50"/>
              <w:right w:type="dxa" w:w="100"/>
            </w:tcMar>
            <w:vAlign w:val="center"/>
          </w:tcPr>
          <w:p>
            <w:r>
              <w:rPr>
                <w:sz w:val="19"/>
                <w:szCs w:val="19"/>
              </w:rPr>
              <w:t>Macro-F1 0.202, accuracy 43.4%, log loss 1.075, Brier 0.651</w:t>
            </w:r>
          </w:p>
        </w:tc>
      </w:tr>
    </w:tbl>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2300"/>
        <w:gridCol w:w="2300"/>
        <w:gridCol w:w="2300"/>
        <w:gridCol w:w="1150"/>
      </w:tblGrid>
      <w:tr>
        <w:trPr>
          <w:tblHeader/>
        </w:trPr>
        <w:tc>
          <w:tcPr>
            <w:tcW w:type="dxa" w:w="2300"/>
            <w:shd w:fill="1F4E79" w:val="clear"/>
            <w:tcMar>
              <w:top w:type="dxa" w:w="60"/>
              <w:left w:type="dxa" w:w="100"/>
              <w:bottom w:type="dxa" w:w="60"/>
              <w:right w:type="dxa" w:w="100"/>
            </w:tcMar>
            <w:vAlign w:val="center"/>
          </w:tcPr>
          <w:p>
            <w:r>
              <w:rPr>
                <w:b/>
                <w:bCs/>
                <w:color w:val="FFFFFF"/>
                <w:sz w:val="19"/>
                <w:szCs w:val="19"/>
              </w:rPr>
              <w:t xml:space="preserve">Class</w:t>
            </w:r>
          </w:p>
        </w:tc>
        <w:tc>
          <w:tcPr>
            <w:tcW w:type="dxa" w:w="2300"/>
            <w:shd w:fill="1F4E79" w:val="clear"/>
            <w:tcMar>
              <w:top w:type="dxa" w:w="60"/>
              <w:left w:type="dxa" w:w="100"/>
              <w:bottom w:type="dxa" w:w="60"/>
              <w:right w:type="dxa" w:w="100"/>
            </w:tcMar>
            <w:vAlign w:val="center"/>
          </w:tcPr>
          <w:p>
            <w:r>
              <w:rPr>
                <w:b/>
                <w:bCs/>
                <w:color w:val="FFFFFF"/>
                <w:sz w:val="19"/>
                <w:szCs w:val="19"/>
              </w:rPr>
              <w:t xml:space="preserve">Precision</w:t>
            </w:r>
          </w:p>
        </w:tc>
        <w:tc>
          <w:tcPr>
            <w:tcW w:type="dxa" w:w="2300"/>
            <w:shd w:fill="1F4E79" w:val="clear"/>
            <w:tcMar>
              <w:top w:type="dxa" w:w="60"/>
              <w:left w:type="dxa" w:w="100"/>
              <w:bottom w:type="dxa" w:w="60"/>
              <w:right w:type="dxa" w:w="100"/>
            </w:tcMar>
            <w:vAlign w:val="center"/>
          </w:tcPr>
          <w:p>
            <w:r>
              <w:rPr>
                <w:b/>
                <w:bCs/>
                <w:color w:val="FFFFFF"/>
                <w:sz w:val="19"/>
                <w:szCs w:val="19"/>
              </w:rPr>
              <w:t xml:space="preserve">Recall</w:t>
            </w:r>
          </w:p>
        </w:tc>
        <w:tc>
          <w:tcPr>
            <w:tcW w:type="dxa" w:w="2300"/>
            <w:shd w:fill="1F4E79" w:val="clear"/>
            <w:tcMar>
              <w:top w:type="dxa" w:w="60"/>
              <w:left w:type="dxa" w:w="100"/>
              <w:bottom w:type="dxa" w:w="60"/>
              <w:right w:type="dxa" w:w="100"/>
            </w:tcMar>
            <w:vAlign w:val="center"/>
          </w:tcPr>
          <w:p>
            <w:r>
              <w:rPr>
                <w:b/>
                <w:bCs/>
                <w:color w:val="FFFFFF"/>
                <w:sz w:val="19"/>
                <w:szCs w:val="19"/>
              </w:rPr>
              <w:t xml:space="preserve">F1</w:t>
            </w:r>
          </w:p>
        </w:tc>
        <w:tc>
          <w:tcPr>
            <w:tcW w:type="dxa" w:w="1150"/>
            <w:shd w:fill="1F4E79" w:val="clear"/>
            <w:tcMar>
              <w:top w:type="dxa" w:w="60"/>
              <w:left w:type="dxa" w:w="100"/>
              <w:bottom w:type="dxa" w:w="60"/>
              <w:right w:type="dxa" w:w="100"/>
            </w:tcMar>
            <w:vAlign w:val="center"/>
          </w:tcPr>
          <w:p>
            <w:r>
              <w:rPr>
                <w:b/>
                <w:bCs/>
                <w:color w:val="FFFFFF"/>
                <w:sz w:val="19"/>
                <w:szCs w:val="19"/>
              </w:rPr>
              <w:t xml:space="preserve">Support</w:t>
            </w:r>
          </w:p>
        </w:tc>
      </w:tr>
      <w:tr>
        <w:tc>
          <w:tcPr>
            <w:tcW w:type="dxa" w:w="2300"/>
            <w:shd w:fill="FFFFFF" w:val="clear"/>
            <w:tcMar>
              <w:top w:type="dxa" w:w="50"/>
              <w:left w:type="dxa" w:w="100"/>
              <w:bottom w:type="dxa" w:w="50"/>
              <w:right w:type="dxa" w:w="100"/>
            </w:tcMar>
            <w:vAlign w:val="center"/>
          </w:tcPr>
          <w:p>
            <w:r>
              <w:rPr>
                <w:sz w:val="19"/>
                <w:szCs w:val="19"/>
              </w:rPr>
              <w:t>Away win</w:t>
            </w:r>
          </w:p>
        </w:tc>
        <w:tc>
          <w:tcPr>
            <w:tcW w:type="dxa" w:w="2300"/>
            <w:shd w:fill="FFFFFF" w:val="clear"/>
            <w:tcMar>
              <w:top w:type="dxa" w:w="50"/>
              <w:left w:type="dxa" w:w="100"/>
              <w:bottom w:type="dxa" w:w="50"/>
              <w:right w:type="dxa" w:w="100"/>
            </w:tcMar>
            <w:vAlign w:val="center"/>
          </w:tcPr>
          <w:p>
            <w:r>
              <w:rPr>
                <w:sz w:val="19"/>
                <w:szCs w:val="19"/>
              </w:rPr>
              <w:t>0.496</w:t>
            </w:r>
          </w:p>
        </w:tc>
        <w:tc>
          <w:tcPr>
            <w:tcW w:type="dxa" w:w="2300"/>
            <w:shd w:fill="FFFFFF" w:val="clear"/>
            <w:tcMar>
              <w:top w:type="dxa" w:w="50"/>
              <w:left w:type="dxa" w:w="100"/>
              <w:bottom w:type="dxa" w:w="50"/>
              <w:right w:type="dxa" w:w="100"/>
            </w:tcMar>
            <w:vAlign w:val="center"/>
          </w:tcPr>
          <w:p>
            <w:r>
              <w:rPr>
                <w:sz w:val="19"/>
                <w:szCs w:val="19"/>
              </w:rPr>
              <w:t>0.530</w:t>
            </w:r>
          </w:p>
        </w:tc>
        <w:tc>
          <w:tcPr>
            <w:tcW w:type="dxa" w:w="2300"/>
            <w:shd w:fill="FFFFFF" w:val="clear"/>
            <w:tcMar>
              <w:top w:type="dxa" w:w="50"/>
              <w:left w:type="dxa" w:w="100"/>
              <w:bottom w:type="dxa" w:w="50"/>
              <w:right w:type="dxa" w:w="100"/>
            </w:tcMar>
            <w:vAlign w:val="center"/>
          </w:tcPr>
          <w:p>
            <w:r>
              <w:rPr>
                <w:sz w:val="19"/>
                <w:szCs w:val="19"/>
              </w:rPr>
              <w:t>0.513</w:t>
            </w:r>
          </w:p>
        </w:tc>
        <w:tc>
          <w:tcPr>
            <w:tcW w:type="dxa" w:w="1150"/>
            <w:shd w:fill="FFFFFF" w:val="clear"/>
            <w:tcMar>
              <w:top w:type="dxa" w:w="50"/>
              <w:left w:type="dxa" w:w="100"/>
              <w:bottom w:type="dxa" w:w="50"/>
              <w:right w:type="dxa" w:w="100"/>
            </w:tcMar>
            <w:vAlign w:val="center"/>
          </w:tcPr>
          <w:p>
            <w:r>
              <w:rPr>
                <w:sz w:val="19"/>
                <w:szCs w:val="19"/>
              </w:rPr>
              <w:t>1742</w:t>
            </w:r>
          </w:p>
        </w:tc>
      </w:tr>
      <w:tr>
        <w:tc>
          <w:tcPr>
            <w:tcW w:type="dxa" w:w="2300"/>
            <w:shd w:fill="FFFFFF" w:val="clear"/>
            <w:tcMar>
              <w:top w:type="dxa" w:w="50"/>
              <w:left w:type="dxa" w:w="100"/>
              <w:bottom w:type="dxa" w:w="50"/>
              <w:right w:type="dxa" w:w="100"/>
            </w:tcMar>
            <w:vAlign w:val="center"/>
          </w:tcPr>
          <w:p>
            <w:r>
              <w:rPr>
                <w:sz w:val="19"/>
                <w:szCs w:val="19"/>
              </w:rPr>
              <w:t>Draw</w:t>
            </w:r>
          </w:p>
        </w:tc>
        <w:tc>
          <w:tcPr>
            <w:tcW w:type="dxa" w:w="2300"/>
            <w:shd w:fill="FFFFFF" w:val="clear"/>
            <w:tcMar>
              <w:top w:type="dxa" w:w="50"/>
              <w:left w:type="dxa" w:w="100"/>
              <w:bottom w:type="dxa" w:w="50"/>
              <w:right w:type="dxa" w:w="100"/>
            </w:tcMar>
            <w:vAlign w:val="center"/>
          </w:tcPr>
          <w:p>
            <w:r>
              <w:rPr>
                <w:sz w:val="19"/>
                <w:szCs w:val="19"/>
              </w:rPr>
              <w:t>0.306</w:t>
            </w:r>
          </w:p>
        </w:tc>
        <w:tc>
          <w:tcPr>
            <w:tcW w:type="dxa" w:w="2300"/>
            <w:shd w:fill="FFFFFF" w:val="clear"/>
            <w:tcMar>
              <w:top w:type="dxa" w:w="50"/>
              <w:left w:type="dxa" w:w="100"/>
              <w:bottom w:type="dxa" w:w="50"/>
              <w:right w:type="dxa" w:w="100"/>
            </w:tcMar>
            <w:vAlign w:val="center"/>
          </w:tcPr>
          <w:p>
            <w:r>
              <w:rPr>
                <w:sz w:val="19"/>
                <w:szCs w:val="19"/>
              </w:rPr>
              <w:t>0.350</w:t>
            </w:r>
          </w:p>
        </w:tc>
        <w:tc>
          <w:tcPr>
            <w:tcW w:type="dxa" w:w="2300"/>
            <w:shd w:fill="FFFFFF" w:val="clear"/>
            <w:tcMar>
              <w:top w:type="dxa" w:w="50"/>
              <w:left w:type="dxa" w:w="100"/>
              <w:bottom w:type="dxa" w:w="50"/>
              <w:right w:type="dxa" w:w="100"/>
            </w:tcMar>
            <w:vAlign w:val="center"/>
          </w:tcPr>
          <w:p>
            <w:r>
              <w:rPr>
                <w:sz w:val="19"/>
                <w:szCs w:val="19"/>
              </w:rPr>
              <w:t>0.326</w:t>
            </w:r>
          </w:p>
        </w:tc>
        <w:tc>
          <w:tcPr>
            <w:tcW w:type="dxa" w:w="1150"/>
            <w:shd w:fill="FFFFFF" w:val="clear"/>
            <w:tcMar>
              <w:top w:type="dxa" w:w="50"/>
              <w:left w:type="dxa" w:w="100"/>
              <w:bottom w:type="dxa" w:w="50"/>
              <w:right w:type="dxa" w:w="100"/>
            </w:tcMar>
            <w:vAlign w:val="center"/>
          </w:tcPr>
          <w:p>
            <w:r>
              <w:rPr>
                <w:sz w:val="19"/>
                <w:szCs w:val="19"/>
              </w:rPr>
              <w:t>1432</w:t>
            </w:r>
          </w:p>
        </w:tc>
      </w:tr>
      <w:tr>
        <w:tc>
          <w:tcPr>
            <w:tcW w:type="dxa" w:w="2300"/>
            <w:shd w:fill="FFFFFF" w:val="clear"/>
            <w:tcMar>
              <w:top w:type="dxa" w:w="50"/>
              <w:left w:type="dxa" w:w="100"/>
              <w:bottom w:type="dxa" w:w="50"/>
              <w:right w:type="dxa" w:w="100"/>
            </w:tcMar>
            <w:vAlign w:val="center"/>
          </w:tcPr>
          <w:p>
            <w:r>
              <w:rPr>
                <w:sz w:val="19"/>
                <w:szCs w:val="19"/>
              </w:rPr>
              <w:t>Home win</w:t>
            </w:r>
          </w:p>
        </w:tc>
        <w:tc>
          <w:tcPr>
            <w:tcW w:type="dxa" w:w="2300"/>
            <w:shd w:fill="FFFFFF" w:val="clear"/>
            <w:tcMar>
              <w:top w:type="dxa" w:w="50"/>
              <w:left w:type="dxa" w:w="100"/>
              <w:bottom w:type="dxa" w:w="50"/>
              <w:right w:type="dxa" w:w="100"/>
            </w:tcMar>
            <w:vAlign w:val="center"/>
          </w:tcPr>
          <w:p>
            <w:r>
              <w:rPr>
                <w:sz w:val="19"/>
                <w:szCs w:val="19"/>
              </w:rPr>
              <w:t>0.624</w:t>
            </w:r>
          </w:p>
        </w:tc>
        <w:tc>
          <w:tcPr>
            <w:tcW w:type="dxa" w:w="2300"/>
            <w:shd w:fill="FFFFFF" w:val="clear"/>
            <w:tcMar>
              <w:top w:type="dxa" w:w="50"/>
              <w:left w:type="dxa" w:w="100"/>
              <w:bottom w:type="dxa" w:w="50"/>
              <w:right w:type="dxa" w:w="100"/>
            </w:tcMar>
            <w:vAlign w:val="center"/>
          </w:tcPr>
          <w:p>
            <w:r>
              <w:rPr>
                <w:sz w:val="19"/>
                <w:szCs w:val="19"/>
              </w:rPr>
              <w:t>0.540</w:t>
            </w:r>
          </w:p>
        </w:tc>
        <w:tc>
          <w:tcPr>
            <w:tcW w:type="dxa" w:w="2300"/>
            <w:shd w:fill="FFFFFF" w:val="clear"/>
            <w:tcMar>
              <w:top w:type="dxa" w:w="50"/>
              <w:left w:type="dxa" w:w="100"/>
              <w:bottom w:type="dxa" w:w="50"/>
              <w:right w:type="dxa" w:w="100"/>
            </w:tcMar>
            <w:vAlign w:val="center"/>
          </w:tcPr>
          <w:p>
            <w:r>
              <w:rPr>
                <w:sz w:val="19"/>
                <w:szCs w:val="19"/>
              </w:rPr>
              <w:t>0.579</w:t>
            </w:r>
          </w:p>
        </w:tc>
        <w:tc>
          <w:tcPr>
            <w:tcW w:type="dxa" w:w="1150"/>
            <w:shd w:fill="FFFFFF" w:val="clear"/>
            <w:tcMar>
              <w:top w:type="dxa" w:w="50"/>
              <w:left w:type="dxa" w:w="100"/>
              <w:bottom w:type="dxa" w:w="50"/>
              <w:right w:type="dxa" w:w="100"/>
            </w:tcMar>
            <w:vAlign w:val="center"/>
          </w:tcPr>
          <w:p>
            <w:r>
              <w:rPr>
                <w:sz w:val="19"/>
                <w:szCs w:val="19"/>
              </w:rPr>
              <w:t>2430</w:t>
            </w:r>
          </w:p>
        </w:tc>
      </w:tr>
    </w:tbl>
    <w:p>
      <w:pPr>
        <w:pStyle w:val="Heading3"/>
        <w:spacing w:after="100" w:before="200"/>
      </w:pPr>
      <w:r>
        <w:rPr>
          <w:b/>
          <w:bCs/>
          <w:i/>
          <w:iCs/>
        </w:rPr>
        <w:t>19.2 Confusion matrix (final model, test)</w:t>
      </w:r>
    </w:p>
    <w:p>
      <w:pPr>
        <w:spacing w:after="60" w:before="160"/>
        <w:jc w:val="center"/>
      </w:pPr>
      <w:r>
        <w:drawing>
          <wp:inline distT="0" distB="0" distL="0" distR="0">
            <wp:extent cx="5760720" cy="2304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2304288"/>
                    </a:xfrm>
                    <a:prstGeom prst="rect">
                      <a:avLst/>
                    </a:prstGeom>
                  </pic:spPr>
                </pic:pic>
              </a:graphicData>
            </a:graphic>
          </wp:inline>
        </w:drawing>
      </w:r>
    </w:p>
    <w:p>
      <w:pPr>
        <w:spacing w:after="260"/>
        <w:jc w:val="center"/>
      </w:pPr>
      <w:r>
        <w:rPr>
          <w:i/>
          <w:iCs/>
          <w:color w:val="444444"/>
          <w:sz w:val="19"/>
          <w:szCs w:val="19"/>
        </w:rPr>
        <w:t>Figure 10. Confusion matrix of the final Random Forest on the test period 2024-25 (left: counts; right: share of each actual outcome).</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2300"/>
        <w:gridCol w:w="2300"/>
        <w:gridCol w:w="2300"/>
        <w:gridCol w:w="1150"/>
      </w:tblGrid>
      <w:tr>
        <w:trPr>
          <w:tblHeader/>
        </w:trPr>
        <w:tc>
          <w:tcPr>
            <w:tcW w:type="dxa" w:w="2300"/>
            <w:shd w:fill="1F4E79" w:val="clear"/>
            <w:tcMar>
              <w:top w:type="dxa" w:w="60"/>
              <w:left w:type="dxa" w:w="100"/>
              <w:bottom w:type="dxa" w:w="60"/>
              <w:right w:type="dxa" w:w="100"/>
            </w:tcMar>
            <w:vAlign w:val="center"/>
          </w:tcPr>
          <w:p>
            <w:r>
              <w:rPr>
                <w:b/>
                <w:bCs/>
                <w:color w:val="FFFFFF"/>
                <w:sz w:val="19"/>
                <w:szCs w:val="19"/>
              </w:rPr>
              <w:t>Actual \ predicted</w:t>
            </w:r>
          </w:p>
        </w:tc>
        <w:tc>
          <w:tcPr>
            <w:tcW w:type="dxa" w:w="2300"/>
            <w:shd w:fill="1F4E79" w:val="clear"/>
            <w:tcMar>
              <w:top w:type="dxa" w:w="60"/>
              <w:left w:type="dxa" w:w="100"/>
              <w:bottom w:type="dxa" w:w="60"/>
              <w:right w:type="dxa" w:w="100"/>
            </w:tcMar>
            <w:vAlign w:val="center"/>
          </w:tcPr>
          <w:p>
            <w:r>
              <w:rPr>
                <w:b/>
                <w:bCs/>
                <w:color w:val="FFFFFF"/>
                <w:sz w:val="19"/>
                <w:szCs w:val="19"/>
              </w:rPr>
              <w:t>Home</w:t>
            </w:r>
          </w:p>
        </w:tc>
        <w:tc>
          <w:tcPr>
            <w:tcW w:type="dxa" w:w="2300"/>
            <w:shd w:fill="1F4E79" w:val="clear"/>
            <w:tcMar>
              <w:top w:type="dxa" w:w="60"/>
              <w:left w:type="dxa" w:w="100"/>
              <w:bottom w:type="dxa" w:w="60"/>
              <w:right w:type="dxa" w:w="100"/>
            </w:tcMar>
            <w:vAlign w:val="center"/>
          </w:tcPr>
          <w:p>
            <w:r>
              <w:rPr>
                <w:b/>
                <w:bCs/>
                <w:color w:val="FFFFFF"/>
                <w:sz w:val="19"/>
                <w:szCs w:val="19"/>
              </w:rPr>
              <w:t>Draw</w:t>
            </w:r>
          </w:p>
        </w:tc>
        <w:tc>
          <w:tcPr>
            <w:tcW w:type="dxa" w:w="2300"/>
            <w:shd w:fill="1F4E79" w:val="clear"/>
            <w:tcMar>
              <w:top w:type="dxa" w:w="60"/>
              <w:left w:type="dxa" w:w="100"/>
              <w:bottom w:type="dxa" w:w="60"/>
              <w:right w:type="dxa" w:w="100"/>
            </w:tcMar>
            <w:vAlign w:val="center"/>
          </w:tcPr>
          <w:p>
            <w:r>
              <w:rPr>
                <w:b/>
                <w:bCs/>
                <w:color w:val="FFFFFF"/>
                <w:sz w:val="19"/>
                <w:szCs w:val="19"/>
              </w:rPr>
              <w:t>Away</w:t>
            </w:r>
          </w:p>
        </w:tc>
        <w:tc>
          <w:tcPr>
            <w:tcW w:type="dxa" w:w="1150"/>
            <w:shd w:fill="1F4E79" w:val="clear"/>
            <w:tcMar>
              <w:top w:type="dxa" w:w="60"/>
              <w:left w:type="dxa" w:w="100"/>
              <w:bottom w:type="dxa" w:w="60"/>
              <w:right w:type="dxa" w:w="100"/>
            </w:tcMar>
            <w:vAlign w:val="center"/>
          </w:tcPr>
          <w:p>
            <w:r>
              <w:rPr>
                <w:b/>
                <w:bCs/>
                <w:color w:val="FFFFFF"/>
                <w:sz w:val="19"/>
                <w:szCs w:val="19"/>
              </w:rPr>
              <w:t>Total</w:t>
            </w:r>
          </w:p>
        </w:tc>
      </w:tr>
      <w:tr>
        <w:tc>
          <w:tcPr>
            <w:tcW w:type="dxa" w:w="2300"/>
            <w:shd w:fill="FFFFFF" w:val="clear"/>
            <w:tcMar>
              <w:top w:type="dxa" w:w="50"/>
              <w:left w:type="dxa" w:w="100"/>
              <w:bottom w:type="dxa" w:w="50"/>
              <w:right w:type="dxa" w:w="100"/>
            </w:tcMar>
            <w:vAlign w:val="center"/>
          </w:tcPr>
          <w:p>
            <w:r>
              <w:rPr>
                <w:sz w:val="19"/>
                <w:szCs w:val="19"/>
              </w:rPr>
              <w:t>Away win</w:t>
            </w:r>
          </w:p>
        </w:tc>
        <w:tc>
          <w:tcPr>
            <w:tcW w:type="dxa" w:w="2300"/>
            <w:shd w:fill="FFFFFF" w:val="clear"/>
            <w:tcMar>
              <w:top w:type="dxa" w:w="50"/>
              <w:left w:type="dxa" w:w="100"/>
              <w:bottom w:type="dxa" w:w="50"/>
              <w:right w:type="dxa" w:w="100"/>
            </w:tcMar>
            <w:vAlign w:val="center"/>
          </w:tcPr>
          <w:p>
            <w:r>
              <w:rPr>
                <w:sz w:val="19"/>
                <w:szCs w:val="19"/>
              </w:rPr>
              <w:t>338</w:t>
            </w:r>
          </w:p>
        </w:tc>
        <w:tc>
          <w:tcPr>
            <w:tcW w:type="dxa" w:w="2300"/>
            <w:shd w:fill="FFFFFF" w:val="clear"/>
            <w:tcMar>
              <w:top w:type="dxa" w:w="50"/>
              <w:left w:type="dxa" w:w="100"/>
              <w:bottom w:type="dxa" w:w="50"/>
              <w:right w:type="dxa" w:w="100"/>
            </w:tcMar>
            <w:vAlign w:val="center"/>
          </w:tcPr>
          <w:p>
            <w:r>
              <w:rPr>
                <w:sz w:val="19"/>
                <w:szCs w:val="19"/>
              </w:rPr>
              <w:t>480</w:t>
            </w:r>
          </w:p>
        </w:tc>
        <w:tc>
          <w:tcPr>
            <w:tcW w:type="dxa" w:w="2300"/>
            <w:shd w:fill="FFFFFF" w:val="clear"/>
            <w:tcMar>
              <w:top w:type="dxa" w:w="50"/>
              <w:left w:type="dxa" w:w="100"/>
              <w:bottom w:type="dxa" w:w="50"/>
              <w:right w:type="dxa" w:w="100"/>
            </w:tcMar>
            <w:vAlign w:val="center"/>
          </w:tcPr>
          <w:p>
            <w:r>
              <w:rPr>
                <w:sz w:val="19"/>
                <w:szCs w:val="19"/>
              </w:rPr>
              <w:t>924</w:t>
            </w:r>
          </w:p>
        </w:tc>
        <w:tc>
          <w:tcPr>
            <w:tcW w:type="dxa" w:w="1150"/>
            <w:shd w:fill="FFFFFF" w:val="clear"/>
            <w:tcMar>
              <w:top w:type="dxa" w:w="50"/>
              <w:left w:type="dxa" w:w="100"/>
              <w:bottom w:type="dxa" w:w="50"/>
              <w:right w:type="dxa" w:w="100"/>
            </w:tcMar>
            <w:vAlign w:val="center"/>
          </w:tcPr>
          <w:p>
            <w:r>
              <w:rPr>
                <w:sz w:val="19"/>
                <w:szCs w:val="19"/>
              </w:rPr>
              <w:t>1742</w:t>
            </w:r>
          </w:p>
        </w:tc>
      </w:tr>
      <w:tr>
        <w:tc>
          <w:tcPr>
            <w:tcW w:type="dxa" w:w="2300"/>
            <w:shd w:fill="FFFFFF" w:val="clear"/>
            <w:tcMar>
              <w:top w:type="dxa" w:w="50"/>
              <w:left w:type="dxa" w:w="100"/>
              <w:bottom w:type="dxa" w:w="50"/>
              <w:right w:type="dxa" w:w="100"/>
            </w:tcMar>
            <w:vAlign w:val="center"/>
          </w:tcPr>
          <w:p>
            <w:r>
              <w:rPr>
                <w:sz w:val="19"/>
                <w:szCs w:val="19"/>
              </w:rPr>
              <w:t>Draw</w:t>
            </w:r>
          </w:p>
        </w:tc>
        <w:tc>
          <w:tcPr>
            <w:tcW w:type="dxa" w:w="2300"/>
            <w:shd w:fill="FFFFFF" w:val="clear"/>
            <w:tcMar>
              <w:top w:type="dxa" w:w="50"/>
              <w:left w:type="dxa" w:w="100"/>
              <w:bottom w:type="dxa" w:w="50"/>
              <w:right w:type="dxa" w:w="100"/>
            </w:tcMar>
            <w:vAlign w:val="center"/>
          </w:tcPr>
          <w:p>
            <w:r>
              <w:rPr>
                <w:sz w:val="19"/>
                <w:szCs w:val="19"/>
              </w:rPr>
              <w:t>453</w:t>
            </w:r>
          </w:p>
        </w:tc>
        <w:tc>
          <w:tcPr>
            <w:tcW w:type="dxa" w:w="2300"/>
            <w:shd w:fill="FFFFFF" w:val="clear"/>
            <w:tcMar>
              <w:top w:type="dxa" w:w="50"/>
              <w:left w:type="dxa" w:w="100"/>
              <w:bottom w:type="dxa" w:w="50"/>
              <w:right w:type="dxa" w:w="100"/>
            </w:tcMar>
            <w:vAlign w:val="center"/>
          </w:tcPr>
          <w:p>
            <w:r>
              <w:rPr>
                <w:sz w:val="19"/>
                <w:szCs w:val="19"/>
              </w:rPr>
              <w:t>501</w:t>
            </w:r>
          </w:p>
        </w:tc>
        <w:tc>
          <w:tcPr>
            <w:tcW w:type="dxa" w:w="2300"/>
            <w:shd w:fill="FFFFFF" w:val="clear"/>
            <w:tcMar>
              <w:top w:type="dxa" w:w="50"/>
              <w:left w:type="dxa" w:w="100"/>
              <w:bottom w:type="dxa" w:w="50"/>
              <w:right w:type="dxa" w:w="100"/>
            </w:tcMar>
            <w:vAlign w:val="center"/>
          </w:tcPr>
          <w:p>
            <w:r>
              <w:rPr>
                <w:sz w:val="19"/>
                <w:szCs w:val="19"/>
              </w:rPr>
              <w:t>478</w:t>
            </w:r>
          </w:p>
        </w:tc>
        <w:tc>
          <w:tcPr>
            <w:tcW w:type="dxa" w:w="1150"/>
            <w:shd w:fill="FFFFFF" w:val="clear"/>
            <w:tcMar>
              <w:top w:type="dxa" w:w="50"/>
              <w:left w:type="dxa" w:w="100"/>
              <w:bottom w:type="dxa" w:w="50"/>
              <w:right w:type="dxa" w:w="100"/>
            </w:tcMar>
            <w:vAlign w:val="center"/>
          </w:tcPr>
          <w:p>
            <w:r>
              <w:rPr>
                <w:sz w:val="19"/>
                <w:szCs w:val="19"/>
              </w:rPr>
              <w:t>1432</w:t>
            </w:r>
          </w:p>
        </w:tc>
      </w:tr>
      <w:tr>
        <w:tc>
          <w:tcPr>
            <w:tcW w:type="dxa" w:w="2300"/>
            <w:shd w:fill="FFFFFF" w:val="clear"/>
            <w:tcMar>
              <w:top w:type="dxa" w:w="50"/>
              <w:left w:type="dxa" w:w="100"/>
              <w:bottom w:type="dxa" w:w="50"/>
              <w:right w:type="dxa" w:w="100"/>
            </w:tcMar>
            <w:vAlign w:val="center"/>
          </w:tcPr>
          <w:p>
            <w:r>
              <w:rPr>
                <w:sz w:val="19"/>
                <w:szCs w:val="19"/>
              </w:rPr>
              <w:t>Home win</w:t>
            </w:r>
          </w:p>
        </w:tc>
        <w:tc>
          <w:tcPr>
            <w:tcW w:type="dxa" w:w="2300"/>
            <w:shd w:fill="FFFFFF" w:val="clear"/>
            <w:tcMar>
              <w:top w:type="dxa" w:w="50"/>
              <w:left w:type="dxa" w:w="100"/>
              <w:bottom w:type="dxa" w:w="50"/>
              <w:right w:type="dxa" w:w="100"/>
            </w:tcMar>
            <w:vAlign w:val="center"/>
          </w:tcPr>
          <w:p>
            <w:r>
              <w:rPr>
                <w:sz w:val="19"/>
                <w:szCs w:val="19"/>
              </w:rPr>
              <w:t>1313</w:t>
            </w:r>
          </w:p>
        </w:tc>
        <w:tc>
          <w:tcPr>
            <w:tcW w:type="dxa" w:w="2300"/>
            <w:shd w:fill="FFFFFF" w:val="clear"/>
            <w:tcMar>
              <w:top w:type="dxa" w:w="50"/>
              <w:left w:type="dxa" w:w="100"/>
              <w:bottom w:type="dxa" w:w="50"/>
              <w:right w:type="dxa" w:w="100"/>
            </w:tcMar>
            <w:vAlign w:val="center"/>
          </w:tcPr>
          <w:p>
            <w:r>
              <w:rPr>
                <w:sz w:val="19"/>
                <w:szCs w:val="19"/>
              </w:rPr>
              <w:t>656</w:t>
            </w:r>
          </w:p>
        </w:tc>
        <w:tc>
          <w:tcPr>
            <w:tcW w:type="dxa" w:w="2300"/>
            <w:shd w:fill="FFFFFF" w:val="clear"/>
            <w:tcMar>
              <w:top w:type="dxa" w:w="50"/>
              <w:left w:type="dxa" w:w="100"/>
              <w:bottom w:type="dxa" w:w="50"/>
              <w:right w:type="dxa" w:w="100"/>
            </w:tcMar>
            <w:vAlign w:val="center"/>
          </w:tcPr>
          <w:p>
            <w:r>
              <w:rPr>
                <w:sz w:val="19"/>
                <w:szCs w:val="19"/>
              </w:rPr>
              <w:t>461</w:t>
            </w:r>
          </w:p>
        </w:tc>
        <w:tc>
          <w:tcPr>
            <w:tcW w:type="dxa" w:w="1150"/>
            <w:shd w:fill="FFFFFF" w:val="clear"/>
            <w:tcMar>
              <w:top w:type="dxa" w:w="50"/>
              <w:left w:type="dxa" w:w="100"/>
              <w:bottom w:type="dxa" w:w="50"/>
              <w:right w:type="dxa" w:w="100"/>
            </w:tcMar>
            <w:vAlign w:val="center"/>
          </w:tcPr>
          <w:p>
            <w:r>
              <w:rPr>
                <w:sz w:val="19"/>
                <w:szCs w:val="19"/>
              </w:rPr>
              <w:t>2430</w:t>
            </w:r>
          </w:p>
        </w:tc>
      </w:tr>
    </w:tbl>
    <w:p>
      <w:pPr>
        <w:spacing w:after="160" w:line="276"/>
      </w:pPr>
      <w:r>
        <w:rPr>
          <w:sz w:val="22"/>
          <w:szCs w:val="22"/>
        </w:rPr>
        <w:t>The confusion matrix shows the effect of class weighting. The model predicts a draw in 1,637 of the 5,604 test matches (29.2%), close to the true draw share (25.6%), and recognises 501 of the 1,432 actual draws. The price is that only 1,313 of the 2,430 home wins (54%) are recognised, because some home wins are now predicted as draws (656). Most errors are between neighbouring outcomes: true draws are split almost evenly between predicted home (453) and away (478) wins, while confusion between the two extremes is smaller (461 home wins predicted as away wins, 338 away wins as home wins).</w:t>
      </w:r>
    </w:p>
    <w:p>
      <w:pPr>
        <w:pStyle w:val="Heading3"/>
        <w:spacing w:after="100" w:before="200"/>
      </w:pPr>
      <w:r>
        <w:rPr>
          <w:b/>
          <w:bCs/>
          <w:i/>
          <w:iCs/>
        </w:rPr>
        <w:t>19.3 Per-league diagnostics (final model, test)</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600"/>
        <w:gridCol w:w="1900"/>
        <w:gridCol w:w="1900"/>
        <w:gridCol w:w="1950"/>
      </w:tblGrid>
      <w:tr>
        <w:trPr>
          <w:tblHeader/>
        </w:trPr>
        <w:tc>
          <w:tcPr>
            <w:tcW w:type="dxa" w:w="3600"/>
            <w:shd w:fill="1F4E79" w:val="clear"/>
            <w:tcMar>
              <w:top w:type="dxa" w:w="60"/>
              <w:left w:type="dxa" w:w="100"/>
              <w:bottom w:type="dxa" w:w="60"/>
              <w:right w:type="dxa" w:w="100"/>
            </w:tcMar>
            <w:vAlign w:val="center"/>
          </w:tcPr>
          <w:p>
            <w:r>
              <w:rPr>
                <w:b/>
                <w:bCs/>
                <w:color w:val="FFFFFF"/>
                <w:sz w:val="19"/>
                <w:szCs w:val="19"/>
              </w:rPr>
              <w:t xml:space="preserve">League</w:t>
            </w:r>
          </w:p>
        </w:tc>
        <w:tc>
          <w:tcPr>
            <w:tcW w:type="dxa" w:w="1900"/>
            <w:shd w:fill="1F4E79" w:val="clear"/>
            <w:tcMar>
              <w:top w:type="dxa" w:w="60"/>
              <w:left w:type="dxa" w:w="100"/>
              <w:bottom w:type="dxa" w:w="60"/>
              <w:right w:type="dxa" w:w="100"/>
            </w:tcMar>
            <w:vAlign w:val="center"/>
          </w:tcPr>
          <w:p>
            <w:r>
              <w:rPr>
                <w:b/>
                <w:bCs/>
                <w:color w:val="FFFFFF"/>
                <w:sz w:val="19"/>
                <w:szCs w:val="19"/>
              </w:rPr>
              <w:t xml:space="preserve">Matches</w:t>
            </w:r>
          </w:p>
        </w:tc>
        <w:tc>
          <w:tcPr>
            <w:tcW w:type="dxa" w:w="1900"/>
            <w:shd w:fill="1F4E79" w:val="clear"/>
            <w:tcMar>
              <w:top w:type="dxa" w:w="60"/>
              <w:left w:type="dxa" w:w="100"/>
              <w:bottom w:type="dxa" w:w="60"/>
              <w:right w:type="dxa" w:w="100"/>
            </w:tcMar>
            <w:vAlign w:val="center"/>
          </w:tcPr>
          <w:p>
            <w:r>
              <w:rPr>
                <w:b/>
                <w:bCs/>
                <w:color w:val="FFFFFF"/>
                <w:sz w:val="19"/>
                <w:szCs w:val="19"/>
              </w:rPr>
              <w:t xml:space="preserve">Macro-F1</w:t>
            </w:r>
          </w:p>
        </w:tc>
        <w:tc>
          <w:tcPr>
            <w:tcW w:type="dxa" w:w="1950"/>
            <w:shd w:fill="1F4E79" w:val="clear"/>
            <w:tcMar>
              <w:top w:type="dxa" w:w="60"/>
              <w:left w:type="dxa" w:w="100"/>
              <w:bottom w:type="dxa" w:w="60"/>
              <w:right w:type="dxa" w:w="100"/>
            </w:tcMar>
            <w:vAlign w:val="center"/>
          </w:tcPr>
          <w:p>
            <w:r>
              <w:rPr>
                <w:b/>
                <w:bCs/>
                <w:color w:val="FFFFFF"/>
                <w:sz w:val="19"/>
                <w:szCs w:val="19"/>
              </w:rPr>
              <w:t xml:space="preserve">Accuracy</w:t>
            </w:r>
          </w:p>
        </w:tc>
      </w:tr>
      <w:tr>
        <w:tc>
          <w:tcPr>
            <w:tcW w:type="dxa" w:w="3600"/>
            <w:shd w:fill="FFFFFF" w:val="clear"/>
            <w:tcMar>
              <w:top w:type="dxa" w:w="50"/>
              <w:left w:type="dxa" w:w="100"/>
              <w:bottom w:type="dxa" w:w="50"/>
              <w:right w:type="dxa" w:w="100"/>
            </w:tcMar>
            <w:vAlign w:val="center"/>
          </w:tcPr>
          <w:p>
            <w:r>
              <w:rPr>
                <w:sz w:val="19"/>
                <w:szCs w:val="19"/>
              </w:rPr>
              <w:t>Belgium</w:t>
            </w:r>
          </w:p>
        </w:tc>
        <w:tc>
          <w:tcPr>
            <w:tcW w:type="dxa" w:w="1900"/>
            <w:shd w:fill="FFFFFF" w:val="clear"/>
            <w:tcMar>
              <w:top w:type="dxa" w:w="50"/>
              <w:left w:type="dxa" w:w="100"/>
              <w:bottom w:type="dxa" w:w="50"/>
              <w:right w:type="dxa" w:w="100"/>
            </w:tcMar>
            <w:vAlign w:val="center"/>
          </w:tcPr>
          <w:p>
            <w:r>
              <w:rPr>
                <w:sz w:val="19"/>
                <w:szCs w:val="19"/>
              </w:rPr>
              <w:t>480</w:t>
            </w:r>
          </w:p>
        </w:tc>
        <w:tc>
          <w:tcPr>
            <w:tcW w:type="dxa" w:w="1900"/>
            <w:shd w:fill="FFFFFF" w:val="clear"/>
            <w:tcMar>
              <w:top w:type="dxa" w:w="50"/>
              <w:left w:type="dxa" w:w="100"/>
              <w:bottom w:type="dxa" w:w="50"/>
              <w:right w:type="dxa" w:w="100"/>
            </w:tcMar>
            <w:vAlign w:val="center"/>
          </w:tcPr>
          <w:p>
            <w:r>
              <w:rPr>
                <w:sz w:val="19"/>
                <w:szCs w:val="19"/>
              </w:rPr>
              <w:t>0.451</w:t>
            </w:r>
          </w:p>
        </w:tc>
        <w:tc>
          <w:tcPr>
            <w:tcW w:type="dxa" w:w="1950"/>
            <w:shd w:fill="FFFFFF" w:val="clear"/>
            <w:tcMar>
              <w:top w:type="dxa" w:w="50"/>
              <w:left w:type="dxa" w:w="100"/>
              <w:bottom w:type="dxa" w:w="50"/>
              <w:right w:type="dxa" w:w="100"/>
            </w:tcMar>
            <w:vAlign w:val="center"/>
          </w:tcPr>
          <w:p>
            <w:r>
              <w:rPr>
                <w:sz w:val="19"/>
                <w:szCs w:val="19"/>
              </w:rPr>
              <w:t>47.1%</w:t>
            </w:r>
          </w:p>
        </w:tc>
      </w:tr>
      <w:tr>
        <w:tc>
          <w:tcPr>
            <w:tcW w:type="dxa" w:w="3600"/>
            <w:shd w:fill="FFFFFF" w:val="clear"/>
            <w:tcMar>
              <w:top w:type="dxa" w:w="50"/>
              <w:left w:type="dxa" w:w="100"/>
              <w:bottom w:type="dxa" w:w="50"/>
              <w:right w:type="dxa" w:w="100"/>
            </w:tcMar>
            <w:vAlign w:val="center"/>
          </w:tcPr>
          <w:p>
            <w:r>
              <w:rPr>
                <w:sz w:val="19"/>
                <w:szCs w:val="19"/>
              </w:rPr>
              <w:t>England</w:t>
            </w:r>
          </w:p>
        </w:tc>
        <w:tc>
          <w:tcPr>
            <w:tcW w:type="dxa" w:w="1900"/>
            <w:shd w:fill="FFFFFF" w:val="clear"/>
            <w:tcMar>
              <w:top w:type="dxa" w:w="50"/>
              <w:left w:type="dxa" w:w="100"/>
              <w:bottom w:type="dxa" w:w="50"/>
              <w:right w:type="dxa" w:w="100"/>
            </w:tcMar>
            <w:vAlign w:val="center"/>
          </w:tcPr>
          <w:p>
            <w:r>
              <w:rPr>
                <w:sz w:val="19"/>
                <w:szCs w:val="19"/>
              </w:rPr>
              <w:t>760</w:t>
            </w:r>
          </w:p>
        </w:tc>
        <w:tc>
          <w:tcPr>
            <w:tcW w:type="dxa" w:w="1900"/>
            <w:shd w:fill="FFFFFF" w:val="clear"/>
            <w:tcMar>
              <w:top w:type="dxa" w:w="50"/>
              <w:left w:type="dxa" w:w="100"/>
              <w:bottom w:type="dxa" w:w="50"/>
              <w:right w:type="dxa" w:w="100"/>
            </w:tcMar>
            <w:vAlign w:val="center"/>
          </w:tcPr>
          <w:p>
            <w:r>
              <w:rPr>
                <w:sz w:val="19"/>
                <w:szCs w:val="19"/>
              </w:rPr>
              <w:t>0.422</w:t>
            </w:r>
          </w:p>
        </w:tc>
        <w:tc>
          <w:tcPr>
            <w:tcW w:type="dxa" w:w="1950"/>
            <w:shd w:fill="FFFFFF" w:val="clear"/>
            <w:tcMar>
              <w:top w:type="dxa" w:w="50"/>
              <w:left w:type="dxa" w:w="100"/>
              <w:bottom w:type="dxa" w:w="50"/>
              <w:right w:type="dxa" w:w="100"/>
            </w:tcMar>
            <w:vAlign w:val="center"/>
          </w:tcPr>
          <w:p>
            <w:r>
              <w:rPr>
                <w:sz w:val="19"/>
                <w:szCs w:val="19"/>
              </w:rPr>
              <w:t>44.2%</w:t>
            </w:r>
          </w:p>
        </w:tc>
      </w:tr>
      <w:tr>
        <w:tc>
          <w:tcPr>
            <w:tcW w:type="dxa" w:w="3600"/>
            <w:shd w:fill="FFFFFF" w:val="clear"/>
            <w:tcMar>
              <w:top w:type="dxa" w:w="50"/>
              <w:left w:type="dxa" w:w="100"/>
              <w:bottom w:type="dxa" w:w="50"/>
              <w:right w:type="dxa" w:w="100"/>
            </w:tcMar>
            <w:vAlign w:val="center"/>
          </w:tcPr>
          <w:p>
            <w:r>
              <w:rPr>
                <w:sz w:val="19"/>
                <w:szCs w:val="19"/>
              </w:rPr>
              <w:t>France</w:t>
            </w:r>
          </w:p>
        </w:tc>
        <w:tc>
          <w:tcPr>
            <w:tcW w:type="dxa" w:w="1900"/>
            <w:shd w:fill="FFFFFF" w:val="clear"/>
            <w:tcMar>
              <w:top w:type="dxa" w:w="50"/>
              <w:left w:type="dxa" w:w="100"/>
              <w:bottom w:type="dxa" w:w="50"/>
              <w:right w:type="dxa" w:w="100"/>
            </w:tcMar>
            <w:vAlign w:val="center"/>
          </w:tcPr>
          <w:p>
            <w:r>
              <w:rPr>
                <w:sz w:val="19"/>
                <w:szCs w:val="19"/>
              </w:rPr>
              <w:t>612</w:t>
            </w:r>
          </w:p>
        </w:tc>
        <w:tc>
          <w:tcPr>
            <w:tcW w:type="dxa" w:w="1900"/>
            <w:shd w:fill="FFFFFF" w:val="clear"/>
            <w:tcMar>
              <w:top w:type="dxa" w:w="50"/>
              <w:left w:type="dxa" w:w="100"/>
              <w:bottom w:type="dxa" w:w="50"/>
              <w:right w:type="dxa" w:w="100"/>
            </w:tcMar>
            <w:vAlign w:val="center"/>
          </w:tcPr>
          <w:p>
            <w:r>
              <w:rPr>
                <w:sz w:val="19"/>
                <w:szCs w:val="19"/>
              </w:rPr>
              <w:t>0.477</w:t>
            </w:r>
          </w:p>
        </w:tc>
        <w:tc>
          <w:tcPr>
            <w:tcW w:type="dxa" w:w="1950"/>
            <w:shd w:fill="FFFFFF" w:val="clear"/>
            <w:tcMar>
              <w:top w:type="dxa" w:w="50"/>
              <w:left w:type="dxa" w:w="100"/>
              <w:bottom w:type="dxa" w:w="50"/>
              <w:right w:type="dxa" w:w="100"/>
            </w:tcMar>
            <w:vAlign w:val="center"/>
          </w:tcPr>
          <w:p>
            <w:r>
              <w:rPr>
                <w:sz w:val="19"/>
                <w:szCs w:val="19"/>
              </w:rPr>
              <w:t>50.3%</w:t>
            </w:r>
          </w:p>
        </w:tc>
      </w:tr>
      <w:tr>
        <w:tc>
          <w:tcPr>
            <w:tcW w:type="dxa" w:w="3600"/>
            <w:shd w:fill="FFFFFF" w:val="clear"/>
            <w:tcMar>
              <w:top w:type="dxa" w:w="50"/>
              <w:left w:type="dxa" w:w="100"/>
              <w:bottom w:type="dxa" w:w="50"/>
              <w:right w:type="dxa" w:w="100"/>
            </w:tcMar>
            <w:vAlign w:val="center"/>
          </w:tcPr>
          <w:p>
            <w:r>
              <w:rPr>
                <w:sz w:val="19"/>
                <w:szCs w:val="19"/>
              </w:rPr>
              <w:t>Germany</w:t>
            </w:r>
          </w:p>
        </w:tc>
        <w:tc>
          <w:tcPr>
            <w:tcW w:type="dxa" w:w="1900"/>
            <w:shd w:fill="FFFFFF" w:val="clear"/>
            <w:tcMar>
              <w:top w:type="dxa" w:w="50"/>
              <w:left w:type="dxa" w:w="100"/>
              <w:bottom w:type="dxa" w:w="50"/>
              <w:right w:type="dxa" w:w="100"/>
            </w:tcMar>
            <w:vAlign w:val="center"/>
          </w:tcPr>
          <w:p>
            <w:r>
              <w:rPr>
                <w:sz w:val="19"/>
                <w:szCs w:val="19"/>
              </w:rPr>
              <w:t>612</w:t>
            </w:r>
          </w:p>
        </w:tc>
        <w:tc>
          <w:tcPr>
            <w:tcW w:type="dxa" w:w="1900"/>
            <w:shd w:fill="FFFFFF" w:val="clear"/>
            <w:tcMar>
              <w:top w:type="dxa" w:w="50"/>
              <w:left w:type="dxa" w:w="100"/>
              <w:bottom w:type="dxa" w:w="50"/>
              <w:right w:type="dxa" w:w="100"/>
            </w:tcMar>
            <w:vAlign w:val="center"/>
          </w:tcPr>
          <w:p>
            <w:r>
              <w:rPr>
                <w:sz w:val="19"/>
                <w:szCs w:val="19"/>
              </w:rPr>
              <w:t>0.477</w:t>
            </w:r>
          </w:p>
        </w:tc>
        <w:tc>
          <w:tcPr>
            <w:tcW w:type="dxa" w:w="1950"/>
            <w:shd w:fill="FFFFFF" w:val="clear"/>
            <w:tcMar>
              <w:top w:type="dxa" w:w="50"/>
              <w:left w:type="dxa" w:w="100"/>
              <w:bottom w:type="dxa" w:w="50"/>
              <w:right w:type="dxa" w:w="100"/>
            </w:tcMar>
            <w:vAlign w:val="center"/>
          </w:tcPr>
          <w:p>
            <w:r>
              <w:rPr>
                <w:sz w:val="19"/>
                <w:szCs w:val="19"/>
              </w:rPr>
              <w:t>50.2%</w:t>
            </w:r>
          </w:p>
        </w:tc>
      </w:tr>
      <w:tr>
        <w:tc>
          <w:tcPr>
            <w:tcW w:type="dxa" w:w="3600"/>
            <w:shd w:fill="FFFFFF" w:val="clear"/>
            <w:tcMar>
              <w:top w:type="dxa" w:w="50"/>
              <w:left w:type="dxa" w:w="100"/>
              <w:bottom w:type="dxa" w:w="50"/>
              <w:right w:type="dxa" w:w="100"/>
            </w:tcMar>
            <w:vAlign w:val="center"/>
          </w:tcPr>
          <w:p>
            <w:r>
              <w:rPr>
                <w:sz w:val="19"/>
                <w:szCs w:val="19"/>
              </w:rPr>
              <w:t>Italy</w:t>
            </w:r>
          </w:p>
        </w:tc>
        <w:tc>
          <w:tcPr>
            <w:tcW w:type="dxa" w:w="1900"/>
            <w:shd w:fill="FFFFFF" w:val="clear"/>
            <w:tcMar>
              <w:top w:type="dxa" w:w="50"/>
              <w:left w:type="dxa" w:w="100"/>
              <w:bottom w:type="dxa" w:w="50"/>
              <w:right w:type="dxa" w:w="100"/>
            </w:tcMar>
            <w:vAlign w:val="center"/>
          </w:tcPr>
          <w:p>
            <w:r>
              <w:rPr>
                <w:sz w:val="19"/>
                <w:szCs w:val="19"/>
              </w:rPr>
              <w:t>760</w:t>
            </w:r>
          </w:p>
        </w:tc>
        <w:tc>
          <w:tcPr>
            <w:tcW w:type="dxa" w:w="1900"/>
            <w:shd w:fill="FFFFFF" w:val="clear"/>
            <w:tcMar>
              <w:top w:type="dxa" w:w="50"/>
              <w:left w:type="dxa" w:w="100"/>
              <w:bottom w:type="dxa" w:w="50"/>
              <w:right w:type="dxa" w:w="100"/>
            </w:tcMar>
            <w:vAlign w:val="center"/>
          </w:tcPr>
          <w:p>
            <w:r>
              <w:rPr>
                <w:sz w:val="19"/>
                <w:szCs w:val="19"/>
              </w:rPr>
              <w:t>0.519</w:t>
            </w:r>
          </w:p>
        </w:tc>
        <w:tc>
          <w:tcPr>
            <w:tcW w:type="dxa" w:w="1950"/>
            <w:shd w:fill="FFFFFF" w:val="clear"/>
            <w:tcMar>
              <w:top w:type="dxa" w:w="50"/>
              <w:left w:type="dxa" w:w="100"/>
              <w:bottom w:type="dxa" w:w="50"/>
              <w:right w:type="dxa" w:w="100"/>
            </w:tcMar>
            <w:vAlign w:val="center"/>
          </w:tcPr>
          <w:p>
            <w:r>
              <w:rPr>
                <w:sz w:val="19"/>
                <w:szCs w:val="19"/>
              </w:rPr>
              <w:t>52.9%</w:t>
            </w:r>
          </w:p>
        </w:tc>
      </w:tr>
      <w:tr>
        <w:tc>
          <w:tcPr>
            <w:tcW w:type="dxa" w:w="3600"/>
            <w:shd w:fill="FFFFFF" w:val="clear"/>
            <w:tcMar>
              <w:top w:type="dxa" w:w="50"/>
              <w:left w:type="dxa" w:w="100"/>
              <w:bottom w:type="dxa" w:w="50"/>
              <w:right w:type="dxa" w:w="100"/>
            </w:tcMar>
            <w:vAlign w:val="center"/>
          </w:tcPr>
          <w:p>
            <w:r>
              <w:rPr>
                <w:sz w:val="19"/>
                <w:szCs w:val="19"/>
              </w:rPr>
              <w:t>Netherlands</w:t>
            </w:r>
          </w:p>
        </w:tc>
        <w:tc>
          <w:tcPr>
            <w:tcW w:type="dxa" w:w="1900"/>
            <w:shd w:fill="FFFFFF" w:val="clear"/>
            <w:tcMar>
              <w:top w:type="dxa" w:w="50"/>
              <w:left w:type="dxa" w:w="100"/>
              <w:bottom w:type="dxa" w:w="50"/>
              <w:right w:type="dxa" w:w="100"/>
            </w:tcMar>
            <w:vAlign w:val="center"/>
          </w:tcPr>
          <w:p>
            <w:r>
              <w:rPr>
                <w:sz w:val="19"/>
                <w:szCs w:val="19"/>
              </w:rPr>
              <w:t>612</w:t>
            </w:r>
          </w:p>
        </w:tc>
        <w:tc>
          <w:tcPr>
            <w:tcW w:type="dxa" w:w="1900"/>
            <w:shd w:fill="FFFFFF" w:val="clear"/>
            <w:tcMar>
              <w:top w:type="dxa" w:w="50"/>
              <w:left w:type="dxa" w:w="100"/>
              <w:bottom w:type="dxa" w:w="50"/>
              <w:right w:type="dxa" w:w="100"/>
            </w:tcMar>
            <w:vAlign w:val="center"/>
          </w:tcPr>
          <w:p>
            <w:r>
              <w:rPr>
                <w:sz w:val="19"/>
                <w:szCs w:val="19"/>
              </w:rPr>
              <w:t>0.474</w:t>
            </w:r>
          </w:p>
        </w:tc>
        <w:tc>
          <w:tcPr>
            <w:tcW w:type="dxa" w:w="1950"/>
            <w:shd w:fill="FFFFFF" w:val="clear"/>
            <w:tcMar>
              <w:top w:type="dxa" w:w="50"/>
              <w:left w:type="dxa" w:w="100"/>
              <w:bottom w:type="dxa" w:w="50"/>
              <w:right w:type="dxa" w:w="100"/>
            </w:tcMar>
            <w:vAlign w:val="center"/>
          </w:tcPr>
          <w:p>
            <w:r>
              <w:rPr>
                <w:sz w:val="19"/>
                <w:szCs w:val="19"/>
              </w:rPr>
              <w:t>49.7%</w:t>
            </w:r>
          </w:p>
        </w:tc>
      </w:tr>
      <w:tr>
        <w:tc>
          <w:tcPr>
            <w:tcW w:type="dxa" w:w="3600"/>
            <w:shd w:fill="FFFFFF" w:val="clear"/>
            <w:tcMar>
              <w:top w:type="dxa" w:w="50"/>
              <w:left w:type="dxa" w:w="100"/>
              <w:bottom w:type="dxa" w:w="50"/>
              <w:right w:type="dxa" w:w="100"/>
            </w:tcMar>
            <w:vAlign w:val="center"/>
          </w:tcPr>
          <w:p>
            <w:r>
              <w:rPr>
                <w:sz w:val="19"/>
                <w:szCs w:val="19"/>
              </w:rPr>
              <w:t>Portugal</w:t>
            </w:r>
          </w:p>
        </w:tc>
        <w:tc>
          <w:tcPr>
            <w:tcW w:type="dxa" w:w="1900"/>
            <w:shd w:fill="FFFFFF" w:val="clear"/>
            <w:tcMar>
              <w:top w:type="dxa" w:w="50"/>
              <w:left w:type="dxa" w:w="100"/>
              <w:bottom w:type="dxa" w:w="50"/>
              <w:right w:type="dxa" w:w="100"/>
            </w:tcMar>
            <w:vAlign w:val="center"/>
          </w:tcPr>
          <w:p>
            <w:r>
              <w:rPr>
                <w:sz w:val="19"/>
                <w:szCs w:val="19"/>
              </w:rPr>
              <w:t>612</w:t>
            </w:r>
          </w:p>
        </w:tc>
        <w:tc>
          <w:tcPr>
            <w:tcW w:type="dxa" w:w="1900"/>
            <w:shd w:fill="FFFFFF" w:val="clear"/>
            <w:tcMar>
              <w:top w:type="dxa" w:w="50"/>
              <w:left w:type="dxa" w:w="100"/>
              <w:bottom w:type="dxa" w:w="50"/>
              <w:right w:type="dxa" w:w="100"/>
            </w:tcMar>
            <w:vAlign w:val="center"/>
          </w:tcPr>
          <w:p>
            <w:r>
              <w:rPr>
                <w:sz w:val="19"/>
                <w:szCs w:val="19"/>
              </w:rPr>
              <w:t>0.517</w:t>
            </w:r>
          </w:p>
        </w:tc>
        <w:tc>
          <w:tcPr>
            <w:tcW w:type="dxa" w:w="1950"/>
            <w:shd w:fill="FFFFFF" w:val="clear"/>
            <w:tcMar>
              <w:top w:type="dxa" w:w="50"/>
              <w:left w:type="dxa" w:w="100"/>
              <w:bottom w:type="dxa" w:w="50"/>
              <w:right w:type="dxa" w:w="100"/>
            </w:tcMar>
            <w:vAlign w:val="center"/>
          </w:tcPr>
          <w:p>
            <w:r>
              <w:rPr>
                <w:sz w:val="19"/>
                <w:szCs w:val="19"/>
              </w:rPr>
              <w:t>52.1%</w:t>
            </w:r>
          </w:p>
        </w:tc>
      </w:tr>
      <w:tr>
        <w:tc>
          <w:tcPr>
            <w:tcW w:type="dxa" w:w="3600"/>
            <w:shd w:fill="FFFFFF" w:val="clear"/>
            <w:tcMar>
              <w:top w:type="dxa" w:w="50"/>
              <w:left w:type="dxa" w:w="100"/>
              <w:bottom w:type="dxa" w:w="50"/>
              <w:right w:type="dxa" w:w="100"/>
            </w:tcMar>
            <w:vAlign w:val="center"/>
          </w:tcPr>
          <w:p>
            <w:r>
              <w:rPr>
                <w:sz w:val="19"/>
                <w:szCs w:val="19"/>
              </w:rPr>
              <w:t>Scotland</w:t>
            </w:r>
          </w:p>
        </w:tc>
        <w:tc>
          <w:tcPr>
            <w:tcW w:type="dxa" w:w="1900"/>
            <w:shd w:fill="FFFFFF" w:val="clear"/>
            <w:tcMar>
              <w:top w:type="dxa" w:w="50"/>
              <w:left w:type="dxa" w:w="100"/>
              <w:bottom w:type="dxa" w:w="50"/>
              <w:right w:type="dxa" w:w="100"/>
            </w:tcMar>
            <w:vAlign w:val="center"/>
          </w:tcPr>
          <w:p>
            <w:r>
              <w:rPr>
                <w:sz w:val="19"/>
                <w:szCs w:val="19"/>
              </w:rPr>
              <w:t>396</w:t>
            </w:r>
          </w:p>
        </w:tc>
        <w:tc>
          <w:tcPr>
            <w:tcW w:type="dxa" w:w="1900"/>
            <w:shd w:fill="FFFFFF" w:val="clear"/>
            <w:tcMar>
              <w:top w:type="dxa" w:w="50"/>
              <w:left w:type="dxa" w:w="100"/>
              <w:bottom w:type="dxa" w:w="50"/>
              <w:right w:type="dxa" w:w="100"/>
            </w:tcMar>
            <w:vAlign w:val="center"/>
          </w:tcPr>
          <w:p>
            <w:r>
              <w:rPr>
                <w:sz w:val="19"/>
                <w:szCs w:val="19"/>
              </w:rPr>
              <w:t>0.452</w:t>
            </w:r>
          </w:p>
        </w:tc>
        <w:tc>
          <w:tcPr>
            <w:tcW w:type="dxa" w:w="1950"/>
            <w:shd w:fill="FFFFFF" w:val="clear"/>
            <w:tcMar>
              <w:top w:type="dxa" w:w="50"/>
              <w:left w:type="dxa" w:w="100"/>
              <w:bottom w:type="dxa" w:w="50"/>
              <w:right w:type="dxa" w:w="100"/>
            </w:tcMar>
            <w:vAlign w:val="center"/>
          </w:tcPr>
          <w:p>
            <w:r>
              <w:rPr>
                <w:sz w:val="19"/>
                <w:szCs w:val="19"/>
              </w:rPr>
              <w:t>47.2%</w:t>
            </w:r>
          </w:p>
        </w:tc>
      </w:tr>
      <w:tr>
        <w:tc>
          <w:tcPr>
            <w:tcW w:type="dxa" w:w="3600"/>
            <w:shd w:fill="FFFFFF" w:val="clear"/>
            <w:tcMar>
              <w:top w:type="dxa" w:w="50"/>
              <w:left w:type="dxa" w:w="100"/>
              <w:bottom w:type="dxa" w:w="50"/>
              <w:right w:type="dxa" w:w="100"/>
            </w:tcMar>
            <w:vAlign w:val="center"/>
          </w:tcPr>
          <w:p>
            <w:r>
              <w:rPr>
                <w:sz w:val="19"/>
                <w:szCs w:val="19"/>
              </w:rPr>
              <w:t>Spain</w:t>
            </w:r>
          </w:p>
        </w:tc>
        <w:tc>
          <w:tcPr>
            <w:tcW w:type="dxa" w:w="1900"/>
            <w:shd w:fill="FFFFFF" w:val="clear"/>
            <w:tcMar>
              <w:top w:type="dxa" w:w="50"/>
              <w:left w:type="dxa" w:w="100"/>
              <w:bottom w:type="dxa" w:w="50"/>
              <w:right w:type="dxa" w:w="100"/>
            </w:tcMar>
            <w:vAlign w:val="center"/>
          </w:tcPr>
          <w:p>
            <w:r>
              <w:rPr>
                <w:sz w:val="19"/>
                <w:szCs w:val="19"/>
              </w:rPr>
              <w:t>760</w:t>
            </w:r>
          </w:p>
        </w:tc>
        <w:tc>
          <w:tcPr>
            <w:tcW w:type="dxa" w:w="1900"/>
            <w:shd w:fill="FFFFFF" w:val="clear"/>
            <w:tcMar>
              <w:top w:type="dxa" w:w="50"/>
              <w:left w:type="dxa" w:w="100"/>
              <w:bottom w:type="dxa" w:w="50"/>
              <w:right w:type="dxa" w:w="100"/>
            </w:tcMar>
            <w:vAlign w:val="center"/>
          </w:tcPr>
          <w:p>
            <w:r>
              <w:rPr>
                <w:sz w:val="19"/>
                <w:szCs w:val="19"/>
              </w:rPr>
              <w:t>0.449</w:t>
            </w:r>
          </w:p>
        </w:tc>
        <w:tc>
          <w:tcPr>
            <w:tcW w:type="dxa" w:w="1950"/>
            <w:shd w:fill="FFFFFF" w:val="clear"/>
            <w:tcMar>
              <w:top w:type="dxa" w:w="50"/>
              <w:left w:type="dxa" w:w="100"/>
              <w:bottom w:type="dxa" w:w="50"/>
              <w:right w:type="dxa" w:w="100"/>
            </w:tcMar>
            <w:vAlign w:val="center"/>
          </w:tcPr>
          <w:p>
            <w:r>
              <w:rPr>
                <w:sz w:val="19"/>
                <w:szCs w:val="19"/>
              </w:rPr>
              <w:t>45.9%</w:t>
            </w:r>
          </w:p>
        </w:tc>
      </w:tr>
    </w:tbl>
    <w:p>
      <w:pPr>
        <w:spacing w:after="160" w:line="276"/>
      </w:pPr>
      <w:r>
        <w:rPr>
          <w:sz w:val="22"/>
          <w:szCs w:val="22"/>
        </w:rPr>
        <w:t>Performance is broadly consistent across leagues (Macro-F1 0.42-0.52, highest in Italy and Portugal and lowest in England), with no league collapsing to baseline-level performance, which is evidence against a single-league artefact driving the overall result. The two test seasons are equally stable (2024/25: 0.475; 2025/26: 0.471). Per Section 18 of the governing protocol, this is diagnostic only and was not used to re-select the model.</w:t>
      </w:r>
    </w:p>
    <w:p>
      <w:pPr>
        <w:pStyle w:val="Heading3"/>
        <w:spacing w:after="100" w:before="200"/>
      </w:pPr>
      <w:r>
        <w:rPr>
          <w:b/>
          <w:bCs/>
          <w:i/>
          <w:iCs/>
        </w:rPr>
        <w:t>19.4 Training, validation and test compared</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050"/>
        <w:gridCol w:w="1150"/>
        <w:gridCol w:w="1250"/>
        <w:gridCol w:w="1250"/>
        <w:gridCol w:w="1200"/>
        <w:gridCol w:w="1200"/>
        <w:gridCol w:w="1250"/>
      </w:tblGrid>
      <w:tr>
        <w:trPr>
          <w:tblHeader/>
        </w:trPr>
        <w:tc>
          <w:tcPr>
            <w:tcW w:type="dxa" w:w="2050"/>
            <w:shd w:fill="1F4E79" w:val="clear"/>
            <w:tcMar>
              <w:top w:type="dxa" w:w="60"/>
              <w:left w:type="dxa" w:w="100"/>
              <w:bottom w:type="dxa" w:w="60"/>
              <w:right w:type="dxa" w:w="100"/>
            </w:tcMar>
            <w:vAlign w:val="center"/>
          </w:tcPr>
          <w:p>
            <w:r>
              <w:rPr>
                <w:b/>
                <w:bCs/>
                <w:color w:val="FFFFFF"/>
                <w:sz w:val="18"/>
                <w:szCs w:val="18"/>
              </w:rPr>
              <w:t xml:space="preserve">Part (final model)</w:t>
            </w:r>
          </w:p>
        </w:tc>
        <w:tc>
          <w:tcPr>
            <w:tcW w:type="dxa" w:w="1150"/>
            <w:shd w:fill="1F4E79" w:val="clear"/>
            <w:tcMar>
              <w:top w:type="dxa" w:w="60"/>
              <w:left w:type="dxa" w:w="100"/>
              <w:bottom w:type="dxa" w:w="60"/>
              <w:right w:type="dxa" w:w="100"/>
            </w:tcMar>
            <w:vAlign w:val="center"/>
          </w:tcPr>
          <w:p>
            <w:r>
              <w:rPr>
                <w:b/>
                <w:bCs/>
                <w:color w:val="FFFFFF"/>
                <w:sz w:val="18"/>
                <w:szCs w:val="18"/>
              </w:rPr>
              <w:t xml:space="preserve">Matches</w:t>
            </w:r>
          </w:p>
        </w:tc>
        <w:tc>
          <w:tcPr>
            <w:tcW w:type="dxa" w:w="1250"/>
            <w:shd w:fill="1F4E79" w:val="clear"/>
            <w:tcMar>
              <w:top w:type="dxa" w:w="60"/>
              <w:left w:type="dxa" w:w="100"/>
              <w:bottom w:type="dxa" w:w="60"/>
              <w:right w:type="dxa" w:w="100"/>
            </w:tcMar>
            <w:vAlign w:val="center"/>
          </w:tcPr>
          <w:p>
            <w:r>
              <w:rPr>
                <w:b/>
                <w:bCs/>
                <w:color w:val="FFFFFF"/>
                <w:sz w:val="18"/>
                <w:szCs w:val="18"/>
              </w:rPr>
              <w:t xml:space="preserve">Accuracy</w:t>
            </w:r>
          </w:p>
        </w:tc>
        <w:tc>
          <w:tcPr>
            <w:tcW w:type="dxa" w:w="1250"/>
            <w:shd w:fill="1F4E79" w:val="clear"/>
            <w:tcMar>
              <w:top w:type="dxa" w:w="60"/>
              <w:left w:type="dxa" w:w="100"/>
              <w:bottom w:type="dxa" w:w="60"/>
              <w:right w:type="dxa" w:w="100"/>
            </w:tcMar>
            <w:vAlign w:val="center"/>
          </w:tcPr>
          <w:p>
            <w:r>
              <w:rPr>
                <w:b/>
                <w:bCs/>
                <w:color w:val="FFFFFF"/>
                <w:sz w:val="18"/>
                <w:szCs w:val="18"/>
              </w:rPr>
              <w:t xml:space="preserve">Macro-F1</w:t>
            </w:r>
          </w:p>
        </w:tc>
        <w:tc>
          <w:tcPr>
            <w:tcW w:type="dxa" w:w="1200"/>
            <w:shd w:fill="1F4E79" w:val="clear"/>
            <w:tcMar>
              <w:top w:type="dxa" w:w="60"/>
              <w:left w:type="dxa" w:w="100"/>
              <w:bottom w:type="dxa" w:w="60"/>
              <w:right w:type="dxa" w:w="100"/>
            </w:tcMar>
            <w:vAlign w:val="center"/>
          </w:tcPr>
          <w:p>
            <w:r>
              <w:rPr>
                <w:b/>
                <w:bCs/>
                <w:color w:val="FFFFFF"/>
                <w:sz w:val="18"/>
                <w:szCs w:val="18"/>
              </w:rPr>
              <w:t xml:space="preserve">Draw F1</w:t>
            </w:r>
          </w:p>
        </w:tc>
        <w:tc>
          <w:tcPr>
            <w:tcW w:type="dxa" w:w="1200"/>
            <w:shd w:fill="1F4E79" w:val="clear"/>
            <w:tcMar>
              <w:top w:type="dxa" w:w="60"/>
              <w:left w:type="dxa" w:w="100"/>
              <w:bottom w:type="dxa" w:w="60"/>
              <w:right w:type="dxa" w:w="100"/>
            </w:tcMar>
            <w:vAlign w:val="center"/>
          </w:tcPr>
          <w:p>
            <w:r>
              <w:rPr>
                <w:b/>
                <w:bCs/>
                <w:color w:val="FFFFFF"/>
                <w:sz w:val="18"/>
                <w:szCs w:val="18"/>
              </w:rPr>
              <w:t xml:space="preserve">Log loss</w:t>
            </w:r>
          </w:p>
        </w:tc>
        <w:tc>
          <w:tcPr>
            <w:tcW w:type="dxa" w:w="1250"/>
            <w:shd w:fill="1F4E79" w:val="clear"/>
            <w:tcMar>
              <w:top w:type="dxa" w:w="60"/>
              <w:left w:type="dxa" w:w="100"/>
              <w:bottom w:type="dxa" w:w="60"/>
              <w:right w:type="dxa" w:w="100"/>
            </w:tcMar>
            <w:vAlign w:val="center"/>
          </w:tcPr>
          <w:p>
            <w:r>
              <w:rPr>
                <w:b/>
                <w:bCs/>
                <w:color w:val="FFFFFF"/>
                <w:sz w:val="18"/>
                <w:szCs w:val="18"/>
              </w:rPr>
              <w:t xml:space="preserve">Brier</w:t>
            </w:r>
          </w:p>
        </w:tc>
      </w:tr>
      <w:tr>
        <w:trPr>
          <w:cantSplit/>
        </w:trPr>
        <w:tc>
          <w:tcPr>
            <w:tcW w:type="dxa" w:w="2050"/>
            <w:shd w:fill="FFFFFF" w:val="clear"/>
            <w:tcMar>
              <w:top w:type="dxa" w:w="50"/>
              <w:left w:type="dxa" w:w="100"/>
              <w:bottom w:type="dxa" w:w="50"/>
              <w:right w:type="dxa" w:w="100"/>
            </w:tcMar>
            <w:vAlign w:val="center"/>
          </w:tcPr>
          <w:p>
            <w:r>
              <w:rPr>
                <w:sz w:val="18"/>
                <w:szCs w:val="18"/>
              </w:rPr>
              <w:t xml:space="preserve">Train</w:t>
            </w:r>
          </w:p>
        </w:tc>
        <w:tc>
          <w:tcPr>
            <w:tcW w:type="dxa" w:w="1150"/>
            <w:shd w:fill="FFFFFF" w:val="clear"/>
            <w:tcMar>
              <w:top w:type="dxa" w:w="50"/>
              <w:left w:type="dxa" w:w="100"/>
              <w:bottom w:type="dxa" w:w="50"/>
              <w:right w:type="dxa" w:w="100"/>
            </w:tcMar>
            <w:vAlign w:val="center"/>
          </w:tcPr>
          <w:p>
            <w:r>
              <w:rPr>
                <w:sz w:val="18"/>
                <w:szCs w:val="18"/>
              </w:rPr>
              <w:t xml:space="preserve">42,795</w:t>
            </w:r>
          </w:p>
        </w:tc>
        <w:tc>
          <w:tcPr>
            <w:tcW w:type="dxa" w:w="1250"/>
            <w:shd w:fill="FFFFFF" w:val="clear"/>
            <w:tcMar>
              <w:top w:type="dxa" w:w="50"/>
              <w:left w:type="dxa" w:w="100"/>
              <w:bottom w:type="dxa" w:w="50"/>
              <w:right w:type="dxa" w:w="100"/>
            </w:tcMar>
            <w:vAlign w:val="center"/>
          </w:tcPr>
          <w:p>
            <w:r>
              <w:rPr>
                <w:sz w:val="18"/>
                <w:szCs w:val="18"/>
              </w:rPr>
              <w:t xml:space="preserve">49.2%</w:t>
            </w:r>
          </w:p>
        </w:tc>
        <w:tc>
          <w:tcPr>
            <w:tcW w:type="dxa" w:w="1250"/>
            <w:shd w:fill="FFFFFF" w:val="clear"/>
            <w:tcMar>
              <w:top w:type="dxa" w:w="50"/>
              <w:left w:type="dxa" w:w="100"/>
              <w:bottom w:type="dxa" w:w="50"/>
              <w:right w:type="dxa" w:w="100"/>
            </w:tcMar>
            <w:vAlign w:val="center"/>
          </w:tcPr>
          <w:p>
            <w:r>
              <w:rPr>
                <w:sz w:val="18"/>
                <w:szCs w:val="18"/>
              </w:rPr>
              <w:t xml:space="preserve">0.483</w:t>
            </w:r>
          </w:p>
        </w:tc>
        <w:tc>
          <w:tcPr>
            <w:tcW w:type="dxa" w:w="1200"/>
            <w:shd w:fill="FFFFFF" w:val="clear"/>
            <w:tcMar>
              <w:top w:type="dxa" w:w="50"/>
              <w:left w:type="dxa" w:w="100"/>
              <w:bottom w:type="dxa" w:w="50"/>
              <w:right w:type="dxa" w:w="100"/>
            </w:tcMar>
            <w:vAlign w:val="center"/>
          </w:tcPr>
          <w:p>
            <w:r>
              <w:rPr>
                <w:sz w:val="18"/>
                <w:szCs w:val="18"/>
              </w:rPr>
              <w:t xml:space="preserve">0.358</w:t>
            </w:r>
          </w:p>
        </w:tc>
        <w:tc>
          <w:tcPr>
            <w:tcW w:type="dxa" w:w="1200"/>
            <w:shd w:fill="FFFFFF" w:val="clear"/>
            <w:tcMar>
              <w:top w:type="dxa" w:w="50"/>
              <w:left w:type="dxa" w:w="100"/>
              <w:bottom w:type="dxa" w:w="50"/>
              <w:right w:type="dxa" w:w="100"/>
            </w:tcMar>
            <w:vAlign w:val="center"/>
          </w:tcPr>
          <w:p>
            <w:r>
              <w:rPr>
                <w:sz w:val="18"/>
                <w:szCs w:val="18"/>
              </w:rPr>
              <w:t xml:space="preserve">0.997</w:t>
            </w:r>
          </w:p>
        </w:tc>
        <w:tc>
          <w:tcPr>
            <w:tcW w:type="dxa" w:w="1250"/>
            <w:shd w:fill="FFFFFF" w:val="clear"/>
            <w:tcMar>
              <w:top w:type="dxa" w:w="50"/>
              <w:left w:type="dxa" w:w="100"/>
              <w:bottom w:type="dxa" w:w="50"/>
              <w:right w:type="dxa" w:w="100"/>
            </w:tcMar>
            <w:vAlign w:val="center"/>
          </w:tcPr>
          <w:p>
            <w:r>
              <w:rPr>
                <w:sz w:val="18"/>
                <w:szCs w:val="18"/>
              </w:rPr>
              <w:t xml:space="preserve">0.595</w:t>
            </w:r>
          </w:p>
        </w:tc>
      </w:tr>
      <w:tr>
        <w:trPr>
          <w:cantSplit/>
        </w:trPr>
        <w:tc>
          <w:tcPr>
            <w:tcW w:type="dxa" w:w="2050"/>
            <w:shd w:fill="F2F2F2" w:val="clear"/>
            <w:tcMar>
              <w:top w:type="dxa" w:w="50"/>
              <w:left w:type="dxa" w:w="100"/>
              <w:bottom w:type="dxa" w:w="50"/>
              <w:right w:type="dxa" w:w="100"/>
            </w:tcMar>
            <w:vAlign w:val="center"/>
          </w:tcPr>
          <w:p>
            <w:r>
              <w:rPr>
                <w:sz w:val="18"/>
                <w:szCs w:val="18"/>
              </w:rPr>
              <w:t xml:space="preserve">Validation</w:t>
            </w:r>
          </w:p>
        </w:tc>
        <w:tc>
          <w:tcPr>
            <w:tcW w:type="dxa" w:w="1150"/>
            <w:shd w:fill="F2F2F2" w:val="clear"/>
            <w:tcMar>
              <w:top w:type="dxa" w:w="50"/>
              <w:left w:type="dxa" w:w="100"/>
              <w:bottom w:type="dxa" w:w="50"/>
              <w:right w:type="dxa" w:w="100"/>
            </w:tcMar>
            <w:vAlign w:val="center"/>
          </w:tcPr>
          <w:p>
            <w:r>
              <w:rPr>
                <w:sz w:val="18"/>
                <w:szCs w:val="18"/>
              </w:rPr>
              <w:t xml:space="preserve">2,802</w:t>
            </w:r>
          </w:p>
        </w:tc>
        <w:tc>
          <w:tcPr>
            <w:tcW w:type="dxa" w:w="1250"/>
            <w:shd w:fill="F2F2F2" w:val="clear"/>
            <w:tcMar>
              <w:top w:type="dxa" w:w="50"/>
              <w:left w:type="dxa" w:w="100"/>
              <w:bottom w:type="dxa" w:w="50"/>
              <w:right w:type="dxa" w:w="100"/>
            </w:tcMar>
            <w:vAlign w:val="center"/>
          </w:tcPr>
          <w:p>
            <w:r>
              <w:rPr>
                <w:sz w:val="18"/>
                <w:szCs w:val="18"/>
              </w:rPr>
              <w:t xml:space="preserve">50.6%</w:t>
            </w:r>
          </w:p>
        </w:tc>
        <w:tc>
          <w:tcPr>
            <w:tcW w:type="dxa" w:w="1250"/>
            <w:shd w:fill="F2F2F2" w:val="clear"/>
            <w:tcMar>
              <w:top w:type="dxa" w:w="50"/>
              <w:left w:type="dxa" w:w="100"/>
              <w:bottom w:type="dxa" w:w="50"/>
              <w:right w:type="dxa" w:w="100"/>
            </w:tcMar>
            <w:vAlign w:val="center"/>
          </w:tcPr>
          <w:p>
            <w:r>
              <w:rPr>
                <w:sz w:val="18"/>
                <w:szCs w:val="18"/>
              </w:rPr>
              <w:t xml:space="preserve">0.492</w:t>
            </w:r>
          </w:p>
        </w:tc>
        <w:tc>
          <w:tcPr>
            <w:tcW w:type="dxa" w:w="1200"/>
            <w:shd w:fill="F2F2F2" w:val="clear"/>
            <w:tcMar>
              <w:top w:type="dxa" w:w="50"/>
              <w:left w:type="dxa" w:w="100"/>
              <w:bottom w:type="dxa" w:w="50"/>
              <w:right w:type="dxa" w:w="100"/>
            </w:tcMar>
            <w:vAlign w:val="center"/>
          </w:tcPr>
          <w:p>
            <w:r>
              <w:rPr>
                <w:sz w:val="18"/>
                <w:szCs w:val="18"/>
              </w:rPr>
              <w:t xml:space="preserve">0.334</w:t>
            </w:r>
          </w:p>
        </w:tc>
        <w:tc>
          <w:tcPr>
            <w:tcW w:type="dxa" w:w="1200"/>
            <w:shd w:fill="F2F2F2" w:val="clear"/>
            <w:tcMar>
              <w:top w:type="dxa" w:w="50"/>
              <w:left w:type="dxa" w:w="100"/>
              <w:bottom w:type="dxa" w:w="50"/>
              <w:right w:type="dxa" w:w="100"/>
            </w:tcMar>
            <w:vAlign w:val="center"/>
          </w:tcPr>
          <w:p>
            <w:r>
              <w:rPr>
                <w:sz w:val="18"/>
                <w:szCs w:val="18"/>
              </w:rPr>
              <w:t xml:space="preserve">0.983</w:t>
            </w:r>
          </w:p>
        </w:tc>
        <w:tc>
          <w:tcPr>
            <w:tcW w:type="dxa" w:w="1250"/>
            <w:shd w:fill="F2F2F2" w:val="clear"/>
            <w:tcMar>
              <w:top w:type="dxa" w:w="50"/>
              <w:left w:type="dxa" w:w="100"/>
              <w:bottom w:type="dxa" w:w="50"/>
              <w:right w:type="dxa" w:w="100"/>
            </w:tcMar>
            <w:vAlign w:val="center"/>
          </w:tcPr>
          <w:p>
            <w:r>
              <w:rPr>
                <w:sz w:val="18"/>
                <w:szCs w:val="18"/>
              </w:rPr>
              <w:t xml:space="preserve">0.587</w:t>
            </w:r>
          </w:p>
        </w:tc>
      </w:tr>
      <w:tr>
        <w:trPr>
          <w:cantSplit/>
        </w:trPr>
        <w:tc>
          <w:tcPr>
            <w:tcW w:type="dxa" w:w="2050"/>
            <w:shd w:fill="FFFFFF" w:val="clear"/>
            <w:tcMar>
              <w:top w:type="dxa" w:w="50"/>
              <w:left w:type="dxa" w:w="100"/>
              <w:bottom w:type="dxa" w:w="50"/>
              <w:right w:type="dxa" w:w="100"/>
            </w:tcMar>
            <w:vAlign w:val="center"/>
          </w:tcPr>
          <w:p>
            <w:r>
              <w:rPr>
                <w:sz w:val="18"/>
                <w:szCs w:val="18"/>
              </w:rPr>
              <w:t xml:space="preserve">Test</w:t>
            </w:r>
          </w:p>
        </w:tc>
        <w:tc>
          <w:tcPr>
            <w:tcW w:type="dxa" w:w="1150"/>
            <w:shd w:fill="FFFFFF" w:val="clear"/>
            <w:tcMar>
              <w:top w:type="dxa" w:w="50"/>
              <w:left w:type="dxa" w:w="100"/>
              <w:bottom w:type="dxa" w:w="50"/>
              <w:right w:type="dxa" w:w="100"/>
            </w:tcMar>
            <w:vAlign w:val="center"/>
          </w:tcPr>
          <w:p>
            <w:r>
              <w:rPr>
                <w:sz w:val="18"/>
                <w:szCs w:val="18"/>
              </w:rPr>
              <w:t xml:space="preserve">5,604</w:t>
            </w:r>
          </w:p>
        </w:tc>
        <w:tc>
          <w:tcPr>
            <w:tcW w:type="dxa" w:w="1250"/>
            <w:shd w:fill="FFFFFF" w:val="clear"/>
            <w:tcMar>
              <w:top w:type="dxa" w:w="50"/>
              <w:left w:type="dxa" w:w="100"/>
              <w:bottom w:type="dxa" w:w="50"/>
              <w:right w:type="dxa" w:w="100"/>
            </w:tcMar>
            <w:vAlign w:val="center"/>
          </w:tcPr>
          <w:p>
            <w:r>
              <w:rPr>
                <w:sz w:val="18"/>
                <w:szCs w:val="18"/>
              </w:rPr>
              <w:t xml:space="preserve">48.9%</w:t>
            </w:r>
          </w:p>
        </w:tc>
        <w:tc>
          <w:tcPr>
            <w:tcW w:type="dxa" w:w="1250"/>
            <w:shd w:fill="FFFFFF" w:val="clear"/>
            <w:tcMar>
              <w:top w:type="dxa" w:w="50"/>
              <w:left w:type="dxa" w:w="100"/>
              <w:bottom w:type="dxa" w:w="50"/>
              <w:right w:type="dxa" w:w="100"/>
            </w:tcMar>
            <w:vAlign w:val="center"/>
          </w:tcPr>
          <w:p>
            <w:r>
              <w:rPr>
                <w:sz w:val="18"/>
                <w:szCs w:val="18"/>
              </w:rPr>
              <w:t xml:space="preserve">0.473</w:t>
            </w:r>
          </w:p>
        </w:tc>
        <w:tc>
          <w:tcPr>
            <w:tcW w:type="dxa" w:w="1200"/>
            <w:shd w:fill="FFFFFF" w:val="clear"/>
            <w:tcMar>
              <w:top w:type="dxa" w:w="50"/>
              <w:left w:type="dxa" w:w="100"/>
              <w:bottom w:type="dxa" w:w="50"/>
              <w:right w:type="dxa" w:w="100"/>
            </w:tcMar>
            <w:vAlign w:val="center"/>
          </w:tcPr>
          <w:p>
            <w:r>
              <w:rPr>
                <w:sz w:val="18"/>
                <w:szCs w:val="18"/>
              </w:rPr>
              <w:t xml:space="preserve">0.326</w:t>
            </w:r>
          </w:p>
        </w:tc>
        <w:tc>
          <w:tcPr>
            <w:tcW w:type="dxa" w:w="1200"/>
            <w:shd w:fill="FFFFFF" w:val="clear"/>
            <w:tcMar>
              <w:top w:type="dxa" w:w="50"/>
              <w:left w:type="dxa" w:w="100"/>
              <w:bottom w:type="dxa" w:w="50"/>
              <w:right w:type="dxa" w:w="100"/>
            </w:tcMar>
            <w:vAlign w:val="center"/>
          </w:tcPr>
          <w:p>
            <w:r>
              <w:rPr>
                <w:sz w:val="18"/>
                <w:szCs w:val="18"/>
              </w:rPr>
              <w:t xml:space="preserve">1.008</w:t>
            </w:r>
          </w:p>
        </w:tc>
        <w:tc>
          <w:tcPr>
            <w:tcW w:type="dxa" w:w="1250"/>
            <w:shd w:fill="FFFFFF" w:val="clear"/>
            <w:tcMar>
              <w:top w:type="dxa" w:w="50"/>
              <w:left w:type="dxa" w:w="100"/>
              <w:bottom w:type="dxa" w:w="50"/>
              <w:right w:type="dxa" w:w="100"/>
            </w:tcMar>
            <w:vAlign w:val="center"/>
          </w:tcPr>
          <w:p>
            <w:r>
              <w:rPr>
                <w:sz w:val="18"/>
                <w:szCs w:val="18"/>
              </w:rPr>
              <w:t xml:space="preserve">0.603</w:t>
            </w:r>
          </w:p>
        </w:tc>
      </w:tr>
    </w:tbl>
    <w:p>
      <w:pPr>
        <w:spacing w:after="160" w:line="276"/>
      </w:pPr>
      <w:r>
        <w:rPr>
          <w:sz w:val="22"/>
          <w:szCs w:val="22"/>
        </w:rPr>
        <w:t>Accuracy and Macro-F1 differ by less than 0.02 across the three parts: the training score is only 0.010 above the test score (Macro-F1 0.483 against 0.473) and below the validation score (0.492). The model is therefore not overfitting; 200 trees of depth at most 6, with at least 5 matches in every leaf, cannot memorise individual matches. Overfitting would show as a large gap between the training and test rows, as it did when Gradient Boosting was given more rounds (training 0.540, validation 0.495 to 0.499; Section 18.5). Scores near 0.5 reflect how uncertain football results are before kickoff, not a failure to learn, and the validation season happened to be slightly easier than the test seasons. The training row is computed with the saved model (extra_experiments/12); the test row is the single evaluation of Section 19.1.</w:t>
      </w:r>
    </w:p>
    <w:p>
      <w:pPr>
        <w:pStyle w:val="Heading3"/>
        <w:spacing w:after="100" w:before="200"/>
      </w:pPr>
      <w:r>
        <w:rPr>
          <w:b/>
          <w:bCs/>
          <w:i/>
          <w:iCs/>
        </w:rPr>
        <w:t>19.5 How good is 48.9%?</w:t>
      </w:r>
    </w:p>
    <w:p>
      <w:pPr>
        <w:spacing w:after="160" w:line="276"/>
      </w:pPr>
      <w:r>
        <w:rPr>
          <w:sz w:val="22"/>
          <w:szCs w:val="22"/>
        </w:rPr>
        <w:t>Accuracy of 48.9% sounds low next to the 80% to 95% often quoted for other classification tasks, so the model is compared below with simple rules on the same kind of data (extra_experiments/12).</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900"/>
        <w:gridCol w:w="2250"/>
        <w:gridCol w:w="1000"/>
        <w:gridCol w:w="1050"/>
        <w:gridCol w:w="1000"/>
        <w:gridCol w:w="1150"/>
      </w:tblGrid>
      <w:tr>
        <w:trPr>
          <w:tblHeader/>
        </w:trPr>
        <w:tc>
          <w:tcPr>
            <w:tcW w:type="dxa" w:w="2900"/>
            <w:shd w:fill="1F4E79" w:val="clear"/>
            <w:tcMar>
              <w:top w:type="dxa" w:w="60"/>
              <w:left w:type="dxa" w:w="100"/>
              <w:bottom w:type="dxa" w:w="60"/>
              <w:right w:type="dxa" w:w="100"/>
            </w:tcMar>
            <w:vAlign w:val="center"/>
          </w:tcPr>
          <w:p>
            <w:r>
              <w:rPr>
                <w:b/>
                <w:bCs/>
                <w:color w:val="FFFFFF"/>
                <w:sz w:val="18"/>
                <w:szCs w:val="18"/>
              </w:rPr>
              <w:t xml:space="preserve">Rule or model</w:t>
            </w:r>
          </w:p>
        </w:tc>
        <w:tc>
          <w:tcPr>
            <w:tcW w:type="dxa" w:w="2250"/>
            <w:shd w:fill="1F4E79" w:val="clear"/>
            <w:tcMar>
              <w:top w:type="dxa" w:w="60"/>
              <w:left w:type="dxa" w:w="100"/>
              <w:bottom w:type="dxa" w:w="60"/>
              <w:right w:type="dxa" w:w="100"/>
            </w:tcMar>
            <w:vAlign w:val="center"/>
          </w:tcPr>
          <w:p>
            <w:r>
              <w:rPr>
                <w:b/>
                <w:bCs/>
                <w:color w:val="FFFFFF"/>
                <w:sz w:val="18"/>
                <w:szCs w:val="18"/>
              </w:rPr>
              <w:t xml:space="preserve">Seasons</w:t>
            </w:r>
          </w:p>
        </w:tc>
        <w:tc>
          <w:tcPr>
            <w:tcW w:type="dxa" w:w="1000"/>
            <w:shd w:fill="1F4E79" w:val="clear"/>
            <w:tcMar>
              <w:top w:type="dxa" w:w="60"/>
              <w:left w:type="dxa" w:w="100"/>
              <w:bottom w:type="dxa" w:w="60"/>
              <w:right w:type="dxa" w:w="100"/>
            </w:tcMar>
            <w:vAlign w:val="center"/>
          </w:tcPr>
          <w:p>
            <w:r>
              <w:rPr>
                <w:b/>
                <w:bCs/>
                <w:color w:val="FFFFFF"/>
                <w:sz w:val="18"/>
                <w:szCs w:val="18"/>
              </w:rPr>
              <w:t xml:space="preserve">Matches</w:t>
            </w:r>
          </w:p>
        </w:tc>
        <w:tc>
          <w:tcPr>
            <w:tcW w:type="dxa" w:w="1050"/>
            <w:shd w:fill="1F4E79" w:val="clear"/>
            <w:tcMar>
              <w:top w:type="dxa" w:w="60"/>
              <w:left w:type="dxa" w:w="100"/>
              <w:bottom w:type="dxa" w:w="60"/>
              <w:right w:type="dxa" w:w="100"/>
            </w:tcMar>
            <w:vAlign w:val="center"/>
          </w:tcPr>
          <w:p>
            <w:r>
              <w:rPr>
                <w:b/>
                <w:bCs/>
                <w:color w:val="FFFFFF"/>
                <w:sz w:val="18"/>
                <w:szCs w:val="18"/>
              </w:rPr>
              <w:t xml:space="preserve">Accuracy</w:t>
            </w:r>
          </w:p>
        </w:tc>
        <w:tc>
          <w:tcPr>
            <w:tcW w:type="dxa" w:w="1000"/>
            <w:shd w:fill="1F4E79" w:val="clear"/>
            <w:tcMar>
              <w:top w:type="dxa" w:w="60"/>
              <w:left w:type="dxa" w:w="100"/>
              <w:bottom w:type="dxa" w:w="60"/>
              <w:right w:type="dxa" w:w="100"/>
            </w:tcMar>
            <w:vAlign w:val="center"/>
          </w:tcPr>
          <w:p>
            <w:r>
              <w:rPr>
                <w:b/>
                <w:bCs/>
                <w:color w:val="FFFFFF"/>
                <w:sz w:val="18"/>
                <w:szCs w:val="18"/>
              </w:rPr>
              <w:t xml:space="preserve">Macro-F1</w:t>
            </w:r>
          </w:p>
        </w:tc>
        <w:tc>
          <w:tcPr>
            <w:tcW w:type="dxa" w:w="1150"/>
            <w:shd w:fill="1F4E79" w:val="clear"/>
            <w:tcMar>
              <w:top w:type="dxa" w:w="60"/>
              <w:left w:type="dxa" w:w="100"/>
              <w:bottom w:type="dxa" w:w="60"/>
              <w:right w:type="dxa" w:w="100"/>
            </w:tcMar>
            <w:vAlign w:val="center"/>
          </w:tcPr>
          <w:p>
            <w:r>
              <w:rPr>
                <w:b/>
                <w:bCs/>
                <w:color w:val="FFFFFF"/>
                <w:sz w:val="18"/>
                <w:szCs w:val="18"/>
              </w:rPr>
              <w:t xml:space="preserve">Draw predictions</w:t>
            </w:r>
          </w:p>
        </w:tc>
      </w:tr>
      <w:tr>
        <w:trPr>
          <w:cantSplit/>
        </w:trPr>
        <w:tc>
          <w:tcPr>
            <w:tcW w:type="dxa" w:w="2900"/>
            <w:shd w:fill="FFFFFF" w:val="clear"/>
            <w:tcMar>
              <w:top w:type="dxa" w:w="50"/>
              <w:left w:type="dxa" w:w="100"/>
              <w:bottom w:type="dxa" w:w="50"/>
              <w:right w:type="dxa" w:w="100"/>
            </w:tcMar>
            <w:vAlign w:val="center"/>
          </w:tcPr>
          <w:p>
            <w:r>
              <w:rPr>
                <w:sz w:val="18"/>
                <w:szCs w:val="18"/>
              </w:rPr>
              <w:t xml:space="preserve">Always predict a home win</w:t>
            </w:r>
          </w:p>
        </w:tc>
        <w:tc>
          <w:tcPr>
            <w:tcW w:type="dxa" w:w="2250"/>
            <w:shd w:fill="FFFFFF" w:val="clear"/>
            <w:tcMar>
              <w:top w:type="dxa" w:w="50"/>
              <w:left w:type="dxa" w:w="100"/>
              <w:bottom w:type="dxa" w:w="50"/>
              <w:right w:type="dxa" w:w="100"/>
            </w:tcMar>
            <w:vAlign w:val="center"/>
          </w:tcPr>
          <w:p>
            <w:r>
              <w:rPr>
                <w:sz w:val="18"/>
                <w:szCs w:val="18"/>
              </w:rPr>
              <w:t xml:space="preserve">2024/25–2025/26 (test)</w:t>
            </w:r>
          </w:p>
        </w:tc>
        <w:tc>
          <w:tcPr>
            <w:tcW w:type="dxa" w:w="1000"/>
            <w:shd w:fill="FFFFFF" w:val="clear"/>
            <w:tcMar>
              <w:top w:type="dxa" w:w="50"/>
              <w:left w:type="dxa" w:w="100"/>
              <w:bottom w:type="dxa" w:w="50"/>
              <w:right w:type="dxa" w:w="100"/>
            </w:tcMar>
            <w:vAlign w:val="center"/>
          </w:tcPr>
          <w:p>
            <w:r>
              <w:rPr>
                <w:sz w:val="18"/>
                <w:szCs w:val="18"/>
              </w:rPr>
              <w:t xml:space="preserve">5,604</w:t>
            </w:r>
          </w:p>
        </w:tc>
        <w:tc>
          <w:tcPr>
            <w:tcW w:type="dxa" w:w="1050"/>
            <w:shd w:fill="FFFFFF" w:val="clear"/>
            <w:tcMar>
              <w:top w:type="dxa" w:w="50"/>
              <w:left w:type="dxa" w:w="100"/>
              <w:bottom w:type="dxa" w:w="50"/>
              <w:right w:type="dxa" w:w="100"/>
            </w:tcMar>
            <w:vAlign w:val="center"/>
          </w:tcPr>
          <w:p>
            <w:r>
              <w:rPr>
                <w:sz w:val="18"/>
                <w:szCs w:val="18"/>
              </w:rPr>
              <w:t xml:space="preserve">43.4%</w:t>
            </w:r>
          </w:p>
        </w:tc>
        <w:tc>
          <w:tcPr>
            <w:tcW w:type="dxa" w:w="1000"/>
            <w:shd w:fill="FFFFFF" w:val="clear"/>
            <w:tcMar>
              <w:top w:type="dxa" w:w="50"/>
              <w:left w:type="dxa" w:w="100"/>
              <w:bottom w:type="dxa" w:w="50"/>
              <w:right w:type="dxa" w:w="100"/>
            </w:tcMar>
            <w:vAlign w:val="center"/>
          </w:tcPr>
          <w:p>
            <w:r>
              <w:rPr>
                <w:sz w:val="18"/>
                <w:szCs w:val="18"/>
              </w:rPr>
              <w:t xml:space="preserve">0.202</w:t>
            </w:r>
          </w:p>
        </w:tc>
        <w:tc>
          <w:tcPr>
            <w:tcW w:type="dxa" w:w="1150"/>
            <w:shd w:fill="FFFFFF" w:val="clear"/>
            <w:tcMar>
              <w:top w:type="dxa" w:w="50"/>
              <w:left w:type="dxa" w:w="100"/>
              <w:bottom w:type="dxa" w:w="50"/>
              <w:right w:type="dxa" w:w="100"/>
            </w:tcMar>
            <w:vAlign w:val="center"/>
          </w:tcPr>
          <w:p>
            <w:r>
              <w:rPr>
                <w:sz w:val="18"/>
                <w:szCs w:val="18"/>
              </w:rPr>
              <w:t xml:space="preserve">0.0%</w:t>
            </w:r>
          </w:p>
        </w:tc>
      </w:tr>
      <w:tr>
        <w:trPr>
          <w:cantSplit/>
        </w:trPr>
        <w:tc>
          <w:tcPr>
            <w:tcW w:type="dxa" w:w="2900"/>
            <w:shd w:fill="F2F2F2" w:val="clear"/>
            <w:tcMar>
              <w:top w:type="dxa" w:w="50"/>
              <w:left w:type="dxa" w:w="100"/>
              <w:bottom w:type="dxa" w:w="50"/>
              <w:right w:type="dxa" w:w="100"/>
            </w:tcMar>
            <w:vAlign w:val="center"/>
          </w:tcPr>
          <w:p>
            <w:r>
              <w:rPr>
                <w:sz w:val="18"/>
                <w:szCs w:val="18"/>
              </w:rPr>
              <w:t xml:space="preserve">Most common result for each tenth of the XI strength gap</w:t>
            </w:r>
          </w:p>
        </w:tc>
        <w:tc>
          <w:tcPr>
            <w:tcW w:type="dxa" w:w="2250"/>
            <w:shd w:fill="F2F2F2" w:val="clear"/>
            <w:tcMar>
              <w:top w:type="dxa" w:w="50"/>
              <w:left w:type="dxa" w:w="100"/>
              <w:bottom w:type="dxa" w:w="50"/>
              <w:right w:type="dxa" w:w="100"/>
            </w:tcMar>
            <w:vAlign w:val="center"/>
          </w:tcPr>
          <w:p>
            <w:r>
              <w:rPr>
                <w:sz w:val="18"/>
                <w:szCs w:val="18"/>
              </w:rPr>
              <w:t xml:space="preserve">2008/09–2022/23 (training)</w:t>
            </w:r>
          </w:p>
        </w:tc>
        <w:tc>
          <w:tcPr>
            <w:tcW w:type="dxa" w:w="1000"/>
            <w:shd w:fill="F2F2F2" w:val="clear"/>
            <w:tcMar>
              <w:top w:type="dxa" w:w="50"/>
              <w:left w:type="dxa" w:w="100"/>
              <w:bottom w:type="dxa" w:w="50"/>
              <w:right w:type="dxa" w:w="100"/>
            </w:tcMar>
            <w:vAlign w:val="center"/>
          </w:tcPr>
          <w:p>
            <w:r>
              <w:rPr>
                <w:sz w:val="18"/>
                <w:szCs w:val="18"/>
              </w:rPr>
              <w:t xml:space="preserve">42,795</w:t>
            </w:r>
          </w:p>
        </w:tc>
        <w:tc>
          <w:tcPr>
            <w:tcW w:type="dxa" w:w="1050"/>
            <w:shd w:fill="F2F2F2" w:val="clear"/>
            <w:tcMar>
              <w:top w:type="dxa" w:w="50"/>
              <w:left w:type="dxa" w:w="100"/>
              <w:bottom w:type="dxa" w:w="50"/>
              <w:right w:type="dxa" w:w="100"/>
            </w:tcMar>
            <w:vAlign w:val="center"/>
          </w:tcPr>
          <w:p>
            <w:r>
              <w:rPr>
                <w:sz w:val="18"/>
                <w:szCs w:val="18"/>
              </w:rPr>
              <w:t xml:space="preserve">52.5%</w:t>
            </w:r>
          </w:p>
        </w:tc>
        <w:tc>
          <w:tcPr>
            <w:tcW w:type="dxa" w:w="1000"/>
            <w:shd w:fill="F2F2F2" w:val="clear"/>
            <w:tcMar>
              <w:top w:type="dxa" w:w="50"/>
              <w:left w:type="dxa" w:w="100"/>
              <w:bottom w:type="dxa" w:w="50"/>
              <w:right w:type="dxa" w:w="100"/>
            </w:tcMar>
            <w:vAlign w:val="center"/>
          </w:tcPr>
          <w:p>
            <w:r>
              <w:rPr>
                <w:sz w:val="18"/>
                <w:szCs w:val="18"/>
              </w:rPr>
              <w:t xml:space="preserve">0.382</w:t>
            </w:r>
          </w:p>
        </w:tc>
        <w:tc>
          <w:tcPr>
            <w:tcW w:type="dxa" w:w="1150"/>
            <w:shd w:fill="F2F2F2" w:val="clear"/>
            <w:tcMar>
              <w:top w:type="dxa" w:w="50"/>
              <w:left w:type="dxa" w:w="100"/>
              <w:bottom w:type="dxa" w:w="50"/>
              <w:right w:type="dxa" w:w="100"/>
            </w:tcMar>
            <w:vAlign w:val="center"/>
          </w:tcPr>
          <w:p>
            <w:r>
              <w:rPr>
                <w:sz w:val="18"/>
                <w:szCs w:val="18"/>
              </w:rPr>
              <w:t xml:space="preserve">0.0%</w:t>
            </w:r>
          </w:p>
        </w:tc>
      </w:tr>
      <w:tr>
        <w:trPr>
          <w:cantSplit/>
        </w:trPr>
        <w:tc>
          <w:tcPr>
            <w:tcW w:type="dxa" w:w="2900"/>
            <w:shd w:fill="FFFFFF" w:val="clear"/>
            <w:tcMar>
              <w:top w:type="dxa" w:w="50"/>
              <w:left w:type="dxa" w:w="100"/>
              <w:bottom w:type="dxa" w:w="50"/>
              <w:right w:type="dxa" w:w="100"/>
            </w:tcMar>
            <w:vAlign w:val="center"/>
          </w:tcPr>
          <w:p>
            <w:r>
              <w:rPr>
                <w:sz w:val="18"/>
                <w:szCs w:val="18"/>
              </w:rPr>
              <w:t xml:space="preserve">Most common result for each tenth of the XI strength gap</w:t>
            </w:r>
          </w:p>
        </w:tc>
        <w:tc>
          <w:tcPr>
            <w:tcW w:type="dxa" w:w="2250"/>
            <w:shd w:fill="FFFFFF" w:val="clear"/>
            <w:tcMar>
              <w:top w:type="dxa" w:w="50"/>
              <w:left w:type="dxa" w:w="100"/>
              <w:bottom w:type="dxa" w:w="50"/>
              <w:right w:type="dxa" w:w="100"/>
            </w:tcMar>
            <w:vAlign w:val="center"/>
          </w:tcPr>
          <w:p>
            <w:r>
              <w:rPr>
                <w:sz w:val="18"/>
                <w:szCs w:val="18"/>
              </w:rPr>
              <w:t xml:space="preserve">2024/25–2025/26 (test)</w:t>
            </w:r>
          </w:p>
        </w:tc>
        <w:tc>
          <w:tcPr>
            <w:tcW w:type="dxa" w:w="1000"/>
            <w:shd w:fill="FFFFFF" w:val="clear"/>
            <w:tcMar>
              <w:top w:type="dxa" w:w="50"/>
              <w:left w:type="dxa" w:w="100"/>
              <w:bottom w:type="dxa" w:w="50"/>
              <w:right w:type="dxa" w:w="100"/>
            </w:tcMar>
            <w:vAlign w:val="center"/>
          </w:tcPr>
          <w:p>
            <w:r>
              <w:rPr>
                <w:sz w:val="18"/>
                <w:szCs w:val="18"/>
              </w:rPr>
              <w:t xml:space="preserve">5,604</w:t>
            </w:r>
          </w:p>
        </w:tc>
        <w:tc>
          <w:tcPr>
            <w:tcW w:type="dxa" w:w="1050"/>
            <w:shd w:fill="FFFFFF" w:val="clear"/>
            <w:tcMar>
              <w:top w:type="dxa" w:w="50"/>
              <w:left w:type="dxa" w:w="100"/>
              <w:bottom w:type="dxa" w:w="50"/>
              <w:right w:type="dxa" w:w="100"/>
            </w:tcMar>
            <w:vAlign w:val="center"/>
          </w:tcPr>
          <w:p>
            <w:r>
              <w:rPr>
                <w:sz w:val="18"/>
                <w:szCs w:val="18"/>
              </w:rPr>
              <w:t xml:space="preserve">51.4%</w:t>
            </w:r>
          </w:p>
        </w:tc>
        <w:tc>
          <w:tcPr>
            <w:tcW w:type="dxa" w:w="1000"/>
            <w:shd w:fill="FFFFFF" w:val="clear"/>
            <w:tcMar>
              <w:top w:type="dxa" w:w="50"/>
              <w:left w:type="dxa" w:w="100"/>
              <w:bottom w:type="dxa" w:w="50"/>
              <w:right w:type="dxa" w:w="100"/>
            </w:tcMar>
            <w:vAlign w:val="center"/>
          </w:tcPr>
          <w:p>
            <w:r>
              <w:rPr>
                <w:sz w:val="18"/>
                <w:szCs w:val="18"/>
              </w:rPr>
              <w:t xml:space="preserve">0.379</w:t>
            </w:r>
          </w:p>
        </w:tc>
        <w:tc>
          <w:tcPr>
            <w:tcW w:type="dxa" w:w="1150"/>
            <w:shd w:fill="FFFFFF" w:val="clear"/>
            <w:tcMar>
              <w:top w:type="dxa" w:w="50"/>
              <w:left w:type="dxa" w:w="100"/>
              <w:bottom w:type="dxa" w:w="50"/>
              <w:right w:type="dxa" w:w="100"/>
            </w:tcMar>
            <w:vAlign w:val="center"/>
          </w:tcPr>
          <w:p>
            <w:r>
              <w:rPr>
                <w:sz w:val="18"/>
                <w:szCs w:val="18"/>
              </w:rPr>
              <w:t xml:space="preserve">0.0%</w:t>
            </w:r>
          </w:p>
        </w:tc>
      </w:tr>
      <w:tr>
        <w:trPr>
          <w:cantSplit/>
        </w:trPr>
        <w:tc>
          <w:tcPr>
            <w:tcW w:type="dxa" w:w="2900"/>
            <w:shd w:fill="F2F2F2" w:val="clear"/>
            <w:tcMar>
              <w:top w:type="dxa" w:w="50"/>
              <w:left w:type="dxa" w:w="100"/>
              <w:bottom w:type="dxa" w:w="50"/>
              <w:right w:type="dxa" w:w="100"/>
            </w:tcMar>
            <w:vAlign w:val="center"/>
          </w:tcPr>
          <w:p>
            <w:r>
              <w:rPr>
                <w:sz w:val="18"/>
                <w:szCs w:val="18"/>
              </w:rPr>
              <w:t xml:space="preserve">Bookmaker favourite (Bet365, margin removed)</w:t>
            </w:r>
          </w:p>
        </w:tc>
        <w:tc>
          <w:tcPr>
            <w:tcW w:type="dxa" w:w="2250"/>
            <w:shd w:fill="F2F2F2" w:val="clear"/>
            <w:tcMar>
              <w:top w:type="dxa" w:w="50"/>
              <w:left w:type="dxa" w:w="100"/>
              <w:bottom w:type="dxa" w:w="50"/>
              <w:right w:type="dxa" w:w="100"/>
            </w:tcMar>
            <w:vAlign w:val="center"/>
          </w:tcPr>
          <w:p>
            <w:r>
              <w:rPr>
                <w:sz w:val="18"/>
                <w:szCs w:val="18"/>
              </w:rPr>
              <w:t xml:space="preserve">2008/09–2015/16 (only seasons with odds)</w:t>
            </w:r>
          </w:p>
        </w:tc>
        <w:tc>
          <w:tcPr>
            <w:tcW w:type="dxa" w:w="1000"/>
            <w:shd w:fill="F2F2F2" w:val="clear"/>
            <w:tcMar>
              <w:top w:type="dxa" w:w="50"/>
              <w:left w:type="dxa" w:w="100"/>
              <w:bottom w:type="dxa" w:w="50"/>
              <w:right w:type="dxa" w:w="100"/>
            </w:tcMar>
            <w:vAlign w:val="center"/>
          </w:tcPr>
          <w:p>
            <w:r>
              <w:rPr>
                <w:sz w:val="18"/>
                <w:szCs w:val="18"/>
              </w:rPr>
              <w:t xml:space="preserve">22,592</w:t>
            </w:r>
          </w:p>
        </w:tc>
        <w:tc>
          <w:tcPr>
            <w:tcW w:type="dxa" w:w="1050"/>
            <w:shd w:fill="F2F2F2" w:val="clear"/>
            <w:tcMar>
              <w:top w:type="dxa" w:w="50"/>
              <w:left w:type="dxa" w:w="100"/>
              <w:bottom w:type="dxa" w:w="50"/>
              <w:right w:type="dxa" w:w="100"/>
            </w:tcMar>
            <w:vAlign w:val="center"/>
          </w:tcPr>
          <w:p>
            <w:r>
              <w:rPr>
                <w:sz w:val="18"/>
                <w:szCs w:val="18"/>
              </w:rPr>
              <w:t xml:space="preserve">53.3%</w:t>
            </w:r>
          </w:p>
        </w:tc>
        <w:tc>
          <w:tcPr>
            <w:tcW w:type="dxa" w:w="1000"/>
            <w:shd w:fill="F2F2F2" w:val="clear"/>
            <w:tcMar>
              <w:top w:type="dxa" w:w="50"/>
              <w:left w:type="dxa" w:w="100"/>
              <w:bottom w:type="dxa" w:w="50"/>
              <w:right w:type="dxa" w:w="100"/>
            </w:tcMar>
            <w:vAlign w:val="center"/>
          </w:tcPr>
          <w:p>
            <w:r>
              <w:rPr>
                <w:sz w:val="18"/>
                <w:szCs w:val="18"/>
              </w:rPr>
              <w:t xml:space="preserve">0.389</w:t>
            </w:r>
          </w:p>
        </w:tc>
        <w:tc>
          <w:tcPr>
            <w:tcW w:type="dxa" w:w="1150"/>
            <w:shd w:fill="F2F2F2" w:val="clear"/>
            <w:tcMar>
              <w:top w:type="dxa" w:w="50"/>
              <w:left w:type="dxa" w:w="100"/>
              <w:bottom w:type="dxa" w:w="50"/>
              <w:right w:type="dxa" w:w="100"/>
            </w:tcMar>
            <w:vAlign w:val="center"/>
          </w:tcPr>
          <w:p>
            <w:r>
              <w:rPr>
                <w:sz w:val="18"/>
                <w:szCs w:val="18"/>
              </w:rPr>
              <w:t xml:space="preserve">0.1%</w:t>
            </w:r>
          </w:p>
        </w:tc>
      </w:tr>
      <w:tr>
        <w:trPr>
          <w:cantSplit/>
        </w:trPr>
        <w:tc>
          <w:tcPr>
            <w:tcW w:type="dxa" w:w="2900"/>
            <w:shd w:fill="FFFFFF" w:val="clear"/>
            <w:tcMar>
              <w:top w:type="dxa" w:w="50"/>
              <w:left w:type="dxa" w:w="100"/>
              <w:bottom w:type="dxa" w:w="50"/>
              <w:right w:type="dxa" w:w="100"/>
            </w:tcMar>
            <w:vAlign w:val="center"/>
          </w:tcPr>
          <w:p>
            <w:r>
              <w:rPr>
                <w:sz w:val="18"/>
                <w:szCs w:val="18"/>
              </w:rPr>
              <w:t xml:space="preserve">Final Random Forest</w:t>
            </w:r>
          </w:p>
        </w:tc>
        <w:tc>
          <w:tcPr>
            <w:tcW w:type="dxa" w:w="2250"/>
            <w:shd w:fill="FFFFFF" w:val="clear"/>
            <w:tcMar>
              <w:top w:type="dxa" w:w="50"/>
              <w:left w:type="dxa" w:w="100"/>
              <w:bottom w:type="dxa" w:w="50"/>
              <w:right w:type="dxa" w:w="100"/>
            </w:tcMar>
            <w:vAlign w:val="center"/>
          </w:tcPr>
          <w:p>
            <w:r>
              <w:rPr>
                <w:sz w:val="18"/>
                <w:szCs w:val="18"/>
              </w:rPr>
              <w:t xml:space="preserve">2024/25–2025/26 (test)</w:t>
            </w:r>
          </w:p>
        </w:tc>
        <w:tc>
          <w:tcPr>
            <w:tcW w:type="dxa" w:w="1000"/>
            <w:shd w:fill="FFFFFF" w:val="clear"/>
            <w:tcMar>
              <w:top w:type="dxa" w:w="50"/>
              <w:left w:type="dxa" w:w="100"/>
              <w:bottom w:type="dxa" w:w="50"/>
              <w:right w:type="dxa" w:w="100"/>
            </w:tcMar>
            <w:vAlign w:val="center"/>
          </w:tcPr>
          <w:p>
            <w:r>
              <w:rPr>
                <w:sz w:val="18"/>
                <w:szCs w:val="18"/>
              </w:rPr>
              <w:t xml:space="preserve">5,604</w:t>
            </w:r>
          </w:p>
        </w:tc>
        <w:tc>
          <w:tcPr>
            <w:tcW w:type="dxa" w:w="1050"/>
            <w:shd w:fill="FFFFFF" w:val="clear"/>
            <w:tcMar>
              <w:top w:type="dxa" w:w="50"/>
              <w:left w:type="dxa" w:w="100"/>
              <w:bottom w:type="dxa" w:w="50"/>
              <w:right w:type="dxa" w:w="100"/>
            </w:tcMar>
            <w:vAlign w:val="center"/>
          </w:tcPr>
          <w:p>
            <w:r>
              <w:rPr>
                <w:sz w:val="18"/>
                <w:szCs w:val="18"/>
              </w:rPr>
              <w:t xml:space="preserve">48.9%</w:t>
            </w:r>
          </w:p>
        </w:tc>
        <w:tc>
          <w:tcPr>
            <w:tcW w:type="dxa" w:w="1000"/>
            <w:shd w:fill="FFFFFF" w:val="clear"/>
            <w:tcMar>
              <w:top w:type="dxa" w:w="50"/>
              <w:left w:type="dxa" w:w="100"/>
              <w:bottom w:type="dxa" w:w="50"/>
              <w:right w:type="dxa" w:w="100"/>
            </w:tcMar>
            <w:vAlign w:val="center"/>
          </w:tcPr>
          <w:p>
            <w:r>
              <w:rPr>
                <w:sz w:val="18"/>
                <w:szCs w:val="18"/>
              </w:rPr>
              <w:t xml:space="preserve">0.473</w:t>
            </w:r>
          </w:p>
        </w:tc>
        <w:tc>
          <w:tcPr>
            <w:tcW w:type="dxa" w:w="1150"/>
            <w:shd w:fill="FFFFFF" w:val="clear"/>
            <w:tcMar>
              <w:top w:type="dxa" w:w="50"/>
              <w:left w:type="dxa" w:w="100"/>
              <w:bottom w:type="dxa" w:w="50"/>
              <w:right w:type="dxa" w:w="100"/>
            </w:tcMar>
            <w:vAlign w:val="center"/>
          </w:tcPr>
          <w:p>
            <w:r>
              <w:rPr>
                <w:sz w:val="18"/>
                <w:szCs w:val="18"/>
              </w:rPr>
              <w:t xml:space="preserve">29.2%</w:t>
            </w:r>
          </w:p>
        </w:tc>
      </w:tr>
    </w:tbl>
    <w:p>
      <w:pPr>
        <w:spacing w:after="160" w:line="276"/>
      </w:pPr>
      <w:r>
        <w:rPr>
          <w:sz w:val="22"/>
          <w:szCs w:val="22"/>
        </w:rPr>
        <w:t>The final model's accuracy is below two rules that never predict a draw: the XI-gap rule (51.4% on the same test seasons) and the bookmaker's favourite (53.3%, on the 2008/09–2015/16 seasons, the only ones with odds in the data, so that comparison is indicative). The gap is the price of recognising draws: the model predicts a draw for 29.2% of test matches and gets 501 of the 1,432 actual draws right, while the rules get none. On Macro-F1, which counts the three results equally, the final model (0.473) is well ahead of the XI-gap rule (0.379) and the bookmaker's favourite (0.389). A user who only wants the most frequent correct pick should use an unweighted model (validation accuracy up to 54.0%, Section 18); this project chose Macro-F1 in advance (D03). How sure a single prediction is matters more than the average: when the highest of the three probabilities is 0.60 or more (15.0% of test matches) the pick is right 73.8% of the time, and when it is below 0.40 (42.3% of matches) only 34.8% of the time.</w:t>
      </w:r>
    </w:p>
    <w:p>
      <w:pPr>
        <w:pStyle w:val="Heading3"/>
        <w:spacing w:after="100" w:before="200"/>
      </w:pPr>
      <w:r>
        <w:rPr>
          <w:b/>
          <w:bCs/>
          <w:i/>
          <w:iCs/>
        </w:rPr>
        <w:t>19.6 Are the probabilities calibrated?</w:t>
      </w:r>
    </w:p>
    <w:p>
      <w:pPr>
        <w:spacing w:after="160" w:line="276"/>
      </w:pPr>
      <w:r>
        <w:rPr>
          <w:sz w:val="22"/>
          <w:szCs w:val="22"/>
        </w:rPr>
        <w:t>A probability is calibrated if, among matches given 40%, about 40% end that way. The test matches were split into five equal groups by each predicted probability, and the average prediction in each group was compared with how often that result happened (extra_experiments/12; ml_outputs/calibration_test.csv).</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2350"/>
        <w:gridCol w:w="2300"/>
        <w:gridCol w:w="2350"/>
      </w:tblGrid>
      <w:tr>
        <w:trPr>
          <w:tblHeader/>
        </w:trPr>
        <w:tc>
          <w:tcPr>
            <w:tcW w:type="dxa" w:w="2350"/>
            <w:shd w:fill="1F4E79" w:val="clear"/>
            <w:tcMar>
              <w:top w:type="dxa" w:w="60"/>
              <w:left w:type="dxa" w:w="100"/>
              <w:bottom w:type="dxa" w:w="60"/>
              <w:right w:type="dxa" w:w="100"/>
            </w:tcMar>
            <w:vAlign w:val="center"/>
          </w:tcPr>
          <w:p>
            <w:r>
              <w:rPr>
                <w:b/>
                <w:bCs/>
                <w:color w:val="FFFFFF"/>
                <w:sz w:val="18"/>
                <w:szCs w:val="18"/>
              </w:rPr>
              <w:t xml:space="preserve">Group (by that probability)</w:t>
            </w:r>
          </w:p>
        </w:tc>
        <w:tc>
          <w:tcPr>
            <w:tcW w:type="dxa" w:w="2350"/>
            <w:shd w:fill="1F4E79" w:val="clear"/>
            <w:tcMar>
              <w:top w:type="dxa" w:w="60"/>
              <w:left w:type="dxa" w:w="100"/>
              <w:bottom w:type="dxa" w:w="60"/>
              <w:right w:type="dxa" w:w="100"/>
            </w:tcMar>
            <w:vAlign w:val="center"/>
          </w:tcPr>
          <w:p>
            <w:r>
              <w:rPr>
                <w:b/>
                <w:bCs/>
                <w:color w:val="FFFFFF"/>
                <w:sz w:val="18"/>
                <w:szCs w:val="18"/>
              </w:rPr>
              <w:t xml:space="preserve">Home: predicted / happened</w:t>
            </w:r>
          </w:p>
        </w:tc>
        <w:tc>
          <w:tcPr>
            <w:tcW w:type="dxa" w:w="2300"/>
            <w:shd w:fill="1F4E79" w:val="clear"/>
            <w:tcMar>
              <w:top w:type="dxa" w:w="60"/>
              <w:left w:type="dxa" w:w="100"/>
              <w:bottom w:type="dxa" w:w="60"/>
              <w:right w:type="dxa" w:w="100"/>
            </w:tcMar>
            <w:vAlign w:val="center"/>
          </w:tcPr>
          <w:p>
            <w:r>
              <w:rPr>
                <w:b/>
                <w:bCs/>
                <w:color w:val="FFFFFF"/>
                <w:sz w:val="18"/>
                <w:szCs w:val="18"/>
              </w:rPr>
              <w:t xml:space="preserve">Draw: predicted / happened</w:t>
            </w:r>
          </w:p>
        </w:tc>
        <w:tc>
          <w:tcPr>
            <w:tcW w:type="dxa" w:w="2350"/>
            <w:shd w:fill="1F4E79" w:val="clear"/>
            <w:tcMar>
              <w:top w:type="dxa" w:w="60"/>
              <w:left w:type="dxa" w:w="100"/>
              <w:bottom w:type="dxa" w:w="60"/>
              <w:right w:type="dxa" w:w="100"/>
            </w:tcMar>
            <w:vAlign w:val="center"/>
          </w:tcPr>
          <w:p>
            <w:r>
              <w:rPr>
                <w:b/>
                <w:bCs/>
                <w:color w:val="FFFFFF"/>
                <w:sz w:val="18"/>
                <w:szCs w:val="18"/>
              </w:rPr>
              <w:t xml:space="preserve">Away: predicted / happened</w:t>
            </w:r>
          </w:p>
        </w:tc>
      </w:tr>
      <w:tr>
        <w:trPr>
          <w:cantSplit/>
        </w:trPr>
        <w:tc>
          <w:tcPr>
            <w:tcW w:type="dxa" w:w="2350"/>
            <w:shd w:fill="FFFFFF" w:val="clear"/>
            <w:tcMar>
              <w:top w:type="dxa" w:w="50"/>
              <w:left w:type="dxa" w:w="100"/>
              <w:bottom w:type="dxa" w:w="50"/>
              <w:right w:type="dxa" w:w="100"/>
            </w:tcMar>
            <w:vAlign w:val="center"/>
          </w:tcPr>
          <w:p>
            <w:r>
              <w:rPr>
                <w:sz w:val="18"/>
                <w:szCs w:val="18"/>
              </w:rPr>
              <w:t xml:space="preserve">Lowest fifth</w:t>
            </w:r>
          </w:p>
        </w:tc>
        <w:tc>
          <w:tcPr>
            <w:tcW w:type="dxa" w:w="2350"/>
            <w:shd w:fill="FFFFFF" w:val="clear"/>
            <w:tcMar>
              <w:top w:type="dxa" w:w="50"/>
              <w:left w:type="dxa" w:w="100"/>
              <w:bottom w:type="dxa" w:w="50"/>
              <w:right w:type="dxa" w:w="100"/>
            </w:tcMar>
            <w:vAlign w:val="center"/>
          </w:tcPr>
          <w:p>
            <w:r>
              <w:rPr>
                <w:sz w:val="18"/>
                <w:szCs w:val="18"/>
              </w:rPr>
              <w:t xml:space="preserve">15.2% / 19.4%</w:t>
            </w:r>
          </w:p>
        </w:tc>
        <w:tc>
          <w:tcPr>
            <w:tcW w:type="dxa" w:w="2300"/>
            <w:shd w:fill="FFFFFF" w:val="clear"/>
            <w:tcMar>
              <w:top w:type="dxa" w:w="50"/>
              <w:left w:type="dxa" w:w="100"/>
              <w:bottom w:type="dxa" w:w="50"/>
              <w:right w:type="dxa" w:w="100"/>
            </w:tcMar>
            <w:vAlign w:val="center"/>
          </w:tcPr>
          <w:p>
            <w:r>
              <w:rPr>
                <w:sz w:val="18"/>
                <w:szCs w:val="18"/>
              </w:rPr>
              <w:t xml:space="preserve">24.0% / 18.0%</w:t>
            </w:r>
          </w:p>
        </w:tc>
        <w:tc>
          <w:tcPr>
            <w:tcW w:type="dxa" w:w="2350"/>
            <w:shd w:fill="FFFFFF" w:val="clear"/>
            <w:tcMar>
              <w:top w:type="dxa" w:w="50"/>
              <w:left w:type="dxa" w:w="100"/>
              <w:bottom w:type="dxa" w:w="50"/>
              <w:right w:type="dxa" w:w="100"/>
            </w:tcMar>
            <w:vAlign w:val="center"/>
          </w:tcPr>
          <w:p>
            <w:r>
              <w:rPr>
                <w:sz w:val="18"/>
                <w:szCs w:val="18"/>
              </w:rPr>
              <w:t xml:space="preserve">13.7% / 12.2%</w:t>
            </w:r>
          </w:p>
        </w:tc>
      </w:tr>
      <w:tr>
        <w:trPr>
          <w:cantSplit/>
        </w:trPr>
        <w:tc>
          <w:tcPr>
            <w:tcW w:type="dxa" w:w="2350"/>
            <w:shd w:fill="F2F2F2" w:val="clear"/>
            <w:tcMar>
              <w:top w:type="dxa" w:w="50"/>
              <w:left w:type="dxa" w:w="100"/>
              <w:bottom w:type="dxa" w:w="50"/>
              <w:right w:type="dxa" w:w="100"/>
            </w:tcMar>
            <w:vAlign w:val="center"/>
          </w:tcPr>
          <w:p>
            <w:r>
              <w:rPr>
                <w:sz w:val="18"/>
                <w:szCs w:val="18"/>
              </w:rPr>
              <w:t xml:space="preserve">Second fifth</w:t>
            </w:r>
          </w:p>
        </w:tc>
        <w:tc>
          <w:tcPr>
            <w:tcW w:type="dxa" w:w="2350"/>
            <w:shd w:fill="F2F2F2" w:val="clear"/>
            <w:tcMar>
              <w:top w:type="dxa" w:w="50"/>
              <w:left w:type="dxa" w:w="100"/>
              <w:bottom w:type="dxa" w:w="50"/>
              <w:right w:type="dxa" w:w="100"/>
            </w:tcMar>
            <w:vAlign w:val="center"/>
          </w:tcPr>
          <w:p>
            <w:r>
              <w:rPr>
                <w:sz w:val="18"/>
                <w:szCs w:val="18"/>
              </w:rPr>
              <w:t xml:space="preserve">25.8% / 32.7%</w:t>
            </w:r>
          </w:p>
        </w:tc>
        <w:tc>
          <w:tcPr>
            <w:tcW w:type="dxa" w:w="2300"/>
            <w:shd w:fill="F2F2F2" w:val="clear"/>
            <w:tcMar>
              <w:top w:type="dxa" w:w="50"/>
              <w:left w:type="dxa" w:w="100"/>
              <w:bottom w:type="dxa" w:w="50"/>
              <w:right w:type="dxa" w:w="100"/>
            </w:tcMar>
            <w:vAlign w:val="center"/>
          </w:tcPr>
          <w:p>
            <w:r>
              <w:rPr>
                <w:sz w:val="18"/>
                <w:szCs w:val="18"/>
              </w:rPr>
              <w:t xml:space="preserve">31.3% / 22.5%</w:t>
            </w:r>
          </w:p>
        </w:tc>
        <w:tc>
          <w:tcPr>
            <w:tcW w:type="dxa" w:w="2350"/>
            <w:shd w:fill="F2F2F2" w:val="clear"/>
            <w:tcMar>
              <w:top w:type="dxa" w:w="50"/>
              <w:left w:type="dxa" w:w="100"/>
              <w:bottom w:type="dxa" w:w="50"/>
              <w:right w:type="dxa" w:w="100"/>
            </w:tcMar>
            <w:vAlign w:val="center"/>
          </w:tcPr>
          <w:p>
            <w:r>
              <w:rPr>
                <w:sz w:val="18"/>
                <w:szCs w:val="18"/>
              </w:rPr>
              <w:t xml:space="preserve">23.7% / 19.8%</w:t>
            </w:r>
          </w:p>
        </w:tc>
      </w:tr>
      <w:tr>
        <w:trPr>
          <w:cantSplit/>
        </w:trPr>
        <w:tc>
          <w:tcPr>
            <w:tcW w:type="dxa" w:w="2350"/>
            <w:shd w:fill="FFFFFF" w:val="clear"/>
            <w:tcMar>
              <w:top w:type="dxa" w:w="50"/>
              <w:left w:type="dxa" w:w="100"/>
              <w:bottom w:type="dxa" w:w="50"/>
              <w:right w:type="dxa" w:w="100"/>
            </w:tcMar>
            <w:vAlign w:val="center"/>
          </w:tcPr>
          <w:p>
            <w:r>
              <w:rPr>
                <w:sz w:val="18"/>
                <w:szCs w:val="18"/>
              </w:rPr>
              <w:t xml:space="preserve">Middle fifth</w:t>
            </w:r>
          </w:p>
        </w:tc>
        <w:tc>
          <w:tcPr>
            <w:tcW w:type="dxa" w:w="2350"/>
            <w:shd w:fill="FFFFFF" w:val="clear"/>
            <w:tcMar>
              <w:top w:type="dxa" w:w="50"/>
              <w:left w:type="dxa" w:w="100"/>
              <w:bottom w:type="dxa" w:w="50"/>
              <w:right w:type="dxa" w:w="100"/>
            </w:tcMar>
            <w:vAlign w:val="center"/>
          </w:tcPr>
          <w:p>
            <w:r>
              <w:rPr>
                <w:sz w:val="18"/>
                <w:szCs w:val="18"/>
              </w:rPr>
              <w:t xml:space="preserve">32.6% / 41.5%</w:t>
            </w:r>
          </w:p>
        </w:tc>
        <w:tc>
          <w:tcPr>
            <w:tcW w:type="dxa" w:w="2300"/>
            <w:shd w:fill="FFFFFF" w:val="clear"/>
            <w:tcMar>
              <w:top w:type="dxa" w:w="50"/>
              <w:left w:type="dxa" w:w="100"/>
              <w:bottom w:type="dxa" w:w="50"/>
              <w:right w:type="dxa" w:w="100"/>
            </w:tcMar>
            <w:vAlign w:val="center"/>
          </w:tcPr>
          <w:p>
            <w:r>
              <w:rPr>
                <w:sz w:val="18"/>
                <w:szCs w:val="18"/>
              </w:rPr>
              <w:t xml:space="preserve">34.6% / 28.4%</w:t>
            </w:r>
          </w:p>
        </w:tc>
        <w:tc>
          <w:tcPr>
            <w:tcW w:type="dxa" w:w="2350"/>
            <w:shd w:fill="FFFFFF" w:val="clear"/>
            <w:tcMar>
              <w:top w:type="dxa" w:w="50"/>
              <w:left w:type="dxa" w:w="100"/>
              <w:bottom w:type="dxa" w:w="50"/>
              <w:right w:type="dxa" w:w="100"/>
            </w:tcMar>
            <w:vAlign w:val="center"/>
          </w:tcPr>
          <w:p>
            <w:r>
              <w:rPr>
                <w:sz w:val="18"/>
                <w:szCs w:val="18"/>
              </w:rPr>
              <w:t xml:space="preserve">30.0% / 29.6%</w:t>
            </w:r>
          </w:p>
        </w:tc>
      </w:tr>
      <w:tr>
        <w:trPr>
          <w:cantSplit/>
        </w:trPr>
        <w:tc>
          <w:tcPr>
            <w:tcW w:type="dxa" w:w="2350"/>
            <w:shd w:fill="F2F2F2" w:val="clear"/>
            <w:tcMar>
              <w:top w:type="dxa" w:w="50"/>
              <w:left w:type="dxa" w:w="100"/>
              <w:bottom w:type="dxa" w:w="50"/>
              <w:right w:type="dxa" w:w="100"/>
            </w:tcMar>
            <w:vAlign w:val="center"/>
          </w:tcPr>
          <w:p>
            <w:r>
              <w:rPr>
                <w:sz w:val="18"/>
                <w:szCs w:val="18"/>
              </w:rPr>
              <w:t xml:space="preserve">Fourth fifth</w:t>
            </w:r>
          </w:p>
        </w:tc>
        <w:tc>
          <w:tcPr>
            <w:tcW w:type="dxa" w:w="2350"/>
            <w:shd w:fill="F2F2F2" w:val="clear"/>
            <w:tcMar>
              <w:top w:type="dxa" w:w="50"/>
              <w:left w:type="dxa" w:w="100"/>
              <w:bottom w:type="dxa" w:w="50"/>
              <w:right w:type="dxa" w:w="100"/>
            </w:tcMar>
            <w:vAlign w:val="center"/>
          </w:tcPr>
          <w:p>
            <w:r>
              <w:rPr>
                <w:sz w:val="18"/>
                <w:szCs w:val="18"/>
              </w:rPr>
              <w:t xml:space="preserve">40.8% / 51.6%</w:t>
            </w:r>
          </w:p>
        </w:tc>
        <w:tc>
          <w:tcPr>
            <w:tcW w:type="dxa" w:w="2300"/>
            <w:shd w:fill="F2F2F2" w:val="clear"/>
            <w:tcMar>
              <w:top w:type="dxa" w:w="50"/>
              <w:left w:type="dxa" w:w="100"/>
              <w:bottom w:type="dxa" w:w="50"/>
              <w:right w:type="dxa" w:w="100"/>
            </w:tcMar>
            <w:vAlign w:val="center"/>
          </w:tcPr>
          <w:p>
            <w:r>
              <w:rPr>
                <w:sz w:val="18"/>
                <w:szCs w:val="18"/>
              </w:rPr>
              <w:t xml:space="preserve">36.5% / 27.2%</w:t>
            </w:r>
          </w:p>
        </w:tc>
        <w:tc>
          <w:tcPr>
            <w:tcW w:type="dxa" w:w="2350"/>
            <w:shd w:fill="F2F2F2" w:val="clear"/>
            <w:tcMar>
              <w:top w:type="dxa" w:w="50"/>
              <w:left w:type="dxa" w:w="100"/>
              <w:bottom w:type="dxa" w:w="50"/>
              <w:right w:type="dxa" w:w="100"/>
            </w:tcMar>
            <w:vAlign w:val="center"/>
          </w:tcPr>
          <w:p>
            <w:r>
              <w:rPr>
                <w:sz w:val="18"/>
                <w:szCs w:val="18"/>
              </w:rPr>
              <w:t xml:space="preserve">38.4% / 37.4%</w:t>
            </w:r>
          </w:p>
        </w:tc>
      </w:tr>
      <w:tr>
        <w:trPr>
          <w:cantSplit/>
        </w:trPr>
        <w:tc>
          <w:tcPr>
            <w:tcW w:type="dxa" w:w="2350"/>
            <w:shd w:fill="FFFFFF" w:val="clear"/>
            <w:tcMar>
              <w:top w:type="dxa" w:w="50"/>
              <w:left w:type="dxa" w:w="100"/>
              <w:bottom w:type="dxa" w:w="50"/>
              <w:right w:type="dxa" w:w="100"/>
            </w:tcMar>
            <w:vAlign w:val="center"/>
          </w:tcPr>
          <w:p>
            <w:r>
              <w:rPr>
                <w:sz w:val="18"/>
                <w:szCs w:val="18"/>
              </w:rPr>
              <w:t xml:space="preserve">Highest fifth</w:t>
            </w:r>
          </w:p>
        </w:tc>
        <w:tc>
          <w:tcPr>
            <w:tcW w:type="dxa" w:w="2350"/>
            <w:shd w:fill="FFFFFF" w:val="clear"/>
            <w:tcMar>
              <w:top w:type="dxa" w:w="50"/>
              <w:left w:type="dxa" w:w="100"/>
              <w:bottom w:type="dxa" w:w="50"/>
              <w:right w:type="dxa" w:w="100"/>
            </w:tcMar>
            <w:vAlign w:val="center"/>
          </w:tcPr>
          <w:p>
            <w:r>
              <w:rPr>
                <w:sz w:val="18"/>
                <w:szCs w:val="18"/>
              </w:rPr>
              <w:t xml:space="preserve">59.5% / 71.6%</w:t>
            </w:r>
          </w:p>
        </w:tc>
        <w:tc>
          <w:tcPr>
            <w:tcW w:type="dxa" w:w="2300"/>
            <w:shd w:fill="FFFFFF" w:val="clear"/>
            <w:tcMar>
              <w:top w:type="dxa" w:w="50"/>
              <w:left w:type="dxa" w:w="100"/>
              <w:bottom w:type="dxa" w:w="50"/>
              <w:right w:type="dxa" w:w="100"/>
            </w:tcMar>
            <w:vAlign w:val="center"/>
          </w:tcPr>
          <w:p>
            <w:r>
              <w:rPr>
                <w:sz w:val="18"/>
                <w:szCs w:val="18"/>
              </w:rPr>
              <w:t xml:space="preserve">37.8% / 31.7%</w:t>
            </w:r>
          </w:p>
        </w:tc>
        <w:tc>
          <w:tcPr>
            <w:tcW w:type="dxa" w:w="2350"/>
            <w:shd w:fill="FFFFFF" w:val="clear"/>
            <w:tcMar>
              <w:top w:type="dxa" w:w="50"/>
              <w:left w:type="dxa" w:w="100"/>
              <w:bottom w:type="dxa" w:w="50"/>
              <w:right w:type="dxa" w:w="100"/>
            </w:tcMar>
            <w:vAlign w:val="center"/>
          </w:tcPr>
          <w:p>
            <w:r>
              <w:rPr>
                <w:sz w:val="18"/>
                <w:szCs w:val="18"/>
              </w:rPr>
              <w:t xml:space="preserve">56.1% / 56.5%</w:t>
            </w:r>
          </w:p>
        </w:tc>
      </w:tr>
      <w:tr>
        <w:trPr>
          <w:cantSplit/>
        </w:trPr>
        <w:tc>
          <w:tcPr>
            <w:tcW w:type="dxa" w:w="2350"/>
            <w:shd w:fill="F2F2F2" w:val="clear"/>
            <w:tcMar>
              <w:top w:type="dxa" w:w="50"/>
              <w:left w:type="dxa" w:w="100"/>
              <w:bottom w:type="dxa" w:w="50"/>
              <w:right w:type="dxa" w:w="100"/>
            </w:tcMar>
            <w:vAlign w:val="center"/>
          </w:tcPr>
          <w:p>
            <w:r>
              <w:rPr>
                <w:sz w:val="18"/>
                <w:szCs w:val="18"/>
              </w:rPr>
              <w:t xml:space="preserve">All test matches</w:t>
            </w:r>
          </w:p>
        </w:tc>
        <w:tc>
          <w:tcPr>
            <w:tcW w:type="dxa" w:w="2350"/>
            <w:shd w:fill="F2F2F2" w:val="clear"/>
            <w:tcMar>
              <w:top w:type="dxa" w:w="50"/>
              <w:left w:type="dxa" w:w="100"/>
              <w:bottom w:type="dxa" w:w="50"/>
              <w:right w:type="dxa" w:w="100"/>
            </w:tcMar>
            <w:vAlign w:val="center"/>
          </w:tcPr>
          <w:p>
            <w:r>
              <w:rPr>
                <w:sz w:val="18"/>
                <w:szCs w:val="18"/>
              </w:rPr>
              <w:t xml:space="preserve">34.8% / 43.4%</w:t>
            </w:r>
          </w:p>
        </w:tc>
        <w:tc>
          <w:tcPr>
            <w:tcW w:type="dxa" w:w="2300"/>
            <w:shd w:fill="F2F2F2" w:val="clear"/>
            <w:tcMar>
              <w:top w:type="dxa" w:w="50"/>
              <w:left w:type="dxa" w:w="100"/>
              <w:bottom w:type="dxa" w:w="50"/>
              <w:right w:type="dxa" w:w="100"/>
            </w:tcMar>
            <w:vAlign w:val="center"/>
          </w:tcPr>
          <w:p>
            <w:r>
              <w:rPr>
                <w:sz w:val="18"/>
                <w:szCs w:val="18"/>
              </w:rPr>
              <w:t xml:space="preserve">32.9% / 25.6%</w:t>
            </w:r>
          </w:p>
        </w:tc>
        <w:tc>
          <w:tcPr>
            <w:tcW w:type="dxa" w:w="2350"/>
            <w:shd w:fill="F2F2F2" w:val="clear"/>
            <w:tcMar>
              <w:top w:type="dxa" w:w="50"/>
              <w:left w:type="dxa" w:w="100"/>
              <w:bottom w:type="dxa" w:w="50"/>
              <w:right w:type="dxa" w:w="100"/>
            </w:tcMar>
            <w:vAlign w:val="center"/>
          </w:tcPr>
          <w:p>
            <w:r>
              <w:rPr>
                <w:sz w:val="18"/>
                <w:szCs w:val="18"/>
              </w:rPr>
              <w:t xml:space="preserve">32.4% / 31.1%</w:t>
            </w:r>
          </w:p>
        </w:tc>
      </w:tr>
    </w:tbl>
    <w:p>
      <w:pPr>
        <w:spacing w:after="160" w:line="276"/>
      </w:pPr>
      <w:r>
        <w:rPr>
          <w:sz w:val="22"/>
          <w:szCs w:val="22"/>
        </w:rPr>
        <w:t>P(Away) is close to calibrated (gaps −3.9 to +0.4 points). P(Home) is too low in every group, by 4.1 to 12.2 points, and P(Draw) too high, by 6.0 to 9.3 points: on average the model gives P(Home) 34.8% while 43.4% of test matches were home wins, and P(Draw) 32.9% against 25.6% draws. This is the expected side-effect of class weighting, which gives draws and away wins more weight in training than their share of matches. The probabilities put matches in a sensible order (ROC-AUC 0.69 on validation, Section 18.6) but should not be read as exact chances unless they are recalibrated on a later season (Section 25).</w:t>
      </w:r>
    </w:p>
    <w:p>
      <w:pPr>
        <w:pStyle w:val="Heading2"/>
        <w:spacing w:after="120" w:before="280"/>
      </w:pPr>
      <w:r>
        <w:rPr>
          <w:b/>
          <w:bCs/>
        </w:rPr>
        <w:t xml:space="preserve">20. Explainability and Football Interpretation</w:t>
      </w:r>
    </w:p>
    <w:p>
      <w:pPr>
        <w:spacing w:after="160" w:line="276"/>
      </w:pPr>
      <w:r>
        <w:rPr>
          <w:sz w:val="22"/>
          <w:szCs w:val="22"/>
        </w:rPr>
        <w:t xml:space="preserve">Interpretation here answers “what predictive information did the model use?” rather than “what caused the result?” — observational football data cannot establish causal effects without a stronger design, so every finding below is described as predictive association, following Section 19 of the governing methodology.</w:t>
      </w:r>
    </w:p>
    <w:p>
      <w:pPr>
        <w:pStyle w:val="Heading3"/>
        <w:spacing w:after="100" w:before="200"/>
      </w:pPr>
      <w:r>
        <w:rPr>
          <w:b/>
          <w:bCs/>
          <w:i/>
          <w:iCs/>
        </w:rPr>
        <w:t>20.1 Most important single inputs (final model)</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100"/>
        <w:gridCol w:w="1600"/>
        <w:gridCol w:w="1600"/>
        <w:gridCol w:w="1600"/>
        <w:gridCol w:w="1450"/>
      </w:tblGrid>
      <w:tr>
        <w:trPr>
          <w:tblHeader/>
        </w:trPr>
        <w:tc>
          <w:tcPr>
            <w:tcW w:type="dxa" w:w="3100"/>
            <w:shd w:fill="1F4E79" w:val="clear"/>
            <w:tcMar>
              <w:top w:type="dxa" w:w="60"/>
              <w:left w:type="dxa" w:w="100"/>
              <w:bottom w:type="dxa" w:w="60"/>
              <w:right w:type="dxa" w:w="100"/>
            </w:tcMar>
            <w:vAlign w:val="center"/>
          </w:tcPr>
          <w:p>
            <w:r>
              <w:rPr>
                <w:b/>
                <w:bCs/>
                <w:color w:val="FFFFFF"/>
                <w:sz w:val="19"/>
                <w:szCs w:val="19"/>
              </w:rPr>
              <w:t>Feature</w:t>
            </w:r>
          </w:p>
        </w:tc>
        <w:tc>
          <w:tcPr>
            <w:tcW w:type="dxa" w:w="1600"/>
            <w:shd w:fill="1F4E79" w:val="clear"/>
            <w:tcMar>
              <w:top w:type="dxa" w:w="60"/>
              <w:left w:type="dxa" w:w="100"/>
              <w:bottom w:type="dxa" w:w="60"/>
              <w:right w:type="dxa" w:w="100"/>
            </w:tcMar>
            <w:vAlign w:val="center"/>
          </w:tcPr>
          <w:p>
            <w:r>
              <w:rPr>
                <w:b/>
                <w:bCs/>
                <w:color w:val="FFFFFF"/>
                <w:sz w:val="19"/>
                <w:szCs w:val="19"/>
              </w:rPr>
              <w:t>Introduced in</w:t>
            </w:r>
          </w:p>
        </w:tc>
        <w:tc>
          <w:tcPr>
            <w:tcW w:type="dxa" w:w="1600"/>
            <w:shd w:fill="1F4E79" w:val="clear"/>
            <w:tcMar>
              <w:top w:type="dxa" w:w="60"/>
              <w:left w:type="dxa" w:w="100"/>
              <w:bottom w:type="dxa" w:w="60"/>
              <w:right w:type="dxa" w:w="100"/>
            </w:tcMar>
            <w:vAlign w:val="center"/>
          </w:tcPr>
          <w:p>
            <w:r>
              <w:rPr>
                <w:b/>
                <w:bCs/>
                <w:color w:val="FFFFFF"/>
                <w:sz w:val="19"/>
                <w:szCs w:val="19"/>
              </w:rPr>
              <w:t>Macro-F1 drop (permutation)</w:t>
            </w:r>
          </w:p>
        </w:tc>
        <w:tc>
          <w:tcPr>
            <w:tcW w:type="dxa" w:w="1600"/>
            <w:shd w:fill="1F4E79" w:val="clear"/>
            <w:tcMar>
              <w:top w:type="dxa" w:w="60"/>
              <w:left w:type="dxa" w:w="100"/>
              <w:bottom w:type="dxa" w:w="60"/>
              <w:right w:type="dxa" w:w="100"/>
            </w:tcMar>
            <w:vAlign w:val="center"/>
          </w:tcPr>
          <w:p>
            <w:r>
              <w:rPr>
                <w:b/>
                <w:bCs/>
                <w:color w:val="FFFFFF"/>
                <w:sz w:val="19"/>
                <w:szCs w:val="19"/>
              </w:rPr>
              <w:t>Std. dev.</w:t>
            </w:r>
          </w:p>
        </w:tc>
        <w:tc>
          <w:tcPr>
            <w:tcW w:type="dxa" w:w="1450"/>
            <w:shd w:fill="1F4E79" w:val="clear"/>
            <w:tcMar>
              <w:top w:type="dxa" w:w="60"/>
              <w:left w:type="dxa" w:w="100"/>
              <w:bottom w:type="dxa" w:w="60"/>
              <w:right w:type="dxa" w:w="100"/>
            </w:tcMar>
            <w:vAlign w:val="center"/>
          </w:tcPr>
          <w:p>
            <w:r>
              <w:rPr>
                <w:b/>
                <w:bCs/>
                <w:color w:val="FFFFFF"/>
                <w:sz w:val="19"/>
                <w:szCs w:val="19"/>
              </w:rPr>
              <w:t>Impurity importance</w:t>
            </w:r>
          </w:p>
        </w:tc>
      </w:tr>
      <w:tr>
        <w:tc>
          <w:tcPr>
            <w:tcW w:type="dxa" w:w="3100"/>
            <w:shd w:fill="FFFFFF" w:val="clear"/>
            <w:tcMar>
              <w:top w:type="dxa" w:w="50"/>
              <w:left w:type="dxa" w:w="100"/>
              <w:bottom w:type="dxa" w:w="50"/>
              <w:right w:type="dxa" w:w="100"/>
            </w:tcMar>
            <w:vAlign w:val="center"/>
          </w:tcPr>
          <w:p>
            <w:r>
              <w:rPr>
                <w:sz w:val="19"/>
                <w:szCs w:val="19"/>
              </w:rPr>
              <w:t>xi_strength_diff</w:t>
            </w:r>
          </w:p>
        </w:tc>
        <w:tc>
          <w:tcPr>
            <w:tcW w:type="dxa" w:w="1600"/>
            <w:shd w:fill="FFFFFF" w:val="clear"/>
            <w:tcMar>
              <w:top w:type="dxa" w:w="50"/>
              <w:left w:type="dxa" w:w="100"/>
              <w:bottom w:type="dxa" w:w="50"/>
              <w:right w:type="dxa" w:w="100"/>
            </w:tcMar>
            <w:vAlign w:val="center"/>
          </w:tcPr>
          <w:p>
            <w:r>
              <w:rPr>
                <w:sz w:val="19"/>
                <w:szCs w:val="19"/>
              </w:rPr>
              <w:t>FS2</w:t>
            </w:r>
          </w:p>
        </w:tc>
        <w:tc>
          <w:tcPr>
            <w:tcW w:type="dxa" w:w="1600"/>
            <w:shd w:fill="FFFFFF" w:val="clear"/>
            <w:tcMar>
              <w:top w:type="dxa" w:w="50"/>
              <w:left w:type="dxa" w:w="100"/>
              <w:bottom w:type="dxa" w:w="50"/>
              <w:right w:type="dxa" w:w="100"/>
            </w:tcMar>
            <w:vAlign w:val="center"/>
          </w:tcPr>
          <w:p>
            <w:r>
              <w:rPr>
                <w:sz w:val="19"/>
                <w:szCs w:val="19"/>
              </w:rPr>
              <w:t>0.0070</w:t>
            </w:r>
          </w:p>
        </w:tc>
        <w:tc>
          <w:tcPr>
            <w:tcW w:type="dxa" w:w="1600"/>
            <w:shd w:fill="FFFFFF" w:val="clear"/>
            <w:tcMar>
              <w:top w:type="dxa" w:w="50"/>
              <w:left w:type="dxa" w:w="100"/>
              <w:bottom w:type="dxa" w:w="50"/>
              <w:right w:type="dxa" w:w="100"/>
            </w:tcMar>
            <w:vAlign w:val="center"/>
          </w:tcPr>
          <w:p>
            <w:r>
              <w:rPr>
                <w:sz w:val="19"/>
                <w:szCs w:val="19"/>
              </w:rPr>
              <w:t>0.0050</w:t>
            </w:r>
          </w:p>
        </w:tc>
        <w:tc>
          <w:tcPr>
            <w:tcW w:type="dxa" w:w="1450"/>
            <w:shd w:fill="FFFFFF" w:val="clear"/>
            <w:tcMar>
              <w:top w:type="dxa" w:w="50"/>
              <w:left w:type="dxa" w:w="100"/>
              <w:bottom w:type="dxa" w:w="50"/>
              <w:right w:type="dxa" w:w="100"/>
            </w:tcMar>
            <w:vAlign w:val="center"/>
          </w:tcPr>
          <w:p>
            <w:r>
              <w:rPr>
                <w:sz w:val="19"/>
                <w:szCs w:val="19"/>
              </w:rPr>
              <w:t>0.163</w:t>
            </w:r>
          </w:p>
        </w:tc>
      </w:tr>
      <w:tr>
        <w:tc>
          <w:tcPr>
            <w:tcW w:type="dxa" w:w="3100"/>
            <w:shd w:fill="FFFFFF" w:val="clear"/>
            <w:tcMar>
              <w:top w:type="dxa" w:w="50"/>
              <w:left w:type="dxa" w:w="100"/>
              <w:bottom w:type="dxa" w:w="50"/>
              <w:right w:type="dxa" w:w="100"/>
            </w:tcMar>
            <w:vAlign w:val="center"/>
          </w:tcPr>
          <w:p>
            <w:r>
              <w:rPr>
                <w:sz w:val="19"/>
                <w:szCs w:val="19"/>
              </w:rPr>
              <w:t>away_top3_strength</w:t>
            </w:r>
          </w:p>
        </w:tc>
        <w:tc>
          <w:tcPr>
            <w:tcW w:type="dxa" w:w="1600"/>
            <w:shd w:fill="FFFFFF" w:val="clear"/>
            <w:tcMar>
              <w:top w:type="dxa" w:w="50"/>
              <w:left w:type="dxa" w:w="100"/>
              <w:bottom w:type="dxa" w:w="50"/>
              <w:right w:type="dxa" w:w="100"/>
            </w:tcMar>
            <w:vAlign w:val="center"/>
          </w:tcPr>
          <w:p>
            <w:r>
              <w:rPr>
                <w:sz w:val="19"/>
                <w:szCs w:val="19"/>
              </w:rPr>
              <w:t>FS2</w:t>
            </w:r>
          </w:p>
        </w:tc>
        <w:tc>
          <w:tcPr>
            <w:tcW w:type="dxa" w:w="1600"/>
            <w:shd w:fill="FFFFFF" w:val="clear"/>
            <w:tcMar>
              <w:top w:type="dxa" w:w="50"/>
              <w:left w:type="dxa" w:w="100"/>
              <w:bottom w:type="dxa" w:w="50"/>
              <w:right w:type="dxa" w:w="100"/>
            </w:tcMar>
            <w:vAlign w:val="center"/>
          </w:tcPr>
          <w:p>
            <w:r>
              <w:rPr>
                <w:sz w:val="19"/>
                <w:szCs w:val="19"/>
              </w:rPr>
              <w:t>0.0037</w:t>
            </w:r>
          </w:p>
        </w:tc>
        <w:tc>
          <w:tcPr>
            <w:tcW w:type="dxa" w:w="1600"/>
            <w:shd w:fill="FFFFFF" w:val="clear"/>
            <w:tcMar>
              <w:top w:type="dxa" w:w="50"/>
              <w:left w:type="dxa" w:w="100"/>
              <w:bottom w:type="dxa" w:w="50"/>
              <w:right w:type="dxa" w:w="100"/>
            </w:tcMar>
            <w:vAlign w:val="center"/>
          </w:tcPr>
          <w:p>
            <w:r>
              <w:rPr>
                <w:sz w:val="19"/>
                <w:szCs w:val="19"/>
              </w:rPr>
              <w:t>0.0032</w:t>
            </w:r>
          </w:p>
        </w:tc>
        <w:tc>
          <w:tcPr>
            <w:tcW w:type="dxa" w:w="1450"/>
            <w:shd w:fill="FFFFFF" w:val="clear"/>
            <w:tcMar>
              <w:top w:type="dxa" w:w="50"/>
              <w:left w:type="dxa" w:w="100"/>
              <w:bottom w:type="dxa" w:w="50"/>
              <w:right w:type="dxa" w:w="100"/>
            </w:tcMar>
            <w:vAlign w:val="center"/>
          </w:tcPr>
          <w:p>
            <w:r>
              <w:rPr>
                <w:sz w:val="19"/>
                <w:szCs w:val="19"/>
              </w:rPr>
              <w:t>0.059</w:t>
            </w:r>
          </w:p>
        </w:tc>
      </w:tr>
      <w:tr>
        <w:tc>
          <w:tcPr>
            <w:tcW w:type="dxa" w:w="3100"/>
            <w:shd w:fill="FFFFFF" w:val="clear"/>
            <w:tcMar>
              <w:top w:type="dxa" w:w="50"/>
              <w:left w:type="dxa" w:w="100"/>
              <w:bottom w:type="dxa" w:w="50"/>
              <w:right w:type="dxa" w:w="100"/>
            </w:tcMar>
            <w:vAlign w:val="center"/>
          </w:tcPr>
          <w:p>
            <w:r>
              <w:rPr>
                <w:sz w:val="19"/>
                <w:szCs w:val="19"/>
              </w:rPr>
              <w:t>home_top3_strength</w:t>
            </w:r>
          </w:p>
        </w:tc>
        <w:tc>
          <w:tcPr>
            <w:tcW w:type="dxa" w:w="1600"/>
            <w:shd w:fill="FFFFFF" w:val="clear"/>
            <w:tcMar>
              <w:top w:type="dxa" w:w="50"/>
              <w:left w:type="dxa" w:w="100"/>
              <w:bottom w:type="dxa" w:w="50"/>
              <w:right w:type="dxa" w:w="100"/>
            </w:tcMar>
            <w:vAlign w:val="center"/>
          </w:tcPr>
          <w:p>
            <w:r>
              <w:rPr>
                <w:sz w:val="19"/>
                <w:szCs w:val="19"/>
              </w:rPr>
              <w:t>FS2</w:t>
            </w:r>
          </w:p>
        </w:tc>
        <w:tc>
          <w:tcPr>
            <w:tcW w:type="dxa" w:w="1600"/>
            <w:shd w:fill="FFFFFF" w:val="clear"/>
            <w:tcMar>
              <w:top w:type="dxa" w:w="50"/>
              <w:left w:type="dxa" w:w="100"/>
              <w:bottom w:type="dxa" w:w="50"/>
              <w:right w:type="dxa" w:w="100"/>
            </w:tcMar>
            <w:vAlign w:val="center"/>
          </w:tcPr>
          <w:p>
            <w:r>
              <w:rPr>
                <w:sz w:val="19"/>
                <w:szCs w:val="19"/>
              </w:rPr>
              <w:t>0.0031</w:t>
            </w:r>
          </w:p>
        </w:tc>
        <w:tc>
          <w:tcPr>
            <w:tcW w:type="dxa" w:w="1600"/>
            <w:shd w:fill="FFFFFF" w:val="clear"/>
            <w:tcMar>
              <w:top w:type="dxa" w:w="50"/>
              <w:left w:type="dxa" w:w="100"/>
              <w:bottom w:type="dxa" w:w="50"/>
              <w:right w:type="dxa" w:w="100"/>
            </w:tcMar>
            <w:vAlign w:val="center"/>
          </w:tcPr>
          <w:p>
            <w:r>
              <w:rPr>
                <w:sz w:val="19"/>
                <w:szCs w:val="19"/>
              </w:rPr>
              <w:t>0.0029</w:t>
            </w:r>
          </w:p>
        </w:tc>
        <w:tc>
          <w:tcPr>
            <w:tcW w:type="dxa" w:w="1450"/>
            <w:shd w:fill="FFFFFF" w:val="clear"/>
            <w:tcMar>
              <w:top w:type="dxa" w:w="50"/>
              <w:left w:type="dxa" w:w="100"/>
              <w:bottom w:type="dxa" w:w="50"/>
              <w:right w:type="dxa" w:w="100"/>
            </w:tcMar>
            <w:vAlign w:val="center"/>
          </w:tcPr>
          <w:p>
            <w:r>
              <w:rPr>
                <w:sz w:val="19"/>
                <w:szCs w:val="19"/>
              </w:rPr>
              <w:t>0.060</w:t>
            </w:r>
          </w:p>
        </w:tc>
      </w:tr>
      <w:tr>
        <w:tc>
          <w:tcPr>
            <w:tcW w:type="dxa" w:w="3100"/>
            <w:shd w:fill="FFFFFF" w:val="clear"/>
            <w:tcMar>
              <w:top w:type="dxa" w:w="50"/>
              <w:left w:type="dxa" w:w="100"/>
              <w:bottom w:type="dxa" w:w="50"/>
              <w:right w:type="dxa" w:w="100"/>
            </w:tcMar>
            <w:vAlign w:val="center"/>
          </w:tcPr>
          <w:p>
            <w:r>
              <w:rPr>
                <w:sz w:val="19"/>
                <w:szCs w:val="19"/>
              </w:rPr>
              <w:t>away_attack_strength</w:t>
            </w:r>
          </w:p>
        </w:tc>
        <w:tc>
          <w:tcPr>
            <w:tcW w:type="dxa" w:w="1600"/>
            <w:shd w:fill="FFFFFF" w:val="clear"/>
            <w:tcMar>
              <w:top w:type="dxa" w:w="50"/>
              <w:left w:type="dxa" w:w="100"/>
              <w:bottom w:type="dxa" w:w="50"/>
              <w:right w:type="dxa" w:w="100"/>
            </w:tcMar>
            <w:vAlign w:val="center"/>
          </w:tcPr>
          <w:p>
            <w:r>
              <w:rPr>
                <w:sz w:val="19"/>
                <w:szCs w:val="19"/>
              </w:rPr>
              <w:t>FS3</w:t>
            </w:r>
          </w:p>
        </w:tc>
        <w:tc>
          <w:tcPr>
            <w:tcW w:type="dxa" w:w="1600"/>
            <w:shd w:fill="FFFFFF" w:val="clear"/>
            <w:tcMar>
              <w:top w:type="dxa" w:w="50"/>
              <w:left w:type="dxa" w:w="100"/>
              <w:bottom w:type="dxa" w:w="50"/>
              <w:right w:type="dxa" w:w="100"/>
            </w:tcMar>
            <w:vAlign w:val="center"/>
          </w:tcPr>
          <w:p>
            <w:r>
              <w:rPr>
                <w:sz w:val="19"/>
                <w:szCs w:val="19"/>
              </w:rPr>
              <w:t>0.0022</w:t>
            </w:r>
          </w:p>
        </w:tc>
        <w:tc>
          <w:tcPr>
            <w:tcW w:type="dxa" w:w="1600"/>
            <w:shd w:fill="FFFFFF" w:val="clear"/>
            <w:tcMar>
              <w:top w:type="dxa" w:w="50"/>
              <w:left w:type="dxa" w:w="100"/>
              <w:bottom w:type="dxa" w:w="50"/>
              <w:right w:type="dxa" w:w="100"/>
            </w:tcMar>
            <w:vAlign w:val="center"/>
          </w:tcPr>
          <w:p>
            <w:r>
              <w:rPr>
                <w:sz w:val="19"/>
                <w:szCs w:val="19"/>
              </w:rPr>
              <w:t>0.0013</w:t>
            </w:r>
          </w:p>
        </w:tc>
        <w:tc>
          <w:tcPr>
            <w:tcW w:type="dxa" w:w="1450"/>
            <w:shd w:fill="FFFFFF" w:val="clear"/>
            <w:tcMar>
              <w:top w:type="dxa" w:w="50"/>
              <w:left w:type="dxa" w:w="100"/>
              <w:bottom w:type="dxa" w:w="50"/>
              <w:right w:type="dxa" w:w="100"/>
            </w:tcMar>
            <w:vAlign w:val="center"/>
          </w:tcPr>
          <w:p>
            <w:r>
              <w:rPr>
                <w:sz w:val="19"/>
                <w:szCs w:val="19"/>
              </w:rPr>
              <w:t>0.025</w:t>
            </w:r>
          </w:p>
        </w:tc>
      </w:tr>
      <w:tr>
        <w:tc>
          <w:tcPr>
            <w:tcW w:type="dxa" w:w="3100"/>
            <w:shd w:fill="FFFFFF" w:val="clear"/>
            <w:tcMar>
              <w:top w:type="dxa" w:w="50"/>
              <w:left w:type="dxa" w:w="100"/>
              <w:bottom w:type="dxa" w:w="50"/>
              <w:right w:type="dxa" w:w="100"/>
            </w:tcMar>
            <w:vAlign w:val="center"/>
          </w:tcPr>
          <w:p>
            <w:r>
              <w:rPr>
                <w:sz w:val="19"/>
                <w:szCs w:val="19"/>
              </w:rPr>
              <w:t>home_attack_strength</w:t>
            </w:r>
          </w:p>
        </w:tc>
        <w:tc>
          <w:tcPr>
            <w:tcW w:type="dxa" w:w="1600"/>
            <w:shd w:fill="FFFFFF" w:val="clear"/>
            <w:tcMar>
              <w:top w:type="dxa" w:w="50"/>
              <w:left w:type="dxa" w:w="100"/>
              <w:bottom w:type="dxa" w:w="50"/>
              <w:right w:type="dxa" w:w="100"/>
            </w:tcMar>
            <w:vAlign w:val="center"/>
          </w:tcPr>
          <w:p>
            <w:r>
              <w:rPr>
                <w:sz w:val="19"/>
                <w:szCs w:val="19"/>
              </w:rPr>
              <w:t>FS3</w:t>
            </w:r>
          </w:p>
        </w:tc>
        <w:tc>
          <w:tcPr>
            <w:tcW w:type="dxa" w:w="1600"/>
            <w:shd w:fill="FFFFFF" w:val="clear"/>
            <w:tcMar>
              <w:top w:type="dxa" w:w="50"/>
              <w:left w:type="dxa" w:w="100"/>
              <w:bottom w:type="dxa" w:w="50"/>
              <w:right w:type="dxa" w:w="100"/>
            </w:tcMar>
            <w:vAlign w:val="center"/>
          </w:tcPr>
          <w:p>
            <w:r>
              <w:rPr>
                <w:sz w:val="19"/>
                <w:szCs w:val="19"/>
              </w:rPr>
              <w:t>0.0014</w:t>
            </w:r>
          </w:p>
        </w:tc>
        <w:tc>
          <w:tcPr>
            <w:tcW w:type="dxa" w:w="1600"/>
            <w:shd w:fill="FFFFFF" w:val="clear"/>
            <w:tcMar>
              <w:top w:type="dxa" w:w="50"/>
              <w:left w:type="dxa" w:w="100"/>
              <w:bottom w:type="dxa" w:w="50"/>
              <w:right w:type="dxa" w:w="100"/>
            </w:tcMar>
            <w:vAlign w:val="center"/>
          </w:tcPr>
          <w:p>
            <w:r>
              <w:rPr>
                <w:sz w:val="19"/>
                <w:szCs w:val="19"/>
              </w:rPr>
              <w:t>0.0017</w:t>
            </w:r>
          </w:p>
        </w:tc>
        <w:tc>
          <w:tcPr>
            <w:tcW w:type="dxa" w:w="1450"/>
            <w:shd w:fill="FFFFFF" w:val="clear"/>
            <w:tcMar>
              <w:top w:type="dxa" w:w="50"/>
              <w:left w:type="dxa" w:w="100"/>
              <w:bottom w:type="dxa" w:w="50"/>
              <w:right w:type="dxa" w:w="100"/>
            </w:tcMar>
            <w:vAlign w:val="center"/>
          </w:tcPr>
          <w:p>
            <w:r>
              <w:rPr>
                <w:sz w:val="19"/>
                <w:szCs w:val="19"/>
              </w:rPr>
              <w:t>0.023</w:t>
            </w:r>
          </w:p>
        </w:tc>
      </w:tr>
      <w:tr>
        <w:tc>
          <w:tcPr>
            <w:tcW w:type="dxa" w:w="3100"/>
            <w:shd w:fill="FFFFFF" w:val="clear"/>
            <w:tcMar>
              <w:top w:type="dxa" w:w="50"/>
              <w:left w:type="dxa" w:w="100"/>
              <w:bottom w:type="dxa" w:w="50"/>
              <w:right w:type="dxa" w:w="100"/>
            </w:tcMar>
            <w:vAlign w:val="center"/>
          </w:tcPr>
          <w:p>
            <w:r>
              <w:rPr>
                <w:sz w:val="19"/>
                <w:szCs w:val="19"/>
              </w:rPr>
              <w:t>away_attack_vs_home_defence</w:t>
            </w:r>
          </w:p>
        </w:tc>
        <w:tc>
          <w:tcPr>
            <w:tcW w:type="dxa" w:w="1600"/>
            <w:shd w:fill="FFFFFF" w:val="clear"/>
            <w:tcMar>
              <w:top w:type="dxa" w:w="50"/>
              <w:left w:type="dxa" w:w="100"/>
              <w:bottom w:type="dxa" w:w="50"/>
              <w:right w:type="dxa" w:w="100"/>
            </w:tcMar>
            <w:vAlign w:val="center"/>
          </w:tcPr>
          <w:p>
            <w:r>
              <w:rPr>
                <w:sz w:val="19"/>
                <w:szCs w:val="19"/>
              </w:rPr>
              <w:t>FS3</w:t>
            </w:r>
          </w:p>
        </w:tc>
        <w:tc>
          <w:tcPr>
            <w:tcW w:type="dxa" w:w="1600"/>
            <w:shd w:fill="FFFFFF" w:val="clear"/>
            <w:tcMar>
              <w:top w:type="dxa" w:w="50"/>
              <w:left w:type="dxa" w:w="100"/>
              <w:bottom w:type="dxa" w:w="50"/>
              <w:right w:type="dxa" w:w="100"/>
            </w:tcMar>
            <w:vAlign w:val="center"/>
          </w:tcPr>
          <w:p>
            <w:r>
              <w:rPr>
                <w:sz w:val="19"/>
                <w:szCs w:val="19"/>
              </w:rPr>
              <w:t>0.0009</w:t>
            </w:r>
          </w:p>
        </w:tc>
        <w:tc>
          <w:tcPr>
            <w:tcW w:type="dxa" w:w="1600"/>
            <w:shd w:fill="FFFFFF" w:val="clear"/>
            <w:tcMar>
              <w:top w:type="dxa" w:w="50"/>
              <w:left w:type="dxa" w:w="100"/>
              <w:bottom w:type="dxa" w:w="50"/>
              <w:right w:type="dxa" w:w="100"/>
            </w:tcMar>
            <w:vAlign w:val="center"/>
          </w:tcPr>
          <w:p>
            <w:r>
              <w:rPr>
                <w:sz w:val="19"/>
                <w:szCs w:val="19"/>
              </w:rPr>
              <w:t>0.0024</w:t>
            </w:r>
          </w:p>
        </w:tc>
        <w:tc>
          <w:tcPr>
            <w:tcW w:type="dxa" w:w="1450"/>
            <w:shd w:fill="FFFFFF" w:val="clear"/>
            <w:tcMar>
              <w:top w:type="dxa" w:w="50"/>
              <w:left w:type="dxa" w:w="100"/>
              <w:bottom w:type="dxa" w:w="50"/>
              <w:right w:type="dxa" w:w="100"/>
            </w:tcMar>
            <w:vAlign w:val="center"/>
          </w:tcPr>
          <w:p>
            <w:r>
              <w:rPr>
                <w:sz w:val="19"/>
                <w:szCs w:val="19"/>
              </w:rPr>
              <w:t>0.079</w:t>
            </w:r>
          </w:p>
        </w:tc>
      </w:tr>
      <w:tr>
        <w:tc>
          <w:tcPr>
            <w:tcW w:type="dxa" w:w="3100"/>
            <w:shd w:fill="FFFFFF" w:val="clear"/>
            <w:tcMar>
              <w:top w:type="dxa" w:w="50"/>
              <w:left w:type="dxa" w:w="100"/>
              <w:bottom w:type="dxa" w:w="50"/>
              <w:right w:type="dxa" w:w="100"/>
            </w:tcMar>
            <w:vAlign w:val="center"/>
          </w:tcPr>
          <w:p>
            <w:r>
              <w:rPr>
                <w:sz w:val="19"/>
                <w:szCs w:val="19"/>
              </w:rPr>
              <w:t>away_goals_for_avg_L5</w:t>
            </w:r>
          </w:p>
        </w:tc>
        <w:tc>
          <w:tcPr>
            <w:tcW w:type="dxa" w:w="1600"/>
            <w:shd w:fill="FFFFFF" w:val="clear"/>
            <w:tcMar>
              <w:top w:type="dxa" w:w="50"/>
              <w:left w:type="dxa" w:w="100"/>
              <w:bottom w:type="dxa" w:w="50"/>
              <w:right w:type="dxa" w:w="100"/>
            </w:tcMar>
            <w:vAlign w:val="center"/>
          </w:tcPr>
          <w:p>
            <w:r>
              <w:rPr>
                <w:sz w:val="19"/>
                <w:szCs w:val="19"/>
              </w:rPr>
              <w:t>FS1</w:t>
            </w:r>
          </w:p>
        </w:tc>
        <w:tc>
          <w:tcPr>
            <w:tcW w:type="dxa" w:w="1600"/>
            <w:shd w:fill="FFFFFF" w:val="clear"/>
            <w:tcMar>
              <w:top w:type="dxa" w:w="50"/>
              <w:left w:type="dxa" w:w="100"/>
              <w:bottom w:type="dxa" w:w="50"/>
              <w:right w:type="dxa" w:w="100"/>
            </w:tcMar>
            <w:vAlign w:val="center"/>
          </w:tcPr>
          <w:p>
            <w:r>
              <w:rPr>
                <w:sz w:val="19"/>
                <w:szCs w:val="19"/>
              </w:rPr>
              <w:t>0.0007</w:t>
            </w:r>
          </w:p>
        </w:tc>
        <w:tc>
          <w:tcPr>
            <w:tcW w:type="dxa" w:w="1600"/>
            <w:shd w:fill="FFFFFF" w:val="clear"/>
            <w:tcMar>
              <w:top w:type="dxa" w:w="50"/>
              <w:left w:type="dxa" w:w="100"/>
              <w:bottom w:type="dxa" w:w="50"/>
              <w:right w:type="dxa" w:w="100"/>
            </w:tcMar>
            <w:vAlign w:val="center"/>
          </w:tcPr>
          <w:p>
            <w:r>
              <w:rPr>
                <w:sz w:val="19"/>
                <w:szCs w:val="19"/>
              </w:rPr>
              <w:t>0.0007</w:t>
            </w:r>
          </w:p>
        </w:tc>
        <w:tc>
          <w:tcPr>
            <w:tcW w:type="dxa" w:w="1450"/>
            <w:shd w:fill="FFFFFF" w:val="clear"/>
            <w:tcMar>
              <w:top w:type="dxa" w:w="50"/>
              <w:left w:type="dxa" w:w="100"/>
              <w:bottom w:type="dxa" w:w="50"/>
              <w:right w:type="dxa" w:w="100"/>
            </w:tcMar>
            <w:vAlign w:val="center"/>
          </w:tcPr>
          <w:p>
            <w:r>
              <w:rPr>
                <w:sz w:val="19"/>
                <w:szCs w:val="19"/>
              </w:rPr>
              <w:t>0.005</w:t>
            </w:r>
          </w:p>
        </w:tc>
      </w:tr>
      <w:tr>
        <w:tc>
          <w:tcPr>
            <w:tcW w:type="dxa" w:w="3100"/>
            <w:shd w:fill="FFFFFF" w:val="clear"/>
            <w:tcMar>
              <w:top w:type="dxa" w:w="50"/>
              <w:left w:type="dxa" w:w="100"/>
              <w:bottom w:type="dxa" w:w="50"/>
              <w:right w:type="dxa" w:w="100"/>
            </w:tcMar>
            <w:vAlign w:val="center"/>
          </w:tcPr>
          <w:p>
            <w:r>
              <w:rPr>
                <w:sz w:val="19"/>
                <w:szCs w:val="19"/>
              </w:rPr>
              <w:t>home_attack_vs_away_defence</w:t>
            </w:r>
          </w:p>
        </w:tc>
        <w:tc>
          <w:tcPr>
            <w:tcW w:type="dxa" w:w="1600"/>
            <w:shd w:fill="FFFFFF" w:val="clear"/>
            <w:tcMar>
              <w:top w:type="dxa" w:w="50"/>
              <w:left w:type="dxa" w:w="100"/>
              <w:bottom w:type="dxa" w:w="50"/>
              <w:right w:type="dxa" w:w="100"/>
            </w:tcMar>
            <w:vAlign w:val="center"/>
          </w:tcPr>
          <w:p>
            <w:r>
              <w:rPr>
                <w:sz w:val="19"/>
                <w:szCs w:val="19"/>
              </w:rPr>
              <w:t>FS3</w:t>
            </w:r>
          </w:p>
        </w:tc>
        <w:tc>
          <w:tcPr>
            <w:tcW w:type="dxa" w:w="1600"/>
            <w:shd w:fill="FFFFFF" w:val="clear"/>
            <w:tcMar>
              <w:top w:type="dxa" w:w="50"/>
              <w:left w:type="dxa" w:w="100"/>
              <w:bottom w:type="dxa" w:w="50"/>
              <w:right w:type="dxa" w:w="100"/>
            </w:tcMar>
            <w:vAlign w:val="center"/>
          </w:tcPr>
          <w:p>
            <w:r>
              <w:rPr>
                <w:sz w:val="19"/>
                <w:szCs w:val="19"/>
              </w:rPr>
              <w:t>0.0005</w:t>
            </w:r>
          </w:p>
        </w:tc>
        <w:tc>
          <w:tcPr>
            <w:tcW w:type="dxa" w:w="1600"/>
            <w:shd w:fill="FFFFFF" w:val="clear"/>
            <w:tcMar>
              <w:top w:type="dxa" w:w="50"/>
              <w:left w:type="dxa" w:w="100"/>
              <w:bottom w:type="dxa" w:w="50"/>
              <w:right w:type="dxa" w:w="100"/>
            </w:tcMar>
            <w:vAlign w:val="center"/>
          </w:tcPr>
          <w:p>
            <w:r>
              <w:rPr>
                <w:sz w:val="19"/>
                <w:szCs w:val="19"/>
              </w:rPr>
              <w:t>0.0039</w:t>
            </w:r>
          </w:p>
        </w:tc>
        <w:tc>
          <w:tcPr>
            <w:tcW w:type="dxa" w:w="1450"/>
            <w:shd w:fill="FFFFFF" w:val="clear"/>
            <w:tcMar>
              <w:top w:type="dxa" w:w="50"/>
              <w:left w:type="dxa" w:w="100"/>
              <w:bottom w:type="dxa" w:w="50"/>
              <w:right w:type="dxa" w:w="100"/>
            </w:tcMar>
            <w:vAlign w:val="center"/>
          </w:tcPr>
          <w:p>
            <w:r>
              <w:rPr>
                <w:sz w:val="19"/>
                <w:szCs w:val="19"/>
              </w:rPr>
              <w:t>0.075</w:t>
            </w:r>
          </w:p>
        </w:tc>
      </w:tr>
    </w:tbl>
    <w:p>
      <w:pPr>
        <w:spacing w:after="160" w:line="276"/>
      </w:pPr>
      <w:r>
        <w:rPr>
          <w:sz w:val="22"/>
          <w:szCs w:val="22"/>
        </w:rPr>
        <w:t>Starting-XI strength dominates both measures. Shuffling xi_strength_diff alone lowers validation Macro-F1 by 0.007, and it carries 16% of the forest's impurity importance. The two measures disagree on the next places: midfield_strength_diff has the second-highest impurity importance (0.115) but almost no permutation effect, because the correlated XI and Top-3 strengths carry the same information (Section 9.5). Single-column results are therefore read with caution, and the group view in Section 20.2 is the more reliable summary. This is consistent with the FS1 → FS2 jump in Section 17.</w:t>
      </w:r>
    </w:p>
    <w:p>
      <w:pPr>
        <w:pStyle w:val="Heading3"/>
        <w:spacing w:after="100" w:before="200"/>
      </w:pPr>
      <w:r>
        <w:rPr>
          <w:b/>
          <w:bCs/>
          <w:i/>
          <w:iCs/>
        </w:rPr>
        <w:t>20.2 Group-level importance (final model, permutation on validation Macro-F1)</w:t>
      </w:r>
    </w:p>
    <w:p>
      <w:pPr>
        <w:spacing w:after="60" w:before="160"/>
        <w:jc w:val="center"/>
      </w:pPr>
      <w:r>
        <w:drawing>
          <wp:inline distT="0" distB="0" distL="0" distR="0">
            <wp:extent cx="5669280" cy="26078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9280" cy="2607868"/>
                    </a:xfrm>
                    <a:prstGeom prst="rect">
                      <a:avLst/>
                    </a:prstGeom>
                  </pic:spPr>
                </pic:pic>
              </a:graphicData>
            </a:graphic>
          </wp:inline>
        </w:drawing>
      </w:r>
    </w:p>
    <w:p>
      <w:pPr>
        <w:spacing w:after="260"/>
        <w:jc w:val="center"/>
      </w:pPr>
      <w:r>
        <w:rPr>
          <w:i/>
          <w:iCs/>
          <w:color w:val="444444"/>
          <w:sz w:val="19"/>
          <w:szCs w:val="19"/>
        </w:rPr>
        <w:t>Figure 11. Drop in validation Macro-F1 when all columns of one feature group are shuffled together, final Random Forest (mean of repeated shuffles; error bars show one standard deviation).</w:t>
      </w:r>
    </w:p>
    <w:p>
      <w:pPr>
        <w:spacing w:after="160" w:line="276"/>
      </w:pPr>
      <w:r>
        <w:rPr>
          <w:sz w:val="22"/>
          <w:szCs w:val="22"/>
        </w:rPr>
        <w:t>Shuffling the starting-XI quality block (13 columns) lowers validation Macro-F1 by 0.047 and the positional/matchup block (12 columns) by 0.036, while the form-and-league block changes it by less than 0.001. Recent form is not useless on its own (it explains part of the outcome in the nested regressions of R script 04), but once XI strength is known it adds almost nothing new, because strong XIs are usually also in good form. The final model therefore rests on who actually plays, which is the central claim of the project.</w:t>
      </w:r>
    </w:p>
    <w:p>
      <w:pPr>
        <w:pStyle w:val="Heading3"/>
        <w:spacing w:after="100" w:before="200"/>
      </w:pPr>
      <w:r>
        <w:rPr>
          <w:b/>
          <w:bCs/>
          <w:i/>
          <w:iCs/>
        </w:rPr>
        <w:t xml:space="preserve">20.3 Illustrative match-level explanation format</w:t>
      </w:r>
    </w:p>
    <w:p>
      <w:pPr>
        <w:spacing w:after="160" w:line="276"/>
      </w:pPr>
      <w:r>
        <w:rPr>
          <w:sz w:val="22"/>
          <w:szCs w:val="22"/>
        </w:rPr>
        <w:t>For a single unseen match, the deployed explanation should show the probability vector plus a small set of supporting and opposing drivers, for example: “strong home recent PPG and a positive midfield difference support the Home probability, while a strong away defence and a negative Top-3 gap reduce it.” This structured output is what a natural-language layer (Section 26) would narrate — it should receive these numbers rather than invent its own reasoning.</w:t>
      </w:r>
    </w:p>
    <w:p>
      <w:pPr>
        <w:pStyle w:val="Heading1"/>
        <w:pageBreakBefore/>
        <w:spacing w:after="160" w:before="0"/>
      </w:pPr>
      <w:r>
        <w:rPr>
          <w:b/>
          <w:bCs/>
        </w:rPr>
        <w:t xml:space="preserve">Part VI — Reproducibility and Project Execution</w:t>
      </w:r>
    </w:p>
    <w:p>
      <w:pPr>
        <w:pStyle w:val="Heading2"/>
        <w:spacing w:after="120" w:before="280"/>
      </w:pPr>
      <w:r>
        <w:rPr>
          <w:b/>
          <w:bCs/>
        </w:rPr>
        <w:t xml:space="preserve">21. Notebook Architecture and Implementation Stages</w:t>
      </w:r>
    </w:p>
    <w:p>
      <w:pPr>
        <w:spacing w:after="60" w:before="160"/>
        <w:jc w:val="center"/>
      </w:pPr>
      <w:r>
        <w:drawing>
          <wp:inline distT="0" distB="0" distL="0" distR="0">
            <wp:extent cx="5852160" cy="1637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52160" cy="1637880"/>
                    </a:xfrm>
                    <a:prstGeom prst="rect">
                      <a:avLst/>
                    </a:prstGeom>
                  </pic:spPr>
                </pic:pic>
              </a:graphicData>
            </a:graphic>
          </wp:inline>
        </w:drawing>
      </w:r>
    </w:p>
    <w:p>
      <w:pPr>
        <w:spacing w:after="260"/>
        <w:jc w:val="center"/>
      </w:pPr>
      <w:r>
        <w:rPr>
          <w:i/>
          <w:iCs/>
          <w:color w:val="444444"/>
          <w:sz w:val="19"/>
          <w:szCs w:val="19"/>
        </w:rPr>
        <w:t>Figure 12. End-to-end assignment workflow from framing to final evidence package.</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4650"/>
        <w:gridCol w:w="2950"/>
      </w:tblGrid>
      <w:tr>
        <w:trPr>
          <w:tblHeader/>
        </w:trPr>
        <w:tc>
          <w:tcPr>
            <w:tcW w:type="dxa" w:w="1700"/>
            <w:shd w:fill="1F4E79" w:val="clear"/>
            <w:tcMar>
              <w:top w:type="dxa" w:w="60"/>
              <w:left w:type="dxa" w:w="100"/>
              <w:bottom w:type="dxa" w:w="60"/>
              <w:right w:type="dxa" w:w="100"/>
            </w:tcMar>
            <w:vAlign w:val="center"/>
          </w:tcPr>
          <w:p>
            <w:r>
              <w:rPr>
                <w:b/>
                <w:bCs/>
                <w:color w:val="FFFFFF"/>
                <w:sz w:val="19"/>
                <w:szCs w:val="19"/>
              </w:rPr>
              <w:t xml:space="preserve">Stage</w:t>
            </w:r>
          </w:p>
        </w:tc>
        <w:tc>
          <w:tcPr>
            <w:tcW w:type="dxa" w:w="4650"/>
            <w:shd w:fill="1F4E79" w:val="clear"/>
            <w:tcMar>
              <w:top w:type="dxa" w:w="60"/>
              <w:left w:type="dxa" w:w="100"/>
              <w:bottom w:type="dxa" w:w="60"/>
              <w:right w:type="dxa" w:w="100"/>
            </w:tcMar>
            <w:vAlign w:val="center"/>
          </w:tcPr>
          <w:p>
            <w:r>
              <w:rPr>
                <w:b/>
                <w:bCs/>
                <w:color w:val="FFFFFF"/>
                <w:sz w:val="19"/>
                <w:szCs w:val="19"/>
              </w:rPr>
              <w:t xml:space="preserve">Required implementation</w:t>
            </w:r>
          </w:p>
        </w:tc>
        <w:tc>
          <w:tcPr>
            <w:tcW w:type="dxa" w:w="2950"/>
            <w:shd w:fill="1F4E79" w:val="clear"/>
            <w:tcMar>
              <w:top w:type="dxa" w:w="60"/>
              <w:left w:type="dxa" w:w="100"/>
              <w:bottom w:type="dxa" w:w="60"/>
              <w:right w:type="dxa" w:w="100"/>
            </w:tcMar>
            <w:vAlign w:val="center"/>
          </w:tcPr>
          <w:p>
            <w:r>
              <w:rPr>
                <w:b/>
                <w:bCs/>
                <w:color w:val="FFFFFF"/>
                <w:sz w:val="19"/>
                <w:szCs w:val="19"/>
              </w:rPr>
              <w:t xml:space="preserve">Saved evidence</w:t>
            </w:r>
          </w:p>
        </w:tc>
      </w:tr>
      <w:tr>
        <w:tc>
          <w:tcPr>
            <w:tcW w:type="dxa" w:w="1700"/>
            <w:shd w:fill="FFFFFF" w:val="clear"/>
            <w:tcMar>
              <w:top w:type="dxa" w:w="50"/>
              <w:left w:type="dxa" w:w="100"/>
              <w:bottom w:type="dxa" w:w="50"/>
              <w:right w:type="dxa" w:w="100"/>
            </w:tcMar>
            <w:vAlign w:val="center"/>
          </w:tcPr>
          <w:p>
            <w:r>
              <w:rPr>
                <w:sz w:val="19"/>
                <w:szCs w:val="19"/>
              </w:rPr>
              <w:t xml:space="preserve">01 Setup</w:t>
            </w:r>
          </w:p>
        </w:tc>
        <w:tc>
          <w:tcPr>
            <w:tcW w:type="dxa" w:w="4650"/>
            <w:shd w:fill="FFFFFF" w:val="clear"/>
            <w:tcMar>
              <w:top w:type="dxa" w:w="50"/>
              <w:left w:type="dxa" w:w="100"/>
              <w:bottom w:type="dxa" w:w="50"/>
              <w:right w:type="dxa" w:w="100"/>
            </w:tcMar>
            <w:vAlign w:val="center"/>
          </w:tcPr>
          <w:p>
            <w:r>
              <w:rPr>
                <w:sz w:val="19"/>
                <w:szCs w:val="19"/>
              </w:rPr>
              <w:t xml:space="preserve">Imports, versions, random seed (42), paths, configuration</w:t>
            </w:r>
          </w:p>
        </w:tc>
        <w:tc>
          <w:tcPr>
            <w:tcW w:type="dxa" w:w="2950"/>
            <w:shd w:fill="FFFFFF" w:val="clear"/>
            <w:tcMar>
              <w:top w:type="dxa" w:w="50"/>
              <w:left w:type="dxa" w:w="100"/>
              <w:bottom w:type="dxa" w:w="50"/>
              <w:right w:type="dxa" w:w="100"/>
            </w:tcMar>
            <w:vAlign w:val="center"/>
          </w:tcPr>
          <w:p>
            <w:r>
              <w:rPr>
                <w:sz w:val="19"/>
                <w:szCs w:val="19"/>
              </w:rPr>
              <w:t xml:space="preserve">Environment/version block</w:t>
            </w:r>
          </w:p>
        </w:tc>
      </w:tr>
      <w:tr>
        <w:tc>
          <w:tcPr>
            <w:tcW w:type="dxa" w:w="1700"/>
            <w:shd w:fill="F2F2F2" w:val="clear"/>
            <w:tcMar>
              <w:top w:type="dxa" w:w="50"/>
              <w:left w:type="dxa" w:w="100"/>
              <w:bottom w:type="dxa" w:w="50"/>
              <w:right w:type="dxa" w:w="100"/>
            </w:tcMar>
            <w:vAlign w:val="center"/>
          </w:tcPr>
          <w:p>
            <w:r>
              <w:rPr>
                <w:sz w:val="19"/>
                <w:szCs w:val="19"/>
              </w:rPr>
              <w:t xml:space="preserve">02 Load &amp; audit</w:t>
            </w:r>
          </w:p>
        </w:tc>
        <w:tc>
          <w:tcPr>
            <w:tcW w:type="dxa" w:w="4650"/>
            <w:shd w:fill="F2F2F2" w:val="clear"/>
            <w:tcMar>
              <w:top w:type="dxa" w:w="50"/>
              <w:left w:type="dxa" w:w="100"/>
              <w:bottom w:type="dxa" w:w="50"/>
              <w:right w:type="dxa" w:w="100"/>
            </w:tcMar>
            <w:vAlign w:val="center"/>
          </w:tcPr>
          <w:p>
            <w:r>
              <w:rPr>
                <w:sz w:val="19"/>
                <w:szCs w:val="19"/>
              </w:rPr>
              <w:t xml:space="preserve">Load CSV, parse dates, shape/schema, target/duplicate checks</w:t>
            </w:r>
          </w:p>
        </w:tc>
        <w:tc>
          <w:tcPr>
            <w:tcW w:type="dxa" w:w="2950"/>
            <w:shd w:fill="F2F2F2" w:val="clear"/>
            <w:tcMar>
              <w:top w:type="dxa" w:w="50"/>
              <w:left w:type="dxa" w:w="100"/>
              <w:bottom w:type="dxa" w:w="50"/>
              <w:right w:type="dxa" w:w="100"/>
            </w:tcMar>
            <w:vAlign w:val="center"/>
          </w:tcPr>
          <w:p>
            <w:r>
              <w:rPr>
                <w:sz w:val="19"/>
                <w:szCs w:val="19"/>
              </w:rPr>
              <w:t xml:space="preserve">QA table</w:t>
            </w:r>
          </w:p>
        </w:tc>
      </w:tr>
      <w:tr>
        <w:tc>
          <w:tcPr>
            <w:tcW w:type="dxa" w:w="1700"/>
            <w:shd w:fill="FFFFFF" w:val="clear"/>
            <w:tcMar>
              <w:top w:type="dxa" w:w="50"/>
              <w:left w:type="dxa" w:w="100"/>
              <w:bottom w:type="dxa" w:w="50"/>
              <w:right w:type="dxa" w:w="100"/>
            </w:tcMar>
            <w:vAlign w:val="center"/>
          </w:tcPr>
          <w:p>
            <w:r>
              <w:rPr>
                <w:sz w:val="19"/>
                <w:szCs w:val="19"/>
              </w:rPr>
              <w:t xml:space="preserve">03 EDA</w:t>
            </w:r>
          </w:p>
        </w:tc>
        <w:tc>
          <w:tcPr>
            <w:tcW w:type="dxa" w:w="4650"/>
            <w:shd w:fill="FFFFFF" w:val="clear"/>
            <w:tcMar>
              <w:top w:type="dxa" w:w="50"/>
              <w:left w:type="dxa" w:w="100"/>
              <w:bottom w:type="dxa" w:w="50"/>
              <w:right w:type="dxa" w:w="100"/>
            </w:tcMar>
            <w:vAlign w:val="center"/>
          </w:tcPr>
          <w:p>
            <w:r>
              <w:rPr>
                <w:sz w:val="19"/>
                <w:szCs w:val="19"/>
              </w:rPr>
              <w:t xml:space="preserve">Target/league/season/source/missingness/form/strength plots</w:t>
            </w:r>
          </w:p>
        </w:tc>
        <w:tc>
          <w:tcPr>
            <w:tcW w:type="dxa" w:w="2950"/>
            <w:shd w:fill="FFFFFF" w:val="clear"/>
            <w:tcMar>
              <w:top w:type="dxa" w:w="50"/>
              <w:left w:type="dxa" w:w="100"/>
              <w:bottom w:type="dxa" w:w="50"/>
              <w:right w:type="dxa" w:w="100"/>
            </w:tcMar>
            <w:vAlign w:val="center"/>
          </w:tcPr>
          <w:p>
            <w:r>
              <w:rPr>
                <w:sz w:val="19"/>
                <w:szCs w:val="19"/>
              </w:rPr>
              <w:t xml:space="preserve">EDA insight log + Figures 2-4</w:t>
            </w:r>
          </w:p>
        </w:tc>
      </w:tr>
      <w:tr>
        <w:tc>
          <w:tcPr>
            <w:tcW w:type="dxa" w:w="1700"/>
            <w:shd w:fill="F2F2F2" w:val="clear"/>
            <w:tcMar>
              <w:top w:type="dxa" w:w="50"/>
              <w:left w:type="dxa" w:w="100"/>
              <w:bottom w:type="dxa" w:w="50"/>
              <w:right w:type="dxa" w:w="100"/>
            </w:tcMar>
            <w:vAlign w:val="center"/>
          </w:tcPr>
          <w:p>
            <w:r>
              <w:rPr>
                <w:sz w:val="19"/>
                <w:szCs w:val="19"/>
              </w:rPr>
              <w:t xml:space="preserve">04 Leakage audit</w:t>
            </w:r>
          </w:p>
        </w:tc>
        <w:tc>
          <w:tcPr>
            <w:tcW w:type="dxa" w:w="4650"/>
            <w:shd w:fill="F2F2F2" w:val="clear"/>
            <w:tcMar>
              <w:top w:type="dxa" w:w="50"/>
              <w:left w:type="dxa" w:w="100"/>
              <w:bottom w:type="dxa" w:w="50"/>
              <w:right w:type="dxa" w:w="100"/>
            </w:tcMar>
            <w:vAlign w:val="center"/>
          </w:tcPr>
          <w:p>
            <w:r>
              <w:rPr>
                <w:sz w:val="19"/>
                <w:szCs w:val="19"/>
              </w:rPr>
              <w:t xml:space="preserve">Explicit excluded columns and timestamp rules</w:t>
            </w:r>
          </w:p>
        </w:tc>
        <w:tc>
          <w:tcPr>
            <w:tcW w:type="dxa" w:w="2950"/>
            <w:shd w:fill="F2F2F2" w:val="clear"/>
            <w:tcMar>
              <w:top w:type="dxa" w:w="50"/>
              <w:left w:type="dxa" w:w="100"/>
              <w:bottom w:type="dxa" w:w="50"/>
              <w:right w:type="dxa" w:w="100"/>
            </w:tcMar>
            <w:vAlign w:val="center"/>
          </w:tcPr>
          <w:p>
            <w:r>
              <w:rPr>
                <w:sz w:val="19"/>
                <w:szCs w:val="19"/>
              </w:rPr>
              <w:t xml:space="preserve">Leakage log; Section 8.2 verification</w:t>
            </w:r>
          </w:p>
        </w:tc>
      </w:tr>
      <w:tr>
        <w:tc>
          <w:tcPr>
            <w:tcW w:type="dxa" w:w="1700"/>
            <w:shd w:fill="FFFFFF" w:val="clear"/>
            <w:tcMar>
              <w:top w:type="dxa" w:w="50"/>
              <w:left w:type="dxa" w:w="100"/>
              <w:bottom w:type="dxa" w:w="50"/>
              <w:right w:type="dxa" w:w="100"/>
            </w:tcMar>
            <w:vAlign w:val="center"/>
          </w:tcPr>
          <w:p>
            <w:r>
              <w:rPr>
                <w:sz w:val="19"/>
                <w:szCs w:val="19"/>
              </w:rPr>
              <w:t xml:space="preserve">05 Feature sets</w:t>
            </w:r>
          </w:p>
        </w:tc>
        <w:tc>
          <w:tcPr>
            <w:tcW w:type="dxa" w:w="4650"/>
            <w:shd w:fill="FFFFFF" w:val="clear"/>
            <w:tcMar>
              <w:top w:type="dxa" w:w="50"/>
              <w:left w:type="dxa" w:w="100"/>
              <w:bottom w:type="dxa" w:w="50"/>
              <w:right w:type="dxa" w:w="100"/>
            </w:tcMar>
            <w:vAlign w:val="center"/>
          </w:tcPr>
          <w:p>
            <w:r>
              <w:rPr>
                <w:sz w:val="19"/>
                <w:szCs w:val="19"/>
              </w:rPr>
              <w:t xml:space="preserve">Define FS1-FS4 exactly</w:t>
            </w:r>
          </w:p>
        </w:tc>
        <w:tc>
          <w:tcPr>
            <w:tcW w:type="dxa" w:w="2950"/>
            <w:shd w:fill="FFFFFF" w:val="clear"/>
            <w:tcMar>
              <w:top w:type="dxa" w:w="50"/>
              <w:left w:type="dxa" w:w="100"/>
              <w:bottom w:type="dxa" w:w="50"/>
              <w:right w:type="dxa" w:w="100"/>
            </w:tcMar>
            <w:vAlign w:val="center"/>
          </w:tcPr>
          <w:p>
            <w:r>
              <w:rPr>
                <w:sz w:val="19"/>
                <w:szCs w:val="19"/>
              </w:rPr>
              <w:t xml:space="preserve">Feature registry; Section 11</w:t>
            </w:r>
          </w:p>
        </w:tc>
      </w:tr>
      <w:tr>
        <w:tc>
          <w:tcPr>
            <w:tcW w:type="dxa" w:w="1700"/>
            <w:shd w:fill="F2F2F2" w:val="clear"/>
            <w:tcMar>
              <w:top w:type="dxa" w:w="50"/>
              <w:left w:type="dxa" w:w="100"/>
              <w:bottom w:type="dxa" w:w="50"/>
              <w:right w:type="dxa" w:w="100"/>
            </w:tcMar>
            <w:vAlign w:val="center"/>
          </w:tcPr>
          <w:p>
            <w:r>
              <w:rPr>
                <w:sz w:val="19"/>
                <w:szCs w:val="19"/>
              </w:rPr>
              <w:t xml:space="preserve">06 Split</w:t>
            </w:r>
          </w:p>
        </w:tc>
        <w:tc>
          <w:tcPr>
            <w:tcW w:type="dxa" w:w="4650"/>
            <w:shd w:fill="F2F2F2" w:val="clear"/>
            <w:tcMar>
              <w:top w:type="dxa" w:w="50"/>
              <w:left w:type="dxa" w:w="100"/>
              <w:bottom w:type="dxa" w:w="50"/>
              <w:right w:type="dxa" w:w="100"/>
            </w:tcMar>
            <w:vAlign w:val="center"/>
          </w:tcPr>
          <w:p>
            <w:r>
              <w:rPr>
                <w:sz w:val="19"/>
                <w:szCs w:val="19"/>
              </w:rPr>
              <w:t xml:space="preserve">Chronological Train/Val/Test with counts</w:t>
            </w:r>
          </w:p>
        </w:tc>
        <w:tc>
          <w:tcPr>
            <w:tcW w:type="dxa" w:w="2950"/>
            <w:shd w:fill="F2F2F2" w:val="clear"/>
            <w:tcMar>
              <w:top w:type="dxa" w:w="50"/>
              <w:left w:type="dxa" w:w="100"/>
              <w:bottom w:type="dxa" w:w="50"/>
              <w:right w:type="dxa" w:w="100"/>
            </w:tcMar>
            <w:vAlign w:val="center"/>
          </w:tcPr>
          <w:p>
            <w:r>
              <w:rPr>
                <w:sz w:val="19"/>
                <w:szCs w:val="19"/>
              </w:rPr>
              <w:t xml:space="preserve">Split figure/table; Section 12</w:t>
            </w:r>
          </w:p>
        </w:tc>
      </w:tr>
      <w:tr>
        <w:tc>
          <w:tcPr>
            <w:tcW w:type="dxa" w:w="1700"/>
            <w:shd w:fill="FFFFFF" w:val="clear"/>
            <w:tcMar>
              <w:top w:type="dxa" w:w="50"/>
              <w:left w:type="dxa" w:w="100"/>
              <w:bottom w:type="dxa" w:w="50"/>
              <w:right w:type="dxa" w:w="100"/>
            </w:tcMar>
            <w:vAlign w:val="center"/>
          </w:tcPr>
          <w:p>
            <w:r>
              <w:rPr>
                <w:sz w:val="19"/>
                <w:szCs w:val="19"/>
              </w:rPr>
              <w:t xml:space="preserve">07 Preprocessing</w:t>
            </w:r>
          </w:p>
        </w:tc>
        <w:tc>
          <w:tcPr>
            <w:tcW w:type="dxa" w:w="4650"/>
            <w:shd w:fill="FFFFFF" w:val="clear"/>
            <w:tcMar>
              <w:top w:type="dxa" w:w="50"/>
              <w:left w:type="dxa" w:w="100"/>
              <w:bottom w:type="dxa" w:w="50"/>
              <w:right w:type="dxa" w:w="100"/>
            </w:tcMar>
            <w:vAlign w:val="center"/>
          </w:tcPr>
          <w:p>
            <w:r>
              <w:rPr>
                <w:sz w:val="19"/>
                <w:szCs w:val="19"/>
              </w:rPr>
              <w:t xml:space="preserve">ColumnTransformer and train-only pipeline</w:t>
            </w:r>
          </w:p>
        </w:tc>
        <w:tc>
          <w:tcPr>
            <w:tcW w:type="dxa" w:w="2950"/>
            <w:shd w:fill="FFFFFF" w:val="clear"/>
            <w:tcMar>
              <w:top w:type="dxa" w:w="50"/>
              <w:left w:type="dxa" w:w="100"/>
              <w:bottom w:type="dxa" w:w="50"/>
              <w:right w:type="dxa" w:w="100"/>
            </w:tcMar>
            <w:vAlign w:val="center"/>
          </w:tcPr>
          <w:p>
            <w:r>
              <w:rPr>
                <w:sz w:val="19"/>
                <w:szCs w:val="19"/>
              </w:rPr>
              <w:t xml:space="preserve">Preprocessing log; Section 13</w:t>
            </w:r>
          </w:p>
        </w:tc>
      </w:tr>
      <w:tr>
        <w:tc>
          <w:tcPr>
            <w:tcW w:type="dxa" w:w="1700"/>
            <w:shd w:fill="F2F2F2" w:val="clear"/>
            <w:tcMar>
              <w:top w:type="dxa" w:w="50"/>
              <w:left w:type="dxa" w:w="100"/>
              <w:bottom w:type="dxa" w:w="50"/>
              <w:right w:type="dxa" w:w="100"/>
            </w:tcMar>
            <w:vAlign w:val="center"/>
          </w:tcPr>
          <w:p>
            <w:r>
              <w:rPr>
                <w:sz w:val="19"/>
                <w:szCs w:val="19"/>
              </w:rPr>
              <w:t xml:space="preserve">08 Baseline</w:t>
            </w:r>
          </w:p>
        </w:tc>
        <w:tc>
          <w:tcPr>
            <w:tcW w:type="dxa" w:w="4650"/>
            <w:shd w:fill="F2F2F2" w:val="clear"/>
            <w:tcMar>
              <w:top w:type="dxa" w:w="50"/>
              <w:left w:type="dxa" w:w="100"/>
              <w:bottom w:type="dxa" w:w="50"/>
              <w:right w:type="dxa" w:w="100"/>
            </w:tcMar>
            <w:vAlign w:val="center"/>
          </w:tcPr>
          <w:p>
            <w:r>
              <w:rPr>
                <w:sz w:val="19"/>
                <w:szCs w:val="19"/>
              </w:rPr>
              <w:t xml:space="preserve">Dummy prior benchmark</w:t>
            </w:r>
          </w:p>
        </w:tc>
        <w:tc>
          <w:tcPr>
            <w:tcW w:type="dxa" w:w="2950"/>
            <w:shd w:fill="F2F2F2" w:val="clear"/>
            <w:tcMar>
              <w:top w:type="dxa" w:w="50"/>
              <w:left w:type="dxa" w:w="100"/>
              <w:bottom w:type="dxa" w:w="50"/>
              <w:right w:type="dxa" w:w="100"/>
            </w:tcMar>
            <w:vAlign w:val="center"/>
          </w:tcPr>
          <w:p>
            <w:r>
              <w:rPr>
                <w:sz w:val="19"/>
                <w:szCs w:val="19"/>
              </w:rPr>
              <w:t xml:space="preserve">Baseline metrics; Section 17</w:t>
            </w:r>
          </w:p>
        </w:tc>
      </w:tr>
      <w:tr>
        <w:tc>
          <w:tcPr>
            <w:tcW w:type="dxa" w:w="1700"/>
            <w:shd w:fill="FFFFFF" w:val="clear"/>
            <w:tcMar>
              <w:top w:type="dxa" w:w="50"/>
              <w:left w:type="dxa" w:w="100"/>
              <w:bottom w:type="dxa" w:w="50"/>
              <w:right w:type="dxa" w:w="100"/>
            </w:tcMar>
            <w:vAlign w:val="center"/>
          </w:tcPr>
          <w:p>
            <w:r>
              <w:rPr>
                <w:sz w:val="19"/>
                <w:szCs w:val="19"/>
              </w:rPr>
              <w:t xml:space="preserve">09 Ablation</w:t>
            </w:r>
          </w:p>
        </w:tc>
        <w:tc>
          <w:tcPr>
            <w:tcW w:type="dxa" w:w="4650"/>
            <w:shd w:fill="FFFFFF" w:val="clear"/>
            <w:tcMar>
              <w:top w:type="dxa" w:w="50"/>
              <w:left w:type="dxa" w:w="100"/>
              <w:bottom w:type="dxa" w:w="50"/>
              <w:right w:type="dxa" w:w="100"/>
            </w:tcMar>
            <w:vAlign w:val="center"/>
          </w:tcPr>
          <w:p>
            <w:r>
              <w:rPr>
                <w:sz w:val="19"/>
                <w:szCs w:val="19"/>
              </w:rPr>
              <w:t>All six models + Dummy on FS1-FS4; paired bootstrap</w:t>
            </w:r>
          </w:p>
        </w:tc>
        <w:tc>
          <w:tcPr>
            <w:tcW w:type="dxa" w:w="2950"/>
            <w:shd w:fill="FFFFFF" w:val="clear"/>
            <w:tcMar>
              <w:top w:type="dxa" w:w="50"/>
              <w:left w:type="dxa" w:w="100"/>
              <w:bottom w:type="dxa" w:w="50"/>
              <w:right w:type="dxa" w:w="100"/>
            </w:tcMar>
            <w:vAlign w:val="center"/>
          </w:tcPr>
          <w:p>
            <w:r>
              <w:rPr>
                <w:sz w:val="19"/>
                <w:szCs w:val="19"/>
              </w:rPr>
              <w:t xml:space="preserve">Ablation table; Section 17</w:t>
            </w:r>
          </w:p>
        </w:tc>
      </w:tr>
      <w:tr>
        <w:tc>
          <w:tcPr>
            <w:tcW w:type="dxa" w:w="1700"/>
            <w:shd w:fill="F2F2F2" w:val="clear"/>
            <w:tcMar>
              <w:top w:type="dxa" w:w="50"/>
              <w:left w:type="dxa" w:w="100"/>
              <w:bottom w:type="dxa" w:w="50"/>
              <w:right w:type="dxa" w:w="100"/>
            </w:tcMar>
            <w:vAlign w:val="center"/>
          </w:tcPr>
          <w:p>
            <w:r>
              <w:rPr>
                <w:sz w:val="19"/>
                <w:szCs w:val="19"/>
              </w:rPr>
              <w:t xml:space="preserve">10 Candidate models</w:t>
            </w:r>
          </w:p>
        </w:tc>
        <w:tc>
          <w:tcPr>
            <w:tcW w:type="dxa" w:w="4650"/>
            <w:shd w:fill="F2F2F2" w:val="clear"/>
            <w:tcMar>
              <w:top w:type="dxa" w:w="50"/>
              <w:left w:type="dxa" w:w="100"/>
              <w:bottom w:type="dxa" w:w="50"/>
              <w:right w:type="dxa" w:w="100"/>
            </w:tcMar>
            <w:vAlign w:val="center"/>
          </w:tcPr>
          <w:p>
            <w:r>
              <w:rPr>
                <w:sz w:val="19"/>
                <w:szCs w:val="19"/>
              </w:rPr>
              <w:t>Logistic Regression / Naive Bayes / kNN / Decision Tree / Random Forest / Gradient Boosting</w:t>
            </w:r>
          </w:p>
        </w:tc>
        <w:tc>
          <w:tcPr>
            <w:tcW w:type="dxa" w:w="2950"/>
            <w:shd w:fill="F2F2F2" w:val="clear"/>
            <w:tcMar>
              <w:top w:type="dxa" w:w="50"/>
              <w:left w:type="dxa" w:w="100"/>
              <w:bottom w:type="dxa" w:w="50"/>
              <w:right w:type="dxa" w:w="100"/>
            </w:tcMar>
            <w:vAlign w:val="center"/>
          </w:tcPr>
          <w:p>
            <w:r>
              <w:rPr>
                <w:sz w:val="19"/>
                <w:szCs w:val="19"/>
              </w:rPr>
              <w:t xml:space="preserve">Validation leaderboard; Section 18</w:t>
            </w:r>
          </w:p>
        </w:tc>
      </w:tr>
      <w:tr>
        <w:tc>
          <w:tcPr>
            <w:tcW w:type="dxa" w:w="1700"/>
            <w:shd w:fill="FFFFFF" w:val="clear"/>
            <w:tcMar>
              <w:top w:type="dxa" w:w="50"/>
              <w:left w:type="dxa" w:w="100"/>
              <w:bottom w:type="dxa" w:w="50"/>
              <w:right w:type="dxa" w:w="100"/>
            </w:tcMar>
            <w:vAlign w:val="center"/>
          </w:tcPr>
          <w:p>
            <w:r>
              <w:rPr>
                <w:sz w:val="19"/>
                <w:szCs w:val="19"/>
              </w:rPr>
              <w:t xml:space="preserve">11 Temporal tuning</w:t>
            </w:r>
          </w:p>
        </w:tc>
        <w:tc>
          <w:tcPr>
            <w:tcW w:type="dxa" w:w="4650"/>
            <w:shd w:fill="FFFFFF" w:val="clear"/>
            <w:tcMar>
              <w:top w:type="dxa" w:w="50"/>
              <w:left w:type="dxa" w:w="100"/>
              <w:bottom w:type="dxa" w:w="50"/>
              <w:right w:type="dxa" w:w="100"/>
            </w:tcMar>
            <w:vAlign w:val="center"/>
          </w:tcPr>
          <w:p>
            <w:r>
              <w:rPr>
                <w:sz w:val="19"/>
                <w:szCs w:val="19"/>
              </w:rPr>
              <w:t>GridSearchCV with TimeSeriesSplit (3 folds) inside the training period</w:t>
            </w:r>
          </w:p>
        </w:tc>
        <w:tc>
          <w:tcPr>
            <w:tcW w:type="dxa" w:w="2950"/>
            <w:shd w:fill="FFFFFF" w:val="clear"/>
            <w:tcMar>
              <w:top w:type="dxa" w:w="50"/>
              <w:left w:type="dxa" w:w="100"/>
              <w:bottom w:type="dxa" w:w="50"/>
              <w:right w:type="dxa" w:w="100"/>
            </w:tcMar>
            <w:vAlign w:val="center"/>
          </w:tcPr>
          <w:p>
            <w:r>
              <w:rPr>
                <w:sz w:val="19"/>
                <w:szCs w:val="19"/>
              </w:rPr>
              <w:t>Tuning table (tuned_validation_results.csv)</w:t>
            </w:r>
          </w:p>
        </w:tc>
      </w:tr>
      <w:tr>
        <w:tc>
          <w:tcPr>
            <w:tcW w:type="dxa" w:w="1700"/>
            <w:shd w:fill="F2F2F2" w:val="clear"/>
            <w:tcMar>
              <w:top w:type="dxa" w:w="50"/>
              <w:left w:type="dxa" w:w="100"/>
              <w:bottom w:type="dxa" w:w="50"/>
              <w:right w:type="dxa" w:w="100"/>
            </w:tcMar>
            <w:vAlign w:val="center"/>
          </w:tcPr>
          <w:p>
            <w:r>
              <w:rPr>
                <w:sz w:val="19"/>
                <w:szCs w:val="19"/>
              </w:rPr>
              <w:t>12 Imbalance</w:t>
            </w:r>
          </w:p>
        </w:tc>
        <w:tc>
          <w:tcPr>
            <w:tcW w:type="dxa" w:w="4650"/>
            <w:shd w:fill="F2F2F2" w:val="clear"/>
            <w:tcMar>
              <w:top w:type="dxa" w:w="50"/>
              <w:left w:type="dxa" w:w="100"/>
              <w:bottom w:type="dxa" w:w="50"/>
              <w:right w:type="dxa" w:w="100"/>
            </w:tcMar>
            <w:vAlign w:val="center"/>
          </w:tcPr>
          <w:p>
            <w:r>
              <w:rPr>
                <w:sz w:val="19"/>
                <w:szCs w:val="19"/>
              </w:rPr>
              <w:t>Weighted vs unweighted class experiment (no calibration applied)</w:t>
            </w:r>
          </w:p>
        </w:tc>
        <w:tc>
          <w:tcPr>
            <w:tcW w:type="dxa" w:w="2950"/>
            <w:shd w:fill="F2F2F2" w:val="clear"/>
            <w:tcMar>
              <w:top w:type="dxa" w:w="50"/>
              <w:left w:type="dxa" w:w="100"/>
              <w:bottom w:type="dxa" w:w="50"/>
              <w:right w:type="dxa" w:w="100"/>
            </w:tcMar>
            <w:vAlign w:val="center"/>
          </w:tcPr>
          <w:p>
            <w:r>
              <w:rPr>
                <w:sz w:val="19"/>
                <w:szCs w:val="19"/>
              </w:rPr>
              <w:t xml:space="preserve">Trade-off table; Section 18.3</w:t>
            </w:r>
          </w:p>
        </w:tc>
      </w:tr>
      <w:tr>
        <w:tc>
          <w:tcPr>
            <w:tcW w:type="dxa" w:w="1700"/>
            <w:shd w:fill="FFFFFF" w:val="clear"/>
            <w:tcMar>
              <w:top w:type="dxa" w:w="50"/>
              <w:left w:type="dxa" w:w="100"/>
              <w:bottom w:type="dxa" w:w="50"/>
              <w:right w:type="dxa" w:w="100"/>
            </w:tcMar>
            <w:vAlign w:val="center"/>
          </w:tcPr>
          <w:p>
            <w:r>
              <w:rPr>
                <w:sz w:val="19"/>
                <w:szCs w:val="19"/>
              </w:rPr>
              <w:t xml:space="preserve">13 Freeze model</w:t>
            </w:r>
          </w:p>
        </w:tc>
        <w:tc>
          <w:tcPr>
            <w:tcW w:type="dxa" w:w="4650"/>
            <w:shd w:fill="FFFFFF" w:val="clear"/>
            <w:tcMar>
              <w:top w:type="dxa" w:w="50"/>
              <w:left w:type="dxa" w:w="100"/>
              <w:bottom w:type="dxa" w:w="50"/>
              <w:right w:type="dxa" w:w="100"/>
            </w:tcMar>
            <w:vAlign w:val="center"/>
          </w:tcPr>
          <w:p>
            <w:r>
              <w:rPr>
                <w:sz w:val="19"/>
                <w:szCs w:val="19"/>
              </w:rPr>
              <w:t xml:space="preserve">Write final configuration before touching test</w:t>
            </w:r>
          </w:p>
        </w:tc>
        <w:tc>
          <w:tcPr>
            <w:tcW w:type="dxa" w:w="2950"/>
            <w:shd w:fill="FFFFFF" w:val="clear"/>
            <w:tcMar>
              <w:top w:type="dxa" w:w="50"/>
              <w:left w:type="dxa" w:w="100"/>
              <w:bottom w:type="dxa" w:w="50"/>
              <w:right w:type="dxa" w:w="100"/>
            </w:tcMar>
            <w:vAlign w:val="center"/>
          </w:tcPr>
          <w:p>
            <w:r>
              <w:rPr>
                <w:sz w:val="19"/>
                <w:szCs w:val="19"/>
              </w:rPr>
              <w:t xml:space="preserve">Decision-log entry; Section 22</w:t>
            </w:r>
          </w:p>
        </w:tc>
      </w:tr>
      <w:tr>
        <w:tc>
          <w:tcPr>
            <w:tcW w:type="dxa" w:w="1700"/>
            <w:shd w:fill="F2F2F2" w:val="clear"/>
            <w:tcMar>
              <w:top w:type="dxa" w:w="50"/>
              <w:left w:type="dxa" w:w="100"/>
              <w:bottom w:type="dxa" w:w="50"/>
              <w:right w:type="dxa" w:w="100"/>
            </w:tcMar>
            <w:vAlign w:val="center"/>
          </w:tcPr>
          <w:p>
            <w:r>
              <w:rPr>
                <w:sz w:val="19"/>
                <w:szCs w:val="19"/>
              </w:rPr>
              <w:t xml:space="preserve">14 Final test</w:t>
            </w:r>
          </w:p>
        </w:tc>
        <w:tc>
          <w:tcPr>
            <w:tcW w:type="dxa" w:w="4650"/>
            <w:shd w:fill="F2F2F2" w:val="clear"/>
            <w:tcMar>
              <w:top w:type="dxa" w:w="50"/>
              <w:left w:type="dxa" w:w="100"/>
              <w:bottom w:type="dxa" w:w="50"/>
              <w:right w:type="dxa" w:w="100"/>
            </w:tcMar>
            <w:vAlign w:val="center"/>
          </w:tcPr>
          <w:p>
            <w:r>
              <w:rPr>
                <w:sz w:val="19"/>
                <w:szCs w:val="19"/>
              </w:rPr>
              <w:t xml:space="preserve">One evaluation on 2024+</w:t>
            </w:r>
          </w:p>
        </w:tc>
        <w:tc>
          <w:tcPr>
            <w:tcW w:type="dxa" w:w="2950"/>
            <w:shd w:fill="F2F2F2" w:val="clear"/>
            <w:tcMar>
              <w:top w:type="dxa" w:w="50"/>
              <w:left w:type="dxa" w:w="100"/>
              <w:bottom w:type="dxa" w:w="50"/>
              <w:right w:type="dxa" w:w="100"/>
            </w:tcMar>
            <w:vAlign w:val="center"/>
          </w:tcPr>
          <w:p>
            <w:r>
              <w:rPr>
                <w:sz w:val="19"/>
                <w:szCs w:val="19"/>
              </w:rPr>
              <w:t xml:space="preserve">Final metrics/confusion matrix; Section 19</w:t>
            </w:r>
          </w:p>
        </w:tc>
      </w:tr>
      <w:tr>
        <w:tc>
          <w:tcPr>
            <w:tcW w:type="dxa" w:w="1700"/>
            <w:shd w:fill="FFFFFF" w:val="clear"/>
            <w:tcMar>
              <w:top w:type="dxa" w:w="50"/>
              <w:left w:type="dxa" w:w="100"/>
              <w:bottom w:type="dxa" w:w="50"/>
              <w:right w:type="dxa" w:w="100"/>
            </w:tcMar>
            <w:vAlign w:val="center"/>
          </w:tcPr>
          <w:p>
            <w:r>
              <w:rPr>
                <w:sz w:val="19"/>
                <w:szCs w:val="19"/>
              </w:rPr>
              <w:t xml:space="preserve">15 Robustness</w:t>
            </w:r>
          </w:p>
        </w:tc>
        <w:tc>
          <w:tcPr>
            <w:tcW w:type="dxa" w:w="4650"/>
            <w:shd w:fill="FFFFFF" w:val="clear"/>
            <w:tcMar>
              <w:top w:type="dxa" w:w="50"/>
              <w:left w:type="dxa" w:w="100"/>
              <w:bottom w:type="dxa" w:w="50"/>
              <w:right w:type="dxa" w:w="100"/>
            </w:tcMar>
            <w:vAlign w:val="center"/>
          </w:tcPr>
          <w:p>
            <w:r>
              <w:rPr>
                <w:sz w:val="19"/>
                <w:szCs w:val="19"/>
              </w:rPr>
              <w:t>Modern-only, per-league, per-season, coverage and data-quality variants</w:t>
            </w:r>
          </w:p>
        </w:tc>
        <w:tc>
          <w:tcPr>
            <w:tcW w:type="dxa" w:w="2950"/>
            <w:shd w:fill="FFFFFF" w:val="clear"/>
            <w:tcMar>
              <w:top w:type="dxa" w:w="50"/>
              <w:left w:type="dxa" w:w="100"/>
              <w:bottom w:type="dxa" w:w="50"/>
              <w:right w:type="dxa" w:w="100"/>
            </w:tcMar>
            <w:vAlign w:val="center"/>
          </w:tcPr>
          <w:p>
            <w:r>
              <w:rPr>
                <w:sz w:val="19"/>
                <w:szCs w:val="19"/>
              </w:rPr>
              <w:t>Robustness tables; Sections 18.3, 19.3</w:t>
            </w:r>
          </w:p>
        </w:tc>
      </w:tr>
      <w:tr>
        <w:tc>
          <w:tcPr>
            <w:tcW w:type="dxa" w:w="1700"/>
            <w:shd w:fill="F2F2F2" w:val="clear"/>
            <w:tcMar>
              <w:top w:type="dxa" w:w="50"/>
              <w:left w:type="dxa" w:w="100"/>
              <w:bottom w:type="dxa" w:w="50"/>
              <w:right w:type="dxa" w:w="100"/>
            </w:tcMar>
            <w:vAlign w:val="center"/>
          </w:tcPr>
          <w:p>
            <w:r>
              <w:rPr>
                <w:sz w:val="19"/>
                <w:szCs w:val="19"/>
              </w:rPr>
              <w:t xml:space="preserve">16 Explainability</w:t>
            </w:r>
          </w:p>
        </w:tc>
        <w:tc>
          <w:tcPr>
            <w:tcW w:type="dxa" w:w="4650"/>
            <w:shd w:fill="F2F2F2" w:val="clear"/>
            <w:tcMar>
              <w:top w:type="dxa" w:w="50"/>
              <w:left w:type="dxa" w:w="100"/>
              <w:bottom w:type="dxa" w:w="50"/>
              <w:right w:type="dxa" w:w="100"/>
            </w:tcMar>
            <w:vAlign w:val="center"/>
          </w:tcPr>
          <w:p>
            <w:r>
              <w:rPr>
                <w:sz w:val="19"/>
                <w:szCs w:val="19"/>
              </w:rPr>
              <w:t>Permutation importance (single columns and groups) + impurity importance</w:t>
            </w:r>
          </w:p>
        </w:tc>
        <w:tc>
          <w:tcPr>
            <w:tcW w:type="dxa" w:w="2950"/>
            <w:shd w:fill="F2F2F2" w:val="clear"/>
            <w:tcMar>
              <w:top w:type="dxa" w:w="50"/>
              <w:left w:type="dxa" w:w="100"/>
              <w:bottom w:type="dxa" w:w="50"/>
              <w:right w:type="dxa" w:w="100"/>
            </w:tcMar>
            <w:vAlign w:val="center"/>
          </w:tcPr>
          <w:p>
            <w:r>
              <w:rPr>
                <w:sz w:val="19"/>
                <w:szCs w:val="19"/>
              </w:rPr>
              <w:t xml:space="preserve">Interpretation figures; Section 20</w:t>
            </w:r>
          </w:p>
        </w:tc>
      </w:tr>
      <w:tr>
        <w:tc>
          <w:tcPr>
            <w:tcW w:type="dxa" w:w="1700"/>
            <w:shd w:fill="FFFFFF" w:val="clear"/>
            <w:tcMar>
              <w:top w:type="dxa" w:w="50"/>
              <w:left w:type="dxa" w:w="100"/>
              <w:bottom w:type="dxa" w:w="50"/>
              <w:right w:type="dxa" w:w="100"/>
            </w:tcMar>
            <w:vAlign w:val="center"/>
          </w:tcPr>
          <w:p>
            <w:r>
              <w:rPr>
                <w:sz w:val="19"/>
                <w:szCs w:val="19"/>
              </w:rPr>
              <w:t xml:space="preserve">17 Export</w:t>
            </w:r>
          </w:p>
        </w:tc>
        <w:tc>
          <w:tcPr>
            <w:tcW w:type="dxa" w:w="4650"/>
            <w:shd w:fill="FFFFFF" w:val="clear"/>
            <w:tcMar>
              <w:top w:type="dxa" w:w="50"/>
              <w:left w:type="dxa" w:w="100"/>
              <w:bottom w:type="dxa" w:w="50"/>
              <w:right w:type="dxa" w:w="100"/>
            </w:tcMar>
            <w:vAlign w:val="center"/>
          </w:tcPr>
          <w:p>
            <w:r>
              <w:rPr>
                <w:sz w:val="19"/>
                <w:szCs w:val="19"/>
              </w:rPr>
              <w:t xml:space="preserve">Save pipeline, feature schema, predictions, metrics</w:t>
            </w:r>
          </w:p>
        </w:tc>
        <w:tc>
          <w:tcPr>
            <w:tcW w:type="dxa" w:w="2950"/>
            <w:shd w:fill="FFFFFF" w:val="clear"/>
            <w:tcMar>
              <w:top w:type="dxa" w:w="50"/>
              <w:left w:type="dxa" w:w="100"/>
              <w:bottom w:type="dxa" w:w="50"/>
              <w:right w:type="dxa" w:w="100"/>
            </w:tcMar>
            <w:vAlign w:val="center"/>
          </w:tcPr>
          <w:p>
            <w:r>
              <w:rPr>
                <w:sz w:val="19"/>
                <w:szCs w:val="19"/>
              </w:rPr>
              <w:t>ml_outputs/ (model .joblib + CSV tables + figures)</w:t>
            </w:r>
          </w:p>
        </w:tc>
      </w:tr>
      <w:tr>
        <w:tc>
          <w:tcPr>
            <w:tcW w:type="dxa" w:w="1700"/>
            <w:shd w:fill="FFFFFF" w:val="clear"/>
            <w:tcMar>
              <w:top w:type="dxa" w:w="50"/>
              <w:left w:type="dxa" w:w="100"/>
              <w:bottom w:type="dxa" w:w="50"/>
              <w:right w:type="dxa" w:w="100"/>
            </w:tcMar>
            <w:vAlign w:val="center"/>
          </w:tcPr>
          <w:p>
            <w:r>
              <w:rPr>
                <w:sz w:val="19"/>
                <w:szCs w:val="19"/>
              </w:rPr>
              <w:t>18 What-if analysis</w:t>
            </w:r>
          </w:p>
        </w:tc>
        <w:tc>
          <w:tcPr>
            <w:tcW w:type="dxa" w:w="4650"/>
            <w:shd w:fill="FFFFFF" w:val="clear"/>
            <w:tcMar>
              <w:top w:type="dxa" w:w="50"/>
              <w:left w:type="dxa" w:w="100"/>
              <w:bottom w:type="dxa" w:w="50"/>
              <w:right w:type="dxa" w:w="100"/>
            </w:tcMar>
            <w:vAlign w:val="center"/>
          </w:tcPr>
          <w:p>
            <w:r>
              <w:rPr>
                <w:sz w:val="19"/>
                <w:szCs w:val="19"/>
              </w:rPr>
              <w:t>Scenario changes applied to the frozen model (notebook Section 24)</w:t>
            </w:r>
          </w:p>
        </w:tc>
        <w:tc>
          <w:tcPr>
            <w:tcW w:type="dxa" w:w="2950"/>
            <w:shd w:fill="FFFFFF" w:val="clear"/>
            <w:tcMar>
              <w:top w:type="dxa" w:w="50"/>
              <w:left w:type="dxa" w:w="100"/>
              <w:bottom w:type="dxa" w:w="50"/>
              <w:right w:type="dxa" w:w="100"/>
            </w:tcMar>
            <w:vAlign w:val="center"/>
          </w:tcPr>
          <w:p>
            <w:r>
              <w:rPr>
                <w:sz w:val="19"/>
                <w:szCs w:val="19"/>
              </w:rPr>
              <w:t>What-if tables; Section 26</w:t>
            </w:r>
          </w:p>
        </w:tc>
      </w:tr>
      <w:tr>
        <w:tc>
          <w:tcPr>
            <w:tcW w:type="dxa" w:w="1700"/>
            <w:shd w:fill="FFFFFF" w:val="clear"/>
            <w:tcMar>
              <w:top w:type="dxa" w:w="50"/>
              <w:left w:type="dxa" w:w="100"/>
              <w:bottom w:type="dxa" w:w="50"/>
              <w:right w:type="dxa" w:w="100"/>
            </w:tcMar>
            <w:vAlign w:val="center"/>
          </w:tcPr>
          <w:p>
            <w:r>
              <w:rPr>
                <w:sz w:val="19"/>
                <w:szCs w:val="19"/>
              </w:rPr>
              <w:t>19 Additional models</w:t>
            </w:r>
          </w:p>
        </w:tc>
        <w:tc>
          <w:tcPr>
            <w:tcW w:type="dxa" w:w="4650"/>
            <w:shd w:fill="FFFFFF" w:val="clear"/>
            <w:tcMar>
              <w:top w:type="dxa" w:w="50"/>
              <w:left w:type="dxa" w:w="100"/>
              <w:bottom w:type="dxa" w:w="50"/>
              <w:right w:type="dxa" w:w="100"/>
            </w:tcMar>
            <w:vAlign w:val="center"/>
          </w:tcPr>
          <w:p>
            <w:r>
              <w:rPr>
                <w:sz w:val="19"/>
                <w:szCs w:val="19"/>
              </w:rPr>
              <w:t>MLP, HistGradientBoosting, XGBoost, support vector machines and ordinal logistic regression, on validation only, after the model was frozen</w:t>
            </w:r>
          </w:p>
        </w:tc>
        <w:tc>
          <w:tcPr>
            <w:tcW w:type="dxa" w:w="2950"/>
            <w:shd w:fill="FFFFFF" w:val="clear"/>
            <w:tcMar>
              <w:top w:type="dxa" w:w="50"/>
              <w:left w:type="dxa" w:w="100"/>
              <w:bottom w:type="dxa" w:w="50"/>
              <w:right w:type="dxa" w:w="100"/>
            </w:tcMar>
            <w:vAlign w:val="center"/>
          </w:tcPr>
          <w:p>
            <w:r>
              <w:rPr>
                <w:sz w:val="19"/>
                <w:szCs w:val="19"/>
              </w:rPr>
              <w:t>additional_models_validation.csv; Section 18.5</w:t>
            </w:r>
          </w:p>
        </w:tc>
      </w:tr>
      <w:tr>
        <w:tc>
          <w:tcPr>
            <w:tcW w:type="dxa" w:w="1700"/>
            <w:shd w:fill="FFFFFF" w:val="clear"/>
            <w:tcMar>
              <w:top w:type="dxa" w:w="50"/>
              <w:left w:type="dxa" w:w="100"/>
              <w:bottom w:type="dxa" w:w="50"/>
              <w:right w:type="dxa" w:w="100"/>
            </w:tcMar>
            <w:vAlign w:val="center"/>
          </w:tcPr>
          <w:p>
            <w:r>
              <w:rPr>
                <w:sz w:val="19"/>
                <w:szCs w:val="19"/>
              </w:rPr>
              <w:t>20 Statistical goal model</w:t>
            </w:r>
          </w:p>
        </w:tc>
        <w:tc>
          <w:tcPr>
            <w:tcW w:type="dxa" w:w="4650"/>
            <w:shd w:fill="FFFFFF" w:val="clear"/>
            <w:tcMar>
              <w:top w:type="dxa" w:w="50"/>
              <w:left w:type="dxa" w:w="100"/>
              <w:bottom w:type="dxa" w:w="50"/>
              <w:right w:type="dxa" w:w="100"/>
            </w:tcMar>
            <w:vAlign w:val="center"/>
          </w:tcPr>
          <w:p>
            <w:r>
              <w:rPr>
                <w:sz w:val="19"/>
                <w:szCs w:val="19"/>
              </w:rPr>
              <w:t>Poisson regression for each team's goals; the scoreline grid gives H/D/A probabilities (notebook Section 27)</w:t>
            </w:r>
          </w:p>
        </w:tc>
        <w:tc>
          <w:tcPr>
            <w:tcW w:type="dxa" w:w="2950"/>
            <w:shd w:fill="FFFFFF" w:val="clear"/>
            <w:tcMar>
              <w:top w:type="dxa" w:w="50"/>
              <w:left w:type="dxa" w:w="100"/>
              <w:bottom w:type="dxa" w:w="50"/>
              <w:right w:type="dxa" w:w="100"/>
            </w:tcMar>
            <w:vAlign w:val="center"/>
          </w:tcPr>
          <w:p>
            <w:r>
              <w:rPr>
                <w:sz w:val="19"/>
                <w:szCs w:val="19"/>
              </w:rPr>
              <w:t>poisson_validation.csv; Section 18.8</w:t>
            </w:r>
          </w:p>
        </w:tc>
      </w:tr>
    </w:tbl>
    <w:p>
      <w:pPr>
        <w:spacing w:after="160" w:line="276"/>
      </w:pPr>
      <w:r>
        <w:rPr>
          <w:sz w:val="22"/>
          <w:szCs w:val="22"/>
        </w:rPr>
        <w:t>Most stages are implemented in Machine_Learning_Pipeline.ipynb (Sections 1–27); the EDA stage is also covered by the R scripts and the pattern-exploration notebook. Appendix I lists every notebook and script in the evidence package and how to run it.</w:t>
      </w:r>
    </w:p>
    <w:p>
      <w:pPr>
        <w:pStyle w:val="Heading2"/>
        <w:spacing w:after="120" w:before="280"/>
      </w:pPr>
      <w:r>
        <w:rPr>
          <w:b/>
          <w:bCs/>
        </w:rPr>
        <w:t xml:space="preserve">22. Decision Log, AI-Use Transparency and Evidence Package</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750"/>
        <w:gridCol w:w="3350"/>
        <w:gridCol w:w="4200"/>
      </w:tblGrid>
      <w:tr>
        <w:trPr>
          <w:tblHeader/>
        </w:trPr>
        <w:tc>
          <w:tcPr>
            <w:tcW w:type="dxa" w:w="1750"/>
            <w:shd w:fill="1F4E79" w:val="clear"/>
            <w:tcMar>
              <w:top w:type="dxa" w:w="60"/>
              <w:left w:type="dxa" w:w="100"/>
              <w:bottom w:type="dxa" w:w="60"/>
              <w:right w:type="dxa" w:w="100"/>
            </w:tcMar>
            <w:vAlign w:val="center"/>
          </w:tcPr>
          <w:p>
            <w:r>
              <w:rPr>
                <w:b/>
                <w:bCs/>
                <w:color w:val="FFFFFF"/>
                <w:sz w:val="19"/>
                <w:szCs w:val="19"/>
              </w:rPr>
              <w:t xml:space="preserve">Decision</w:t>
            </w:r>
          </w:p>
        </w:tc>
        <w:tc>
          <w:tcPr>
            <w:tcW w:type="dxa" w:w="3350"/>
            <w:shd w:fill="1F4E79" w:val="clear"/>
            <w:tcMar>
              <w:top w:type="dxa" w:w="60"/>
              <w:left w:type="dxa" w:w="100"/>
              <w:bottom w:type="dxa" w:w="60"/>
              <w:right w:type="dxa" w:w="100"/>
            </w:tcMar>
            <w:vAlign w:val="center"/>
          </w:tcPr>
          <w:p>
            <w:r>
              <w:rPr>
                <w:b/>
                <w:bCs/>
                <w:color w:val="FFFFFF"/>
                <w:sz w:val="19"/>
                <w:szCs w:val="19"/>
              </w:rPr>
              <w:t xml:space="preserve">Options considered</w:t>
            </w:r>
          </w:p>
        </w:tc>
        <w:tc>
          <w:tcPr>
            <w:tcW w:type="dxa" w:w="4200"/>
            <w:shd w:fill="1F4E79" w:val="clear"/>
            <w:tcMar>
              <w:top w:type="dxa" w:w="60"/>
              <w:left w:type="dxa" w:w="100"/>
              <w:bottom w:type="dxa" w:w="60"/>
              <w:right w:type="dxa" w:w="100"/>
            </w:tcMar>
            <w:vAlign w:val="center"/>
          </w:tcPr>
          <w:p>
            <w:r>
              <w:rPr>
                <w:b/>
                <w:bCs/>
                <w:color w:val="FFFFFF"/>
                <w:sz w:val="19"/>
                <w:szCs w:val="19"/>
              </w:rPr>
              <w:t xml:space="preserve">Rationale / evidence</w:t>
            </w:r>
          </w:p>
        </w:tc>
      </w:tr>
      <w:tr>
        <w:tc>
          <w:tcPr>
            <w:tcW w:type="dxa" w:w="1750"/>
            <w:shd w:fill="FFFFFF" w:val="clear"/>
            <w:tcMar>
              <w:top w:type="dxa" w:w="50"/>
              <w:left w:type="dxa" w:w="100"/>
              <w:bottom w:type="dxa" w:w="50"/>
              <w:right w:type="dxa" w:w="100"/>
            </w:tcMar>
            <w:vAlign w:val="center"/>
          </w:tcPr>
          <w:p>
            <w:r>
              <w:rPr>
                <w:sz w:val="19"/>
                <w:szCs w:val="19"/>
              </w:rPr>
              <w:t xml:space="preserve">Prediction cutoff</w:t>
            </w:r>
          </w:p>
        </w:tc>
        <w:tc>
          <w:tcPr>
            <w:tcW w:type="dxa" w:w="3350"/>
            <w:shd w:fill="FFFFFF" w:val="clear"/>
            <w:tcMar>
              <w:top w:type="dxa" w:w="50"/>
              <w:left w:type="dxa" w:w="100"/>
              <w:bottom w:type="dxa" w:w="50"/>
              <w:right w:type="dxa" w:w="100"/>
            </w:tcMar>
            <w:vAlign w:val="center"/>
          </w:tcPr>
          <w:p>
            <w:r>
              <w:rPr>
                <w:sz w:val="19"/>
                <w:szCs w:val="19"/>
              </w:rPr>
              <w:t xml:space="preserve">Before lineups; after lineups before kickoff; in-match</w:t>
            </w:r>
          </w:p>
        </w:tc>
        <w:tc>
          <w:tcPr>
            <w:tcW w:type="dxa" w:w="4200"/>
            <w:shd w:fill="FFFFFF" w:val="clear"/>
            <w:tcMar>
              <w:top w:type="dxa" w:w="50"/>
              <w:left w:type="dxa" w:w="100"/>
              <w:bottom w:type="dxa" w:w="50"/>
              <w:right w:type="dxa" w:w="100"/>
            </w:tcMar>
            <w:vAlign w:val="center"/>
          </w:tcPr>
          <w:p>
            <w:r>
              <w:rPr>
                <w:sz w:val="19"/>
                <w:szCs w:val="19"/>
              </w:rPr>
              <w:t xml:space="preserve">After lineups, before kickoff — enables actual XI/formation while preserving pre-match forecasting (Section 4)</w:t>
            </w:r>
          </w:p>
        </w:tc>
      </w:tr>
      <w:tr>
        <w:tc>
          <w:tcPr>
            <w:tcW w:type="dxa" w:w="1750"/>
            <w:shd w:fill="F2F2F2" w:val="clear"/>
            <w:tcMar>
              <w:top w:type="dxa" w:w="50"/>
              <w:left w:type="dxa" w:w="100"/>
              <w:bottom w:type="dxa" w:w="50"/>
              <w:right w:type="dxa" w:w="100"/>
            </w:tcMar>
            <w:vAlign w:val="center"/>
          </w:tcPr>
          <w:p>
            <w:r>
              <w:rPr>
                <w:sz w:val="19"/>
                <w:szCs w:val="19"/>
              </w:rPr>
              <w:t xml:space="preserve">Target</w:t>
            </w:r>
          </w:p>
        </w:tc>
        <w:tc>
          <w:tcPr>
            <w:tcW w:type="dxa" w:w="3350"/>
            <w:shd w:fill="F2F2F2" w:val="clear"/>
            <w:tcMar>
              <w:top w:type="dxa" w:w="50"/>
              <w:left w:type="dxa" w:w="100"/>
              <w:bottom w:type="dxa" w:w="50"/>
              <w:right w:type="dxa" w:w="100"/>
            </w:tcMar>
            <w:vAlign w:val="center"/>
          </w:tcPr>
          <w:p>
            <w:r>
              <w:rPr>
                <w:sz w:val="19"/>
                <w:szCs w:val="19"/>
              </w:rPr>
              <w:t xml:space="preserve">Exact score; binary win/no-win; H/D/A</w:t>
            </w:r>
          </w:p>
        </w:tc>
        <w:tc>
          <w:tcPr>
            <w:tcW w:type="dxa" w:w="4200"/>
            <w:shd w:fill="F2F2F2" w:val="clear"/>
            <w:tcMar>
              <w:top w:type="dxa" w:w="50"/>
              <w:left w:type="dxa" w:w="100"/>
              <w:bottom w:type="dxa" w:w="50"/>
              <w:right w:type="dxa" w:w="100"/>
            </w:tcMar>
            <w:vAlign w:val="center"/>
          </w:tcPr>
          <w:p>
            <w:r>
              <w:rPr>
                <w:sz w:val="19"/>
                <w:szCs w:val="19"/>
              </w:rPr>
              <w:t xml:space="preserve">H/D/A aligns with the assignment's decision lens and preserves outcome uncertainty</w:t>
            </w:r>
          </w:p>
        </w:tc>
      </w:tr>
      <w:tr>
        <w:tc>
          <w:tcPr>
            <w:tcW w:type="dxa" w:w="1750"/>
            <w:shd w:fill="FFFFFF" w:val="clear"/>
            <w:tcMar>
              <w:top w:type="dxa" w:w="50"/>
              <w:left w:type="dxa" w:w="100"/>
              <w:bottom w:type="dxa" w:w="50"/>
              <w:right w:type="dxa" w:w="100"/>
            </w:tcMar>
            <w:vAlign w:val="center"/>
          </w:tcPr>
          <w:p>
            <w:r>
              <w:rPr>
                <w:sz w:val="19"/>
                <w:szCs w:val="19"/>
              </w:rPr>
              <w:t xml:space="preserve">Main metric</w:t>
            </w:r>
          </w:p>
        </w:tc>
        <w:tc>
          <w:tcPr>
            <w:tcW w:type="dxa" w:w="3350"/>
            <w:shd w:fill="FFFFFF" w:val="clear"/>
            <w:tcMar>
              <w:top w:type="dxa" w:w="50"/>
              <w:left w:type="dxa" w:w="100"/>
              <w:bottom w:type="dxa" w:w="50"/>
              <w:right w:type="dxa" w:w="100"/>
            </w:tcMar>
            <w:vAlign w:val="center"/>
          </w:tcPr>
          <w:p>
            <w:r>
              <w:rPr>
                <w:sz w:val="19"/>
                <w:szCs w:val="19"/>
              </w:rPr>
              <w:t xml:space="preserve">Accuracy; Macro-F1; log loss</w:t>
            </w:r>
          </w:p>
        </w:tc>
        <w:tc>
          <w:tcPr>
            <w:tcW w:type="dxa" w:w="4200"/>
            <w:shd w:fill="FFFFFF" w:val="clear"/>
            <w:tcMar>
              <w:top w:type="dxa" w:w="50"/>
              <w:left w:type="dxa" w:w="100"/>
              <w:bottom w:type="dxa" w:w="50"/>
              <w:right w:type="dxa" w:w="100"/>
            </w:tcMar>
            <w:vAlign w:val="center"/>
          </w:tcPr>
          <w:p>
            <w:r>
              <w:rPr>
                <w:sz w:val="19"/>
                <w:szCs w:val="19"/>
              </w:rPr>
              <w:t>Macro-F1 primary because Draw is the smaller class and class balance matters; log loss and Brier score retained as probability-quality support (Section 16, resolved explicitly in Section 18.2)</w:t>
            </w:r>
          </w:p>
        </w:tc>
      </w:tr>
      <w:tr>
        <w:tc>
          <w:tcPr>
            <w:tcW w:type="dxa" w:w="1750"/>
            <w:shd w:fill="F2F2F2" w:val="clear"/>
            <w:tcMar>
              <w:top w:type="dxa" w:w="50"/>
              <w:left w:type="dxa" w:w="100"/>
              <w:bottom w:type="dxa" w:w="50"/>
              <w:right w:type="dxa" w:w="100"/>
            </w:tcMar>
            <w:vAlign w:val="center"/>
          </w:tcPr>
          <w:p>
            <w:r>
              <w:rPr>
                <w:sz w:val="19"/>
                <w:szCs w:val="19"/>
              </w:rPr>
              <w:t xml:space="preserve">Split</w:t>
            </w:r>
          </w:p>
        </w:tc>
        <w:tc>
          <w:tcPr>
            <w:tcW w:type="dxa" w:w="3350"/>
            <w:shd w:fill="F2F2F2" w:val="clear"/>
            <w:tcMar>
              <w:top w:type="dxa" w:w="50"/>
              <w:left w:type="dxa" w:w="100"/>
              <w:bottom w:type="dxa" w:w="50"/>
              <w:right w:type="dxa" w:w="100"/>
            </w:tcMar>
            <w:vAlign w:val="center"/>
          </w:tcPr>
          <w:p>
            <w:r>
              <w:rPr>
                <w:sz w:val="19"/>
                <w:szCs w:val="19"/>
              </w:rPr>
              <w:t xml:space="preserve">Random split; chronological holdout</w:t>
            </w:r>
          </w:p>
        </w:tc>
        <w:tc>
          <w:tcPr>
            <w:tcW w:type="dxa" w:w="4200"/>
            <w:shd w:fill="F2F2F2" w:val="clear"/>
            <w:tcMar>
              <w:top w:type="dxa" w:w="50"/>
              <w:left w:type="dxa" w:w="100"/>
              <w:bottom w:type="dxa" w:w="50"/>
              <w:right w:type="dxa" w:w="100"/>
            </w:tcMar>
            <w:vAlign w:val="center"/>
          </w:tcPr>
          <w:p>
            <w:r>
              <w:rPr>
                <w:sz w:val="19"/>
                <w:szCs w:val="19"/>
              </w:rPr>
              <w:t xml:space="preserve">Chronological — represents future deployment and prevents future-to-past contamination (Section 12)</w:t>
            </w:r>
          </w:p>
        </w:tc>
      </w:tr>
      <w:tr>
        <w:tc>
          <w:tcPr>
            <w:tcW w:type="dxa" w:w="1750"/>
            <w:shd w:fill="FFFFFF" w:val="clear"/>
            <w:tcMar>
              <w:top w:type="dxa" w:w="50"/>
              <w:left w:type="dxa" w:w="100"/>
              <w:bottom w:type="dxa" w:w="50"/>
              <w:right w:type="dxa" w:w="100"/>
            </w:tcMar>
            <w:vAlign w:val="center"/>
          </w:tcPr>
          <w:p>
            <w:r>
              <w:rPr>
                <w:sz w:val="19"/>
                <w:szCs w:val="19"/>
              </w:rPr>
              <w:t xml:space="preserve">Player quality</w:t>
            </w:r>
          </w:p>
        </w:tc>
        <w:tc>
          <w:tcPr>
            <w:tcW w:type="dxa" w:w="3350"/>
            <w:shd w:fill="FFFFFF" w:val="clear"/>
            <w:tcMar>
              <w:top w:type="dxa" w:w="50"/>
              <w:left w:type="dxa" w:w="100"/>
              <w:bottom w:type="dxa" w:w="50"/>
              <w:right w:type="dxa" w:w="100"/>
            </w:tcMar>
            <w:vAlign w:val="center"/>
          </w:tcPr>
          <w:p>
            <w:r>
              <w:rPr>
                <w:sz w:val="19"/>
                <w:szCs w:val="19"/>
              </w:rPr>
              <w:t xml:space="preserve">No player signal; raw values; causal relative index</w:t>
            </w:r>
          </w:p>
        </w:tc>
        <w:tc>
          <w:tcPr>
            <w:tcW w:type="dxa" w:w="4200"/>
            <w:shd w:fill="FFFFFF" w:val="clear"/>
            <w:tcMar>
              <w:top w:type="dxa" w:w="50"/>
              <w:left w:type="dxa" w:w="100"/>
              <w:bottom w:type="dxa" w:w="50"/>
              <w:right w:type="dxa" w:w="100"/>
            </w:tcMar>
            <w:vAlign w:val="center"/>
          </w:tcPr>
          <w:p>
            <w:r>
              <w:rPr>
                <w:sz w:val="19"/>
                <w:szCs w:val="19"/>
              </w:rPr>
              <w:t>Latest prior evidence with a causal 0-100 relative index; source transition documented and stress-tested (Sections 10.2, 18.3)</w:t>
            </w:r>
          </w:p>
        </w:tc>
      </w:tr>
      <w:tr>
        <w:tc>
          <w:tcPr>
            <w:tcW w:type="dxa" w:w="1750"/>
            <w:shd w:fill="F2F2F2" w:val="clear"/>
            <w:tcMar>
              <w:top w:type="dxa" w:w="50"/>
              <w:left w:type="dxa" w:w="100"/>
              <w:bottom w:type="dxa" w:w="50"/>
              <w:right w:type="dxa" w:w="100"/>
            </w:tcMar>
            <w:vAlign w:val="center"/>
          </w:tcPr>
          <w:p>
            <w:r>
              <w:rPr>
                <w:sz w:val="19"/>
                <w:szCs w:val="19"/>
              </w:rPr>
              <w:t xml:space="preserve">Feature strategy</w:t>
            </w:r>
          </w:p>
        </w:tc>
        <w:tc>
          <w:tcPr>
            <w:tcW w:type="dxa" w:w="3350"/>
            <w:shd w:fill="F2F2F2" w:val="clear"/>
            <w:tcMar>
              <w:top w:type="dxa" w:w="50"/>
              <w:left w:type="dxa" w:w="100"/>
              <w:bottom w:type="dxa" w:w="50"/>
              <w:right w:type="dxa" w:w="100"/>
            </w:tcMar>
            <w:vAlign w:val="center"/>
          </w:tcPr>
          <w:p>
            <w:r>
              <w:rPr>
                <w:sz w:val="19"/>
                <w:szCs w:val="19"/>
              </w:rPr>
              <w:t xml:space="preserve">All features at once; automated filter; FS1-FS4 ablation</w:t>
            </w:r>
          </w:p>
        </w:tc>
        <w:tc>
          <w:tcPr>
            <w:tcW w:type="dxa" w:w="4200"/>
            <w:shd w:fill="F2F2F2" w:val="clear"/>
            <w:tcMar>
              <w:top w:type="dxa" w:w="50"/>
              <w:left w:type="dxa" w:w="100"/>
              <w:bottom w:type="dxa" w:w="50"/>
              <w:right w:type="dxa" w:w="100"/>
            </w:tcMar>
            <w:vAlign w:val="center"/>
          </w:tcPr>
          <w:p>
            <w:r>
              <w:rPr>
                <w:sz w:val="19"/>
                <w:szCs w:val="19"/>
              </w:rPr>
              <w:t xml:space="preserve">Ablation directly answers the incremental-value research questions (Section 11, 17)</w:t>
            </w:r>
          </w:p>
        </w:tc>
      </w:tr>
      <w:tr>
        <w:tc>
          <w:tcPr>
            <w:tcW w:type="dxa" w:w="1750"/>
            <w:shd w:fill="FFFFFF" w:val="clear"/>
            <w:tcMar>
              <w:top w:type="dxa" w:w="50"/>
              <w:left w:type="dxa" w:w="100"/>
              <w:bottom w:type="dxa" w:w="50"/>
              <w:right w:type="dxa" w:w="100"/>
            </w:tcMar>
            <w:vAlign w:val="center"/>
          </w:tcPr>
          <w:p>
            <w:r>
              <w:rPr>
                <w:sz w:val="19"/>
                <w:szCs w:val="19"/>
              </w:rPr>
              <w:t>Model selection</w:t>
            </w:r>
          </w:p>
        </w:tc>
        <w:tc>
          <w:tcPr>
            <w:tcW w:type="dxa" w:w="3350"/>
            <w:shd w:fill="FFFFFF" w:val="clear"/>
            <w:tcMar>
              <w:top w:type="dxa" w:w="50"/>
              <w:left w:type="dxa" w:w="100"/>
              <w:bottom w:type="dxa" w:w="50"/>
              <w:right w:type="dxa" w:w="100"/>
            </w:tcMar>
            <w:vAlign w:val="center"/>
          </w:tcPr>
          <w:p>
            <w:r>
              <w:rPr>
                <w:sz w:val="19"/>
                <w:szCs w:val="19"/>
              </w:rPr>
              <w:t>Trust Macro-F1 alone; trust log loss alone; Macro-F1 with log loss as a secondary check</w:t>
            </w:r>
          </w:p>
        </w:tc>
        <w:tc>
          <w:tcPr>
            <w:tcW w:type="dxa" w:w="4200"/>
            <w:shd w:fill="FFFFFF" w:val="clear"/>
            <w:tcMar>
              <w:top w:type="dxa" w:w="50"/>
              <w:left w:type="dxa" w:w="100"/>
              <w:bottom w:type="dxa" w:w="50"/>
              <w:right w:type="dxa" w:w="100"/>
            </w:tcMar>
            <w:vAlign w:val="center"/>
          </w:tcPr>
          <w:p>
            <w:r>
              <w:rPr>
                <w:sz w:val="19"/>
                <w:szCs w:val="19"/>
              </w:rPr>
              <w:t>Highest validation Macro-F1 (class-weighted Random Forest, 0.492) with near-best log loss (0.983); Naive Bayes ranked lower on Macro-F1 (0.473) and its log loss (2.35) also showed unreliable probabilities (Section 18.2)</w:t>
            </w:r>
          </w:p>
        </w:tc>
      </w:tr>
      <w:tr>
        <w:tc>
          <w:tcPr>
            <w:tcW w:type="dxa" w:w="1750"/>
            <w:shd w:fill="F2F2F2" w:val="clear"/>
            <w:tcMar>
              <w:top w:type="dxa" w:w="50"/>
              <w:left w:type="dxa" w:w="100"/>
              <w:bottom w:type="dxa" w:w="50"/>
              <w:right w:type="dxa" w:w="100"/>
            </w:tcMar>
            <w:vAlign w:val="center"/>
          </w:tcPr>
          <w:p>
            <w:r>
              <w:rPr>
                <w:sz w:val="19"/>
                <w:szCs w:val="19"/>
              </w:rPr>
              <w:t xml:space="preserve">AI assistance</w:t>
            </w:r>
          </w:p>
        </w:tc>
        <w:tc>
          <w:tcPr>
            <w:tcW w:type="dxa" w:w="3350"/>
            <w:shd w:fill="F2F2F2" w:val="clear"/>
            <w:tcMar>
              <w:top w:type="dxa" w:w="50"/>
              <w:left w:type="dxa" w:w="100"/>
              <w:bottom w:type="dxa" w:w="50"/>
              <w:right w:type="dxa" w:w="100"/>
            </w:tcMar>
            <w:vAlign w:val="center"/>
          </w:tcPr>
          <w:p>
            <w:r>
              <w:rPr>
                <w:sz w:val="19"/>
                <w:szCs w:val="19"/>
              </w:rPr>
              <w:t xml:space="preserve">Undeclared code generation; transparent assisted workflow</w:t>
            </w:r>
          </w:p>
        </w:tc>
        <w:tc>
          <w:tcPr>
            <w:tcW w:type="dxa" w:w="4200"/>
            <w:shd w:fill="F2F2F2" w:val="clear"/>
            <w:tcMar>
              <w:top w:type="dxa" w:w="50"/>
              <w:left w:type="dxa" w:w="100"/>
              <w:bottom w:type="dxa" w:w="50"/>
              <w:right w:type="dxa" w:w="100"/>
            </w:tcMar>
            <w:vAlign w:val="center"/>
          </w:tcPr>
          <w:p>
            <w:r>
              <w:rPr>
                <w:sz w:val="19"/>
                <w:szCs w:val="19"/>
              </w:rPr>
              <w:t xml:space="preserve">Declared below; all reported numbers are reproducible programmatic outputs, not AI-estimated values</w:t>
            </w:r>
          </w:p>
        </w:tc>
      </w:tr>
    </w:tbl>
    <w:p>
      <w:pPr>
        <w:spacing w:after="160" w:line="276"/>
      </w:pPr>
      <w:r>
        <w:rPr>
          <w:sz w:val="22"/>
          <w:szCs w:val="22"/>
        </w:rPr>
        <w:t>The table summarises the main decisions. The complete log of 20 decisions, with the evidence and owner of each, is in Appendix D, and Appendix I lists the notebooks, code and logs submitted with this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BD9" w:val="clear"/>
            <w:tcMar>
              <w:top w:type="dxa" w:w="120"/>
              <w:left w:type="dxa" w:w="160"/>
              <w:bottom w:type="dxa" w:w="120"/>
              <w:right w:type="dxa" w:w="160"/>
            </w:tcMar>
          </w:tcPr>
          <w:p>
            <w:r>
              <w:rPr>
                <w:b/>
                <w:bCs/>
                <w:sz w:val="21"/>
                <w:szCs w:val="21"/>
              </w:rPr>
              <w:t xml:space="preserve">AI-use statement</w:t>
            </w:r>
          </w:p>
          <w:p>
            <w:pPr>
              <w:spacing w:before="60"/>
            </w:pPr>
            <w:r>
              <w:rPr>
                <w:sz w:val="21"/>
                <w:szCs w:val="21"/>
              </w:rPr>
              <w:t xml:space="preserve">Generative AI tools (Claude, Anthropic) were used to support pipeline drafting, code review, documentation structuring and report writing. Dataset transformations, model training, evaluation metrics and every numerical result reported in Parts V and Appendix C were executed programmatically from the submitted code (seed 42) and are reproducible. AI-generated text and suggestions were reviewed by the group and were not treated as empirical evidence unless verified against the executed data.</w:t>
            </w:r>
          </w:p>
        </w:tc>
      </w:tr>
    </w:tbl>
    <w:p>
      <w:pPr>
        <w:pStyle w:val="Heading2"/>
        <w:spacing w:after="120" w:before="280"/>
      </w:pPr>
      <w:r>
        <w:rPr>
          <w:b/>
          <w:bCs/>
        </w:rPr>
        <w:t xml:space="preserve">23. Team Responsibilities and Work Allocation</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3050"/>
        <w:gridCol w:w="305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Member</w:t>
            </w:r>
          </w:p>
        </w:tc>
        <w:tc>
          <w:tcPr>
            <w:tcW w:type="dxa" w:w="3050"/>
            <w:shd w:fill="1F4E79" w:val="clear"/>
            <w:tcMar>
              <w:top w:type="dxa" w:w="60"/>
              <w:left w:type="dxa" w:w="100"/>
              <w:bottom w:type="dxa" w:w="60"/>
              <w:right w:type="dxa" w:w="100"/>
            </w:tcMar>
            <w:vAlign w:val="center"/>
          </w:tcPr>
          <w:p>
            <w:r>
              <w:rPr>
                <w:b/>
                <w:bCs/>
                <w:color w:val="FFFFFF"/>
                <w:sz w:val="19"/>
                <w:szCs w:val="19"/>
              </w:rPr>
              <w:t xml:space="preserve">Core responsibility</w:t>
            </w:r>
          </w:p>
        </w:tc>
        <w:tc>
          <w:tcPr>
            <w:tcW w:type="dxa" w:w="3050"/>
            <w:shd w:fill="1F4E79" w:val="clear"/>
            <w:tcMar>
              <w:top w:type="dxa" w:w="60"/>
              <w:left w:type="dxa" w:w="100"/>
              <w:bottom w:type="dxa" w:w="60"/>
              <w:right w:type="dxa" w:w="100"/>
            </w:tcMar>
            <w:vAlign w:val="center"/>
          </w:tcPr>
          <w:p>
            <w:r>
              <w:rPr>
                <w:b/>
                <w:bCs/>
                <w:color w:val="FFFFFF"/>
                <w:sz w:val="19"/>
                <w:szCs w:val="19"/>
              </w:rPr>
              <w:t xml:space="preserve">Evidence</w:t>
            </w:r>
          </w:p>
        </w:tc>
      </w:tr>
      <w:tr>
        <w:tc>
          <w:tcPr>
            <w:tcW w:type="dxa" w:w="3200"/>
            <w:shd w:fill="FFFFFF" w:val="clear"/>
            <w:tcMar>
              <w:top w:type="dxa" w:w="50"/>
              <w:left w:type="dxa" w:w="100"/>
              <w:bottom w:type="dxa" w:w="50"/>
              <w:right w:type="dxa" w:w="100"/>
            </w:tcMar>
            <w:vAlign w:val="center"/>
          </w:tcPr>
          <w:p>
            <w:r>
              <w:rPr>
                <w:sz w:val="19"/>
                <w:szCs w:val="19"/>
              </w:rPr>
              <w:t xml:space="preserve">Kumara D.G.K.R.D. — IT24103972</w:t>
            </w:r>
          </w:p>
        </w:tc>
        <w:tc>
          <w:tcPr>
            <w:tcW w:type="dxa" w:w="3050"/>
            <w:shd w:fill="FFFFFF" w:val="clear"/>
            <w:tcMar>
              <w:top w:type="dxa" w:w="50"/>
              <w:left w:type="dxa" w:w="100"/>
              <w:bottom w:type="dxa" w:w="50"/>
              <w:right w:type="dxa" w:w="100"/>
            </w:tcMar>
            <w:vAlign w:val="center"/>
          </w:tcPr>
          <w:p>
            <w:r>
              <w:rPr>
                <w:sz w:val="19"/>
                <w:szCs w:val="19"/>
              </w:rPr>
              <w:t xml:space="preserve">Problem framing, source validation and integration</w:t>
            </w:r>
          </w:p>
        </w:tc>
        <w:tc>
          <w:tcPr>
            <w:tcW w:type="dxa" w:w="3050"/>
            <w:shd w:fill="FFFFFF" w:val="clear"/>
            <w:tcMar>
              <w:top w:type="dxa" w:w="50"/>
              <w:left w:type="dxa" w:w="100"/>
              <w:bottom w:type="dxa" w:w="50"/>
              <w:right w:type="dxa" w:w="100"/>
            </w:tcMar>
            <w:vAlign w:val="center"/>
          </w:tcPr>
          <w:p>
            <w:r>
              <w:rPr>
                <w:sz w:val="19"/>
                <w:szCs w:val="19"/>
              </w:rPr>
              <w:t xml:space="preserve">Problem-framing canvas; source log; integration checks; decision-log entries</w:t>
            </w:r>
          </w:p>
        </w:tc>
      </w:tr>
      <w:tr>
        <w:tc>
          <w:tcPr>
            <w:tcW w:type="dxa" w:w="3200"/>
            <w:shd w:fill="F2F2F2" w:val="clear"/>
            <w:tcMar>
              <w:top w:type="dxa" w:w="50"/>
              <w:left w:type="dxa" w:w="100"/>
              <w:bottom w:type="dxa" w:w="50"/>
              <w:right w:type="dxa" w:w="100"/>
            </w:tcMar>
            <w:vAlign w:val="center"/>
          </w:tcPr>
          <w:p>
            <w:r>
              <w:rPr>
                <w:sz w:val="19"/>
                <w:szCs w:val="19"/>
              </w:rPr>
              <w:t xml:space="preserve">Jayamuni J T S J — IT24300329</w:t>
            </w:r>
          </w:p>
        </w:tc>
        <w:tc>
          <w:tcPr>
            <w:tcW w:type="dxa" w:w="3050"/>
            <w:shd w:fill="F2F2F2" w:val="clear"/>
            <w:tcMar>
              <w:top w:type="dxa" w:w="50"/>
              <w:left w:type="dxa" w:w="100"/>
              <w:bottom w:type="dxa" w:w="50"/>
              <w:right w:type="dxa" w:w="100"/>
            </w:tcMar>
            <w:vAlign w:val="center"/>
          </w:tcPr>
          <w:p>
            <w:r>
              <w:rPr>
                <w:sz w:val="19"/>
                <w:szCs w:val="19"/>
              </w:rPr>
              <w:t xml:space="preserve">EDA and data-quality analysis</w:t>
            </w:r>
          </w:p>
        </w:tc>
        <w:tc>
          <w:tcPr>
            <w:tcW w:type="dxa" w:w="3050"/>
            <w:shd w:fill="F2F2F2" w:val="clear"/>
            <w:tcMar>
              <w:top w:type="dxa" w:w="50"/>
              <w:left w:type="dxa" w:w="100"/>
              <w:bottom w:type="dxa" w:w="50"/>
              <w:right w:type="dxa" w:w="100"/>
            </w:tcMar>
            <w:vAlign w:val="center"/>
          </w:tcPr>
          <w:p>
            <w:r>
              <w:rPr>
                <w:sz w:val="19"/>
                <w:szCs w:val="19"/>
              </w:rPr>
              <w:t xml:space="preserve">EDA notebook; missingness/coverage audit; visualisations; EDA insight log</w:t>
            </w:r>
          </w:p>
        </w:tc>
      </w:tr>
      <w:tr>
        <w:tc>
          <w:tcPr>
            <w:tcW w:type="dxa" w:w="3200"/>
            <w:shd w:fill="FFFFFF" w:val="clear"/>
            <w:tcMar>
              <w:top w:type="dxa" w:w="50"/>
              <w:left w:type="dxa" w:w="100"/>
              <w:bottom w:type="dxa" w:w="50"/>
              <w:right w:type="dxa" w:w="100"/>
            </w:tcMar>
            <w:vAlign w:val="center"/>
          </w:tcPr>
          <w:p>
            <w:r>
              <w:rPr>
                <w:sz w:val="19"/>
                <w:szCs w:val="19"/>
              </w:rPr>
              <w:t xml:space="preserve">Jayawardana D. I. A. — IT24103756</w:t>
            </w:r>
          </w:p>
        </w:tc>
        <w:tc>
          <w:tcPr>
            <w:tcW w:type="dxa" w:w="3050"/>
            <w:shd w:fill="FFFFFF" w:val="clear"/>
            <w:tcMar>
              <w:top w:type="dxa" w:w="50"/>
              <w:left w:type="dxa" w:w="100"/>
              <w:bottom w:type="dxa" w:w="50"/>
              <w:right w:type="dxa" w:w="100"/>
            </w:tcMar>
            <w:vAlign w:val="center"/>
          </w:tcPr>
          <w:p>
            <w:r>
              <w:rPr>
                <w:sz w:val="19"/>
                <w:szCs w:val="19"/>
              </w:rPr>
              <w:t xml:space="preserve">Feature engineering and preprocessing</w:t>
            </w:r>
          </w:p>
        </w:tc>
        <w:tc>
          <w:tcPr>
            <w:tcW w:type="dxa" w:w="3050"/>
            <w:shd w:fill="FFFFFF" w:val="clear"/>
            <w:tcMar>
              <w:top w:type="dxa" w:w="50"/>
              <w:left w:type="dxa" w:w="100"/>
              <w:bottom w:type="dxa" w:w="50"/>
              <w:right w:type="dxa" w:w="100"/>
            </w:tcMar>
            <w:vAlign w:val="center"/>
          </w:tcPr>
          <w:p>
            <w:r>
              <w:rPr>
                <w:sz w:val="19"/>
                <w:szCs w:val="19"/>
              </w:rPr>
              <w:t xml:space="preserve">Feature code; leakage checks; preprocessing pipeline; feature log</w:t>
            </w:r>
          </w:p>
        </w:tc>
      </w:tr>
      <w:tr>
        <w:tc>
          <w:tcPr>
            <w:tcW w:type="dxa" w:w="3200"/>
            <w:shd w:fill="F2F2F2" w:val="clear"/>
            <w:tcMar>
              <w:top w:type="dxa" w:w="50"/>
              <w:left w:type="dxa" w:w="100"/>
              <w:bottom w:type="dxa" w:w="50"/>
              <w:right w:type="dxa" w:w="100"/>
            </w:tcMar>
            <w:vAlign w:val="center"/>
          </w:tcPr>
          <w:p>
            <w:r>
              <w:rPr>
                <w:sz w:val="19"/>
                <w:szCs w:val="19"/>
              </w:rPr>
              <w:t>Bandara H. M. T. A. — IT24103675</w:t>
            </w:r>
          </w:p>
        </w:tc>
        <w:tc>
          <w:tcPr>
            <w:tcW w:type="dxa" w:w="3050"/>
            <w:shd w:fill="F2F2F2" w:val="clear"/>
            <w:tcMar>
              <w:top w:type="dxa" w:w="50"/>
              <w:left w:type="dxa" w:w="100"/>
              <w:bottom w:type="dxa" w:w="50"/>
              <w:right w:type="dxa" w:w="100"/>
            </w:tcMar>
            <w:vAlign w:val="center"/>
          </w:tcPr>
          <w:p>
            <w:r>
              <w:rPr>
                <w:sz w:val="19"/>
                <w:szCs w:val="19"/>
              </w:rPr>
              <w:t xml:space="preserve">Modelling, evaluation and interpretation</w:t>
            </w:r>
          </w:p>
        </w:tc>
        <w:tc>
          <w:tcPr>
            <w:tcW w:type="dxa" w:w="3050"/>
            <w:shd w:fill="F2F2F2" w:val="clear"/>
            <w:tcMar>
              <w:top w:type="dxa" w:w="50"/>
              <w:left w:type="dxa" w:w="100"/>
              <w:bottom w:type="dxa" w:w="50"/>
              <w:right w:type="dxa" w:w="100"/>
            </w:tcMar>
            <w:vAlign w:val="center"/>
          </w:tcPr>
          <w:p>
            <w:r>
              <w:rPr>
                <w:sz w:val="19"/>
                <w:szCs w:val="19"/>
              </w:rPr>
              <w:t xml:space="preserve">Temporal tuning; comparison tables; confusion matrices; explainability and final-model evidence</w:t>
            </w:r>
          </w:p>
        </w:tc>
      </w:tr>
    </w:tbl>
    <w:p>
      <w:pPr>
        <w:spacing w:after="160" w:line="276"/>
      </w:pPr>
      <w:r>
        <w:rPr>
          <w:sz w:val="22"/>
          <w:szCs w:val="22"/>
        </w:rPr>
        <w:t xml:space="preserve">All members reviewed the final modelling decisions, verified notebook-to-report consistency, agreed on limitations and recommendation wording, and will participate in the demonstration.</w:t>
      </w:r>
    </w:p>
    <w:p>
      <w:pPr>
        <w:pStyle w:val="Heading1"/>
        <w:pageBreakBefore/>
        <w:spacing w:after="160" w:before="0"/>
      </w:pPr>
      <w:r>
        <w:rPr>
          <w:b/>
          <w:bCs/>
        </w:rPr>
        <w:t xml:space="preserve">Part VII — Stakeholder Value, Limitations and Optional Extension</w:t>
      </w:r>
    </w:p>
    <w:p>
      <w:pPr>
        <w:pStyle w:val="Heading2"/>
        <w:spacing w:after="120" w:before="280"/>
      </w:pPr>
      <w:r>
        <w:rPr>
          <w:b/>
          <w:bCs/>
        </w:rPr>
        <w:t xml:space="preserve">24. Practical Decision-Support Output</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b/>
                <w:bCs/>
                <w:color w:val="FFFFFF"/>
                <w:sz w:val="19"/>
                <w:szCs w:val="19"/>
              </w:rPr>
              <w:t xml:space="preserve">Item</w:t>
            </w:r>
          </w:p>
        </w:tc>
        <w:tc>
          <w:tcPr>
            <w:tcW w:type="dxa" w:w="6750"/>
            <w:shd w:fill="1F4E79" w:val="clear"/>
            <w:tcMar>
              <w:top w:type="dxa" w:w="60"/>
              <w:left w:type="dxa" w:w="100"/>
              <w:bottom w:type="dxa" w:w="60"/>
              <w:right w:type="dxa" w:w="100"/>
            </w:tcMar>
            <w:vAlign w:val="center"/>
          </w:tcPr>
          <w:p>
            <w:r>
              <w:rPr>
                <w:b/>
                <w:bCs/>
                <w:color w:val="FFFFFF"/>
                <w:sz w:val="19"/>
                <w:szCs w:val="19"/>
              </w:rPr>
              <w:t xml:space="preserve">Example display (illustrative)</w:t>
            </w:r>
          </w:p>
        </w:tc>
      </w:tr>
      <w:tr>
        <w:tc>
          <w:tcPr>
            <w:tcW w:type="dxa" w:w="2600"/>
            <w:shd w:fill="FFFFFF" w:val="clear"/>
            <w:tcMar>
              <w:top w:type="dxa" w:w="50"/>
              <w:left w:type="dxa" w:w="100"/>
              <w:bottom w:type="dxa" w:w="50"/>
              <w:right w:type="dxa" w:w="100"/>
            </w:tcMar>
            <w:vAlign w:val="center"/>
          </w:tcPr>
          <w:p>
            <w:r>
              <w:rPr>
                <w:sz w:val="19"/>
                <w:szCs w:val="19"/>
              </w:rPr>
              <w:t xml:space="preserve">Match</w:t>
            </w:r>
          </w:p>
        </w:tc>
        <w:tc>
          <w:tcPr>
            <w:tcW w:type="dxa" w:w="6750"/>
            <w:shd w:fill="FFFFFF" w:val="clear"/>
            <w:tcMar>
              <w:top w:type="dxa" w:w="50"/>
              <w:left w:type="dxa" w:w="100"/>
              <w:bottom w:type="dxa" w:w="50"/>
              <w:right w:type="dxa" w:w="100"/>
            </w:tcMar>
            <w:vAlign w:val="center"/>
          </w:tcPr>
          <w:p>
            <w:r>
              <w:rPr>
                <w:sz w:val="19"/>
                <w:szCs w:val="19"/>
              </w:rPr>
              <w:t xml:space="preserve">Team A vs Team B</w:t>
            </w:r>
          </w:p>
        </w:tc>
      </w:tr>
      <w:tr>
        <w:tc>
          <w:tcPr>
            <w:tcW w:type="dxa" w:w="2600"/>
            <w:shd w:fill="F2F2F2" w:val="clear"/>
            <w:tcMar>
              <w:top w:type="dxa" w:w="50"/>
              <w:left w:type="dxa" w:w="100"/>
              <w:bottom w:type="dxa" w:w="50"/>
              <w:right w:type="dxa" w:w="100"/>
            </w:tcMar>
            <w:vAlign w:val="center"/>
          </w:tcPr>
          <w:p>
            <w:r>
              <w:rPr>
                <w:sz w:val="19"/>
                <w:szCs w:val="19"/>
              </w:rPr>
              <w:t xml:space="preserve">Recent form</w:t>
            </w:r>
          </w:p>
        </w:tc>
        <w:tc>
          <w:tcPr>
            <w:tcW w:type="dxa" w:w="6750"/>
            <w:shd w:fill="F2F2F2" w:val="clear"/>
            <w:tcMar>
              <w:top w:type="dxa" w:w="50"/>
              <w:left w:type="dxa" w:w="100"/>
              <w:bottom w:type="dxa" w:w="50"/>
              <w:right w:type="dxa" w:w="100"/>
            </w:tcMar>
            <w:vAlign w:val="center"/>
          </w:tcPr>
          <w:p>
            <w:r>
              <w:rPr>
                <w:sz w:val="19"/>
                <w:szCs w:val="19"/>
              </w:rPr>
              <w:t xml:space="preserve">Home PPG L5 / Away PPG L5</w:t>
            </w:r>
          </w:p>
        </w:tc>
      </w:tr>
      <w:tr>
        <w:tc>
          <w:tcPr>
            <w:tcW w:type="dxa" w:w="2600"/>
            <w:shd w:fill="FFFFFF" w:val="clear"/>
            <w:tcMar>
              <w:top w:type="dxa" w:w="50"/>
              <w:left w:type="dxa" w:w="100"/>
              <w:bottom w:type="dxa" w:w="50"/>
              <w:right w:type="dxa" w:w="100"/>
            </w:tcMar>
            <w:vAlign w:val="center"/>
          </w:tcPr>
          <w:p>
            <w:r>
              <w:rPr>
                <w:sz w:val="19"/>
                <w:szCs w:val="19"/>
              </w:rPr>
              <w:t xml:space="preserve">XI quality</w:t>
            </w:r>
          </w:p>
        </w:tc>
        <w:tc>
          <w:tcPr>
            <w:tcW w:type="dxa" w:w="6750"/>
            <w:shd w:fill="FFFFFF" w:val="clear"/>
            <w:tcMar>
              <w:top w:type="dxa" w:w="50"/>
              <w:left w:type="dxa" w:w="100"/>
              <w:bottom w:type="dxa" w:w="50"/>
              <w:right w:type="dxa" w:w="100"/>
            </w:tcMar>
            <w:vAlign w:val="center"/>
          </w:tcPr>
          <w:p>
            <w:r>
              <w:rPr>
                <w:sz w:val="19"/>
                <w:szCs w:val="19"/>
              </w:rPr>
              <w:t xml:space="preserve">Home XI / Away XI / difference</w:t>
            </w:r>
          </w:p>
        </w:tc>
      </w:tr>
      <w:tr>
        <w:tc>
          <w:tcPr>
            <w:tcW w:type="dxa" w:w="2600"/>
            <w:shd w:fill="F2F2F2" w:val="clear"/>
            <w:tcMar>
              <w:top w:type="dxa" w:w="50"/>
              <w:left w:type="dxa" w:w="100"/>
              <w:bottom w:type="dxa" w:w="50"/>
              <w:right w:type="dxa" w:w="100"/>
            </w:tcMar>
            <w:vAlign w:val="center"/>
          </w:tcPr>
          <w:p>
            <w:r>
              <w:rPr>
                <w:sz w:val="19"/>
                <w:szCs w:val="19"/>
              </w:rPr>
              <w:t xml:space="preserve">Positional matchup</w:t>
            </w:r>
          </w:p>
        </w:tc>
        <w:tc>
          <w:tcPr>
            <w:tcW w:type="dxa" w:w="6750"/>
            <w:shd w:fill="F2F2F2" w:val="clear"/>
            <w:tcMar>
              <w:top w:type="dxa" w:w="50"/>
              <w:left w:type="dxa" w:w="100"/>
              <w:bottom w:type="dxa" w:w="50"/>
              <w:right w:type="dxa" w:w="100"/>
            </w:tcMar>
            <w:vAlign w:val="center"/>
          </w:tcPr>
          <w:p>
            <w:r>
              <w:rPr>
                <w:sz w:val="19"/>
                <w:szCs w:val="19"/>
              </w:rPr>
              <w:t xml:space="preserve">Home ATT vs Away DEF; midfield difference; GK difference</w:t>
            </w:r>
          </w:p>
        </w:tc>
      </w:tr>
      <w:tr>
        <w:tc>
          <w:tcPr>
            <w:tcW w:type="dxa" w:w="2600"/>
            <w:shd w:fill="FFFFFF" w:val="clear"/>
            <w:tcMar>
              <w:top w:type="dxa" w:w="50"/>
              <w:left w:type="dxa" w:w="100"/>
              <w:bottom w:type="dxa" w:w="50"/>
              <w:right w:type="dxa" w:w="100"/>
            </w:tcMar>
            <w:vAlign w:val="center"/>
          </w:tcPr>
          <w:p>
            <w:r>
              <w:rPr>
                <w:sz w:val="19"/>
                <w:szCs w:val="19"/>
              </w:rPr>
              <w:t xml:space="preserve">Continuity</w:t>
            </w:r>
          </w:p>
        </w:tc>
        <w:tc>
          <w:tcPr>
            <w:tcW w:type="dxa" w:w="6750"/>
            <w:shd w:fill="FFFFFF" w:val="clear"/>
            <w:tcMar>
              <w:top w:type="dxa" w:w="50"/>
              <w:left w:type="dxa" w:w="100"/>
              <w:bottom w:type="dxa" w:w="50"/>
              <w:right w:type="dxa" w:w="100"/>
            </w:tcMar>
            <w:vAlign w:val="center"/>
          </w:tcPr>
          <w:p>
            <w:r>
              <w:rPr>
                <w:sz w:val="19"/>
                <w:szCs w:val="19"/>
              </w:rPr>
              <w:t xml:space="preserve">Home and Away lineup continuity</w:t>
            </w:r>
          </w:p>
        </w:tc>
      </w:tr>
      <w:tr>
        <w:tc>
          <w:tcPr>
            <w:tcW w:type="dxa" w:w="2600"/>
            <w:shd w:fill="F2F2F2" w:val="clear"/>
            <w:tcMar>
              <w:top w:type="dxa" w:w="50"/>
              <w:left w:type="dxa" w:w="100"/>
              <w:bottom w:type="dxa" w:w="50"/>
              <w:right w:type="dxa" w:w="100"/>
            </w:tcMar>
            <w:vAlign w:val="center"/>
          </w:tcPr>
          <w:p>
            <w:r>
              <w:rPr>
                <w:sz w:val="19"/>
                <w:szCs w:val="19"/>
              </w:rPr>
              <w:t xml:space="preserve">Model output</w:t>
            </w:r>
          </w:p>
        </w:tc>
        <w:tc>
          <w:tcPr>
            <w:tcW w:type="dxa" w:w="6750"/>
            <w:shd w:fill="F2F2F2" w:val="clear"/>
            <w:tcMar>
              <w:top w:type="dxa" w:w="50"/>
              <w:left w:type="dxa" w:w="100"/>
              <w:bottom w:type="dxa" w:w="50"/>
              <w:right w:type="dxa" w:w="100"/>
            </w:tcMar>
            <w:vAlign w:val="center"/>
          </w:tcPr>
          <w:p>
            <w:r>
              <w:rPr>
                <w:sz w:val="19"/>
                <w:szCs w:val="19"/>
              </w:rPr>
              <w:t>P(Home), P(Draw), P(Away) from the frozen Random Forest (Section 18.2)</w:t>
            </w:r>
          </w:p>
        </w:tc>
      </w:tr>
      <w:tr>
        <w:tc>
          <w:tcPr>
            <w:tcW w:type="dxa" w:w="2600"/>
            <w:shd w:fill="FFFFFF" w:val="clear"/>
            <w:tcMar>
              <w:top w:type="dxa" w:w="50"/>
              <w:left w:type="dxa" w:w="100"/>
              <w:bottom w:type="dxa" w:w="50"/>
              <w:right w:type="dxa" w:w="100"/>
            </w:tcMar>
            <w:vAlign w:val="center"/>
          </w:tcPr>
          <w:p>
            <w:r>
              <w:rPr>
                <w:sz w:val="19"/>
                <w:szCs w:val="19"/>
              </w:rPr>
              <w:t xml:space="preserve">Explanation</w:t>
            </w:r>
          </w:p>
        </w:tc>
        <w:tc>
          <w:tcPr>
            <w:tcW w:type="dxa" w:w="6750"/>
            <w:shd w:fill="FFFFFF" w:val="clear"/>
            <w:tcMar>
              <w:top w:type="dxa" w:w="50"/>
              <w:left w:type="dxa" w:w="100"/>
              <w:bottom w:type="dxa" w:w="50"/>
              <w:right w:type="dxa" w:w="100"/>
            </w:tcMar>
            <w:vAlign w:val="center"/>
          </w:tcPr>
          <w:p>
            <w:r>
              <w:rPr>
                <w:sz w:val="19"/>
                <w:szCs w:val="19"/>
              </w:rPr>
              <w:t xml:space="preserve">Top supporting and opposing predictive factors (Section 20.3)</w:t>
            </w:r>
          </w:p>
        </w:tc>
      </w:tr>
      <w:tr>
        <w:tc>
          <w:tcPr>
            <w:tcW w:type="dxa" w:w="2600"/>
            <w:shd w:fill="F2F2F2" w:val="clear"/>
            <w:tcMar>
              <w:top w:type="dxa" w:w="50"/>
              <w:left w:type="dxa" w:w="100"/>
              <w:bottom w:type="dxa" w:w="50"/>
              <w:right w:type="dxa" w:w="100"/>
            </w:tcMar>
            <w:vAlign w:val="center"/>
          </w:tcPr>
          <w:p>
            <w:r>
              <w:rPr>
                <w:sz w:val="19"/>
                <w:szCs w:val="19"/>
              </w:rPr>
              <w:t xml:space="preserve">Uncertainty note</w:t>
            </w:r>
          </w:p>
        </w:tc>
        <w:tc>
          <w:tcPr>
            <w:tcW w:type="dxa" w:w="6750"/>
            <w:shd w:fill="F2F2F2" w:val="clear"/>
            <w:tcMar>
              <w:top w:type="dxa" w:w="50"/>
              <w:left w:type="dxa" w:w="100"/>
              <w:bottom w:type="dxa" w:w="50"/>
              <w:right w:type="dxa" w:w="100"/>
            </w:tcMar>
            <w:vAlign w:val="center"/>
          </w:tcPr>
          <w:p>
            <w:r>
              <w:rPr>
                <w:sz w:val="19"/>
                <w:szCs w:val="19"/>
              </w:rPr>
              <w:t xml:space="preserve">Probability estimates are not guarantees</w:t>
            </w:r>
          </w:p>
        </w:tc>
      </w:tr>
      <w:tr>
        <w:tc>
          <w:tcPr>
            <w:tcW w:type="dxa" w:w="2600"/>
            <w:shd w:fill="F2F2F2" w:val="clear"/>
            <w:tcMar>
              <w:top w:type="dxa" w:w="50"/>
              <w:left w:type="dxa" w:w="100"/>
              <w:bottom w:type="dxa" w:w="50"/>
              <w:right w:type="dxa" w:w="100"/>
            </w:tcMar>
            <w:vAlign w:val="center"/>
          </w:tcPr>
          <w:p>
            <w:r>
              <w:rPr>
                <w:sz w:val="19"/>
                <w:szCs w:val="19"/>
              </w:rPr>
              <w:t>What-if</w:t>
            </w:r>
          </w:p>
        </w:tc>
        <w:tc>
          <w:tcPr>
            <w:tcW w:type="dxa" w:w="6750"/>
            <w:shd w:fill="F2F2F2" w:val="clear"/>
            <w:tcMar>
              <w:top w:type="dxa" w:w="50"/>
              <w:left w:type="dxa" w:w="100"/>
              <w:bottom w:type="dxa" w:w="50"/>
              <w:right w:type="dxa" w:w="100"/>
            </w:tcMar>
            <w:vAlign w:val="center"/>
          </w:tcPr>
          <w:p>
            <w:r>
              <w:rPr>
                <w:sz w:val="19"/>
                <w:szCs w:val="19"/>
              </w:rPr>
              <w:t>Change venue, unit strength or rival absences and show the new probabilities (Section 26)</w:t>
            </w:r>
          </w:p>
        </w:tc>
      </w:tr>
    </w:tbl>
    <w:p>
      <w:pPr>
        <w:pStyle w:val="Heading3"/>
        <w:spacing w:after="100" w:before="200"/>
      </w:pPr>
      <w:r>
        <w:rPr>
          <w:b/>
          <w:bCs/>
          <w:i/>
          <w:iCs/>
        </w:rPr>
        <w:t>24.1 Reading a prediction: real examples from the test seasons</w:t>
      </w:r>
    </w:p>
    <w:p>
      <w:pPr>
        <w:spacing w:after="160" w:line="276"/>
      </w:pPr>
      <w:r>
        <w:rPr>
          <w:sz w:val="22"/>
          <w:szCs w:val="22"/>
        </w:rPr>
        <w:t>The table shows five real test-season predictions of the frozen model (ml_outputs/prediction_examples_test.csv, selected by rule in extra_experiments/12). They show how the output should, and should not, be read.</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850"/>
        <w:gridCol w:w="850"/>
        <w:gridCol w:w="850"/>
        <w:gridCol w:w="1200"/>
        <w:gridCol w:w="3100"/>
      </w:tblGrid>
      <w:tr>
        <w:trPr>
          <w:tblHeader/>
        </w:trPr>
        <w:tc>
          <w:tcPr>
            <w:tcW w:type="dxa" w:w="2500"/>
            <w:shd w:fill="1F4E79" w:val="clear"/>
            <w:tcMar>
              <w:top w:type="dxa" w:w="60"/>
              <w:left w:type="dxa" w:w="100"/>
              <w:bottom w:type="dxa" w:w="60"/>
              <w:right w:type="dxa" w:w="100"/>
            </w:tcMar>
            <w:vAlign w:val="center"/>
          </w:tcPr>
          <w:p>
            <w:r>
              <w:rPr>
                <w:b/>
                <w:bCs/>
                <w:color w:val="FFFFFF"/>
                <w:sz w:val="18"/>
                <w:szCs w:val="18"/>
              </w:rPr>
              <w:t xml:space="preserve">Match</w:t>
            </w:r>
          </w:p>
        </w:tc>
        <w:tc>
          <w:tcPr>
            <w:tcW w:type="dxa" w:w="850"/>
            <w:shd w:fill="1F4E79" w:val="clear"/>
            <w:tcMar>
              <w:top w:type="dxa" w:w="60"/>
              <w:left w:type="dxa" w:w="100"/>
              <w:bottom w:type="dxa" w:w="60"/>
              <w:right w:type="dxa" w:w="100"/>
            </w:tcMar>
            <w:vAlign w:val="center"/>
          </w:tcPr>
          <w:p>
            <w:r>
              <w:rPr>
                <w:b/>
                <w:bCs/>
                <w:color w:val="FFFFFF"/>
                <w:sz w:val="18"/>
                <w:szCs w:val="18"/>
              </w:rPr>
              <w:t xml:space="preserve">P(Home)</w:t>
            </w:r>
          </w:p>
        </w:tc>
        <w:tc>
          <w:tcPr>
            <w:tcW w:type="dxa" w:w="850"/>
            <w:shd w:fill="1F4E79" w:val="clear"/>
            <w:tcMar>
              <w:top w:type="dxa" w:w="60"/>
              <w:left w:type="dxa" w:w="100"/>
              <w:bottom w:type="dxa" w:w="60"/>
              <w:right w:type="dxa" w:w="100"/>
            </w:tcMar>
            <w:vAlign w:val="center"/>
          </w:tcPr>
          <w:p>
            <w:r>
              <w:rPr>
                <w:b/>
                <w:bCs/>
                <w:color w:val="FFFFFF"/>
                <w:sz w:val="18"/>
                <w:szCs w:val="18"/>
              </w:rPr>
              <w:t xml:space="preserve">P(Draw)</w:t>
            </w:r>
          </w:p>
        </w:tc>
        <w:tc>
          <w:tcPr>
            <w:tcW w:type="dxa" w:w="850"/>
            <w:shd w:fill="1F4E79" w:val="clear"/>
            <w:tcMar>
              <w:top w:type="dxa" w:w="60"/>
              <w:left w:type="dxa" w:w="100"/>
              <w:bottom w:type="dxa" w:w="60"/>
              <w:right w:type="dxa" w:w="100"/>
            </w:tcMar>
            <w:vAlign w:val="center"/>
          </w:tcPr>
          <w:p>
            <w:r>
              <w:rPr>
                <w:b/>
                <w:bCs/>
                <w:color w:val="FFFFFF"/>
                <w:sz w:val="18"/>
                <w:szCs w:val="18"/>
              </w:rPr>
              <w:t xml:space="preserve">P(Away)</w:t>
            </w:r>
          </w:p>
        </w:tc>
        <w:tc>
          <w:tcPr>
            <w:tcW w:type="dxa" w:w="1200"/>
            <w:shd w:fill="1F4E79" w:val="clear"/>
            <w:tcMar>
              <w:top w:type="dxa" w:w="60"/>
              <w:left w:type="dxa" w:w="100"/>
              <w:bottom w:type="dxa" w:w="60"/>
              <w:right w:type="dxa" w:w="100"/>
            </w:tcMar>
            <w:vAlign w:val="center"/>
          </w:tcPr>
          <w:p>
            <w:r>
              <w:rPr>
                <w:b/>
                <w:bCs/>
                <w:color w:val="FFFFFF"/>
                <w:sz w:val="18"/>
                <w:szCs w:val="18"/>
              </w:rPr>
              <w:t xml:space="preserve">Pick → score</w:t>
            </w:r>
          </w:p>
        </w:tc>
        <w:tc>
          <w:tcPr>
            <w:tcW w:type="dxa" w:w="3100"/>
            <w:shd w:fill="1F4E79" w:val="clear"/>
            <w:tcMar>
              <w:top w:type="dxa" w:w="60"/>
              <w:left w:type="dxa" w:w="100"/>
              <w:bottom w:type="dxa" w:w="60"/>
              <w:right w:type="dxa" w:w="100"/>
            </w:tcMar>
            <w:vAlign w:val="center"/>
          </w:tcPr>
          <w:p>
            <w:r>
              <w:rPr>
                <w:b/>
                <w:bCs/>
                <w:color w:val="FFFFFF"/>
                <w:sz w:val="18"/>
                <w:szCs w:val="18"/>
              </w:rPr>
              <w:t xml:space="preserve">What it shows</w:t>
            </w:r>
          </w:p>
        </w:tc>
      </w:tr>
      <w:tr>
        <w:trPr>
          <w:cantSplit/>
        </w:trPr>
        <w:tc>
          <w:tcPr>
            <w:tcW w:type="dxa" w:w="2500"/>
            <w:shd w:fill="FFFFFF" w:val="clear"/>
            <w:tcMar>
              <w:top w:type="dxa" w:w="50"/>
              <w:left w:type="dxa" w:w="100"/>
              <w:bottom w:type="dxa" w:w="50"/>
              <w:right w:type="dxa" w:w="100"/>
            </w:tcMar>
            <w:vAlign w:val="center"/>
          </w:tcPr>
          <w:p>
            <w:r>
              <w:rPr>
                <w:sz w:val="18"/>
                <w:szCs w:val="18"/>
              </w:rPr>
              <w:t xml:space="preserve">FC Porto v Avs Futebol</w:t>
            </w:r>
            <w:r>
              <w:rPr>
                <w:sz w:val="18"/>
                <w:szCs w:val="18"/>
              </w:rPr>
              <w:br/>
              <w:t xml:space="preserve">(29 Dec 2025, Portugal)</w:t>
            </w:r>
          </w:p>
        </w:tc>
        <w:tc>
          <w:tcPr>
            <w:tcW w:type="dxa" w:w="850"/>
            <w:shd w:fill="FFFFFF" w:val="clear"/>
            <w:tcMar>
              <w:top w:type="dxa" w:w="50"/>
              <w:left w:type="dxa" w:w="100"/>
              <w:bottom w:type="dxa" w:w="50"/>
              <w:right w:type="dxa" w:w="100"/>
            </w:tcMar>
            <w:vAlign w:val="center"/>
          </w:tcPr>
          <w:p>
            <w:r>
              <w:rPr>
                <w:sz w:val="18"/>
                <w:szCs w:val="18"/>
              </w:rPr>
              <w:t xml:space="preserve">0.804</w:t>
            </w:r>
          </w:p>
        </w:tc>
        <w:tc>
          <w:tcPr>
            <w:tcW w:type="dxa" w:w="850"/>
            <w:shd w:fill="FFFFFF" w:val="clear"/>
            <w:tcMar>
              <w:top w:type="dxa" w:w="50"/>
              <w:left w:type="dxa" w:w="100"/>
              <w:bottom w:type="dxa" w:w="50"/>
              <w:right w:type="dxa" w:w="100"/>
            </w:tcMar>
            <w:vAlign w:val="center"/>
          </w:tcPr>
          <w:p>
            <w:r>
              <w:rPr>
                <w:sz w:val="18"/>
                <w:szCs w:val="18"/>
              </w:rPr>
              <w:t xml:space="preserve">0.137</w:t>
            </w:r>
          </w:p>
        </w:tc>
        <w:tc>
          <w:tcPr>
            <w:tcW w:type="dxa" w:w="850"/>
            <w:shd w:fill="FFFFFF" w:val="clear"/>
            <w:tcMar>
              <w:top w:type="dxa" w:w="50"/>
              <w:left w:type="dxa" w:w="100"/>
              <w:bottom w:type="dxa" w:w="50"/>
              <w:right w:type="dxa" w:w="100"/>
            </w:tcMar>
            <w:vAlign w:val="center"/>
          </w:tcPr>
          <w:p>
            <w:r>
              <w:rPr>
                <w:sz w:val="18"/>
                <w:szCs w:val="18"/>
              </w:rPr>
              <w:t xml:space="preserve">0.059</w:t>
            </w:r>
          </w:p>
        </w:tc>
        <w:tc>
          <w:tcPr>
            <w:tcW w:type="dxa" w:w="1200"/>
            <w:shd w:fill="FFFFFF" w:val="clear"/>
            <w:tcMar>
              <w:top w:type="dxa" w:w="50"/>
              <w:left w:type="dxa" w:w="100"/>
              <w:bottom w:type="dxa" w:w="50"/>
              <w:right w:type="dxa" w:w="100"/>
            </w:tcMar>
            <w:vAlign w:val="center"/>
          </w:tcPr>
          <w:p>
            <w:r>
              <w:rPr>
                <w:sz w:val="18"/>
                <w:szCs w:val="18"/>
              </w:rPr>
              <w:t xml:space="preserve">Home → 2–0</w:t>
            </w:r>
          </w:p>
        </w:tc>
        <w:tc>
          <w:tcPr>
            <w:tcW w:type="dxa" w:w="3100"/>
            <w:shd w:fill="FFFFFF" w:val="clear"/>
            <w:tcMar>
              <w:top w:type="dxa" w:w="50"/>
              <w:left w:type="dxa" w:w="100"/>
              <w:bottom w:type="dxa" w:w="50"/>
              <w:right w:type="dxa" w:w="100"/>
            </w:tcMar>
            <w:vAlign w:val="center"/>
          </w:tcPr>
          <w:p>
            <w:r>
              <w:rPr>
                <w:sz w:val="18"/>
                <w:szCs w:val="18"/>
              </w:rPr>
              <w:t xml:space="preserve">The most confident prediction in two seasons still leaves about 20% for a draw or an away win.</w:t>
            </w:r>
          </w:p>
        </w:tc>
      </w:tr>
      <w:tr>
        <w:trPr>
          <w:cantSplit/>
        </w:trPr>
        <w:tc>
          <w:tcPr>
            <w:tcW w:type="dxa" w:w="2500"/>
            <w:shd w:fill="F2F2F2" w:val="clear"/>
            <w:tcMar>
              <w:top w:type="dxa" w:w="50"/>
              <w:left w:type="dxa" w:w="100"/>
              <w:bottom w:type="dxa" w:w="50"/>
              <w:right w:type="dxa" w:w="100"/>
            </w:tcMar>
            <w:vAlign w:val="center"/>
          </w:tcPr>
          <w:p>
            <w:r>
              <w:rPr>
                <w:sz w:val="18"/>
                <w:szCs w:val="18"/>
              </w:rPr>
              <w:t xml:space="preserve">Sporting CP v CD Santa Clara</w:t>
            </w:r>
            <w:r>
              <w:rPr>
                <w:sz w:val="18"/>
                <w:szCs w:val="18"/>
              </w:rPr>
              <w:br/>
              <w:t xml:space="preserve">(30 Nov 2024, Portugal)</w:t>
            </w:r>
          </w:p>
        </w:tc>
        <w:tc>
          <w:tcPr>
            <w:tcW w:type="dxa" w:w="850"/>
            <w:shd w:fill="F2F2F2" w:val="clear"/>
            <w:tcMar>
              <w:top w:type="dxa" w:w="50"/>
              <w:left w:type="dxa" w:w="100"/>
              <w:bottom w:type="dxa" w:w="50"/>
              <w:right w:type="dxa" w:w="100"/>
            </w:tcMar>
            <w:vAlign w:val="center"/>
          </w:tcPr>
          <w:p>
            <w:r>
              <w:rPr>
                <w:sz w:val="18"/>
                <w:szCs w:val="18"/>
              </w:rPr>
              <w:t xml:space="preserve">0.775</w:t>
            </w:r>
          </w:p>
        </w:tc>
        <w:tc>
          <w:tcPr>
            <w:tcW w:type="dxa" w:w="850"/>
            <w:shd w:fill="F2F2F2" w:val="clear"/>
            <w:tcMar>
              <w:top w:type="dxa" w:w="50"/>
              <w:left w:type="dxa" w:w="100"/>
              <w:bottom w:type="dxa" w:w="50"/>
              <w:right w:type="dxa" w:w="100"/>
            </w:tcMar>
            <w:vAlign w:val="center"/>
          </w:tcPr>
          <w:p>
            <w:r>
              <w:rPr>
                <w:sz w:val="18"/>
                <w:szCs w:val="18"/>
              </w:rPr>
              <w:t xml:space="preserve">0.159</w:t>
            </w:r>
          </w:p>
        </w:tc>
        <w:tc>
          <w:tcPr>
            <w:tcW w:type="dxa" w:w="850"/>
            <w:shd w:fill="F2F2F2" w:val="clear"/>
            <w:tcMar>
              <w:top w:type="dxa" w:w="50"/>
              <w:left w:type="dxa" w:w="100"/>
              <w:bottom w:type="dxa" w:w="50"/>
              <w:right w:type="dxa" w:w="100"/>
            </w:tcMar>
            <w:vAlign w:val="center"/>
          </w:tcPr>
          <w:p>
            <w:r>
              <w:rPr>
                <w:sz w:val="18"/>
                <w:szCs w:val="18"/>
              </w:rPr>
              <w:t xml:space="preserve">0.066</w:t>
            </w:r>
          </w:p>
        </w:tc>
        <w:tc>
          <w:tcPr>
            <w:tcW w:type="dxa" w:w="1200"/>
            <w:shd w:fill="F2F2F2" w:val="clear"/>
            <w:tcMar>
              <w:top w:type="dxa" w:w="50"/>
              <w:left w:type="dxa" w:w="100"/>
              <w:bottom w:type="dxa" w:w="50"/>
              <w:right w:type="dxa" w:w="100"/>
            </w:tcMar>
            <w:vAlign w:val="center"/>
          </w:tcPr>
          <w:p>
            <w:r>
              <w:rPr>
                <w:sz w:val="18"/>
                <w:szCs w:val="18"/>
              </w:rPr>
              <w:t xml:space="preserve">Home → 0–1</w:t>
            </w:r>
          </w:p>
        </w:tc>
        <w:tc>
          <w:tcPr>
            <w:tcW w:type="dxa" w:w="3100"/>
            <w:shd w:fill="F2F2F2" w:val="clear"/>
            <w:tcMar>
              <w:top w:type="dxa" w:w="50"/>
              <w:left w:type="dxa" w:w="100"/>
              <w:bottom w:type="dxa" w:w="50"/>
              <w:right w:type="dxa" w:w="100"/>
            </w:tcMar>
            <w:vAlign w:val="center"/>
          </w:tcPr>
          <w:p>
            <w:r>
              <w:rPr>
                <w:sz w:val="18"/>
                <w:szCs w:val="18"/>
              </w:rPr>
              <w:t xml:space="preserve">A confident prediction can still be wrong: upsets are part of football.</w:t>
            </w:r>
          </w:p>
        </w:tc>
      </w:tr>
      <w:tr>
        <w:trPr>
          <w:cantSplit/>
        </w:trPr>
        <w:tc>
          <w:tcPr>
            <w:tcW w:type="dxa" w:w="2500"/>
            <w:shd w:fill="FFFFFF" w:val="clear"/>
            <w:tcMar>
              <w:top w:type="dxa" w:w="50"/>
              <w:left w:type="dxa" w:w="100"/>
              <w:bottom w:type="dxa" w:w="50"/>
              <w:right w:type="dxa" w:w="100"/>
            </w:tcMar>
            <w:vAlign w:val="center"/>
          </w:tcPr>
          <w:p>
            <w:r>
              <w:rPr>
                <w:sz w:val="18"/>
                <w:szCs w:val="18"/>
              </w:rPr>
              <w:t xml:space="preserve">Avs Futebol v SL Benfica</w:t>
            </w:r>
            <w:r>
              <w:rPr>
                <w:sz w:val="18"/>
                <w:szCs w:val="18"/>
              </w:rPr>
              <w:br/>
              <w:t xml:space="preserve">(15 Dec 2024, Portugal)</w:t>
            </w:r>
          </w:p>
        </w:tc>
        <w:tc>
          <w:tcPr>
            <w:tcW w:type="dxa" w:w="850"/>
            <w:shd w:fill="FFFFFF" w:val="clear"/>
            <w:tcMar>
              <w:top w:type="dxa" w:w="50"/>
              <w:left w:type="dxa" w:w="100"/>
              <w:bottom w:type="dxa" w:w="50"/>
              <w:right w:type="dxa" w:w="100"/>
            </w:tcMar>
            <w:vAlign w:val="center"/>
          </w:tcPr>
          <w:p>
            <w:r>
              <w:rPr>
                <w:sz w:val="18"/>
                <w:szCs w:val="18"/>
              </w:rPr>
              <w:t xml:space="preserve">0.072</w:t>
            </w:r>
          </w:p>
        </w:tc>
        <w:tc>
          <w:tcPr>
            <w:tcW w:type="dxa" w:w="850"/>
            <w:shd w:fill="FFFFFF" w:val="clear"/>
            <w:tcMar>
              <w:top w:type="dxa" w:w="50"/>
              <w:left w:type="dxa" w:w="100"/>
              <w:bottom w:type="dxa" w:w="50"/>
              <w:right w:type="dxa" w:w="100"/>
            </w:tcMar>
            <w:vAlign w:val="center"/>
          </w:tcPr>
          <w:p>
            <w:r>
              <w:rPr>
                <w:sz w:val="18"/>
                <w:szCs w:val="18"/>
              </w:rPr>
              <w:t xml:space="preserve">0.170</w:t>
            </w:r>
          </w:p>
        </w:tc>
        <w:tc>
          <w:tcPr>
            <w:tcW w:type="dxa" w:w="850"/>
            <w:shd w:fill="FFFFFF" w:val="clear"/>
            <w:tcMar>
              <w:top w:type="dxa" w:w="50"/>
              <w:left w:type="dxa" w:w="100"/>
              <w:bottom w:type="dxa" w:w="50"/>
              <w:right w:type="dxa" w:w="100"/>
            </w:tcMar>
            <w:vAlign w:val="center"/>
          </w:tcPr>
          <w:p>
            <w:r>
              <w:rPr>
                <w:sz w:val="18"/>
                <w:szCs w:val="18"/>
              </w:rPr>
              <w:t xml:space="preserve">0.758</w:t>
            </w:r>
          </w:p>
        </w:tc>
        <w:tc>
          <w:tcPr>
            <w:tcW w:type="dxa" w:w="1200"/>
            <w:shd w:fill="FFFFFF" w:val="clear"/>
            <w:tcMar>
              <w:top w:type="dxa" w:w="50"/>
              <w:left w:type="dxa" w:w="100"/>
              <w:bottom w:type="dxa" w:w="50"/>
              <w:right w:type="dxa" w:w="100"/>
            </w:tcMar>
            <w:vAlign w:val="center"/>
          </w:tcPr>
          <w:p>
            <w:r>
              <w:rPr>
                <w:sz w:val="18"/>
                <w:szCs w:val="18"/>
              </w:rPr>
              <w:t xml:space="preserve">Away → 1–1</w:t>
            </w:r>
          </w:p>
        </w:tc>
        <w:tc>
          <w:tcPr>
            <w:tcW w:type="dxa" w:w="3100"/>
            <w:shd w:fill="FFFFFF" w:val="clear"/>
            <w:tcMar>
              <w:top w:type="dxa" w:w="50"/>
              <w:left w:type="dxa" w:w="100"/>
              <w:bottom w:type="dxa" w:w="50"/>
              <w:right w:type="dxa" w:w="100"/>
            </w:tcMar>
            <w:vAlign w:val="center"/>
          </w:tcPr>
          <w:p>
            <w:r>
              <w:rPr>
                <w:sz w:val="18"/>
                <w:szCs w:val="18"/>
              </w:rPr>
              <w:t xml:space="preserve">The most confident away-win pick ended level.</w:t>
            </w:r>
          </w:p>
        </w:tc>
      </w:tr>
      <w:tr>
        <w:trPr>
          <w:cantSplit/>
        </w:trPr>
        <w:tc>
          <w:tcPr>
            <w:tcW w:type="dxa" w:w="2500"/>
            <w:shd w:fill="F2F2F2" w:val="clear"/>
            <w:tcMar>
              <w:top w:type="dxa" w:w="50"/>
              <w:left w:type="dxa" w:w="100"/>
              <w:bottom w:type="dxa" w:w="50"/>
              <w:right w:type="dxa" w:w="100"/>
            </w:tcMar>
            <w:vAlign w:val="center"/>
          </w:tcPr>
          <w:p>
            <w:r>
              <w:rPr>
                <w:sz w:val="18"/>
                <w:szCs w:val="18"/>
              </w:rPr>
              <w:t xml:space="preserve">Leeds United v Fulham FC</w:t>
            </w:r>
            <w:r>
              <w:rPr>
                <w:sz w:val="18"/>
                <w:szCs w:val="18"/>
              </w:rPr>
              <w:br/>
              <w:t xml:space="preserve">(17 Jan 2026, England)</w:t>
            </w:r>
          </w:p>
        </w:tc>
        <w:tc>
          <w:tcPr>
            <w:tcW w:type="dxa" w:w="850"/>
            <w:shd w:fill="F2F2F2" w:val="clear"/>
            <w:tcMar>
              <w:top w:type="dxa" w:w="50"/>
              <w:left w:type="dxa" w:w="100"/>
              <w:bottom w:type="dxa" w:w="50"/>
              <w:right w:type="dxa" w:w="100"/>
            </w:tcMar>
            <w:vAlign w:val="center"/>
          </w:tcPr>
          <w:p>
            <w:r>
              <w:rPr>
                <w:sz w:val="18"/>
                <w:szCs w:val="18"/>
              </w:rPr>
              <w:t xml:space="preserve">0.304</w:t>
            </w:r>
          </w:p>
        </w:tc>
        <w:tc>
          <w:tcPr>
            <w:tcW w:type="dxa" w:w="850"/>
            <w:shd w:fill="F2F2F2" w:val="clear"/>
            <w:tcMar>
              <w:top w:type="dxa" w:w="50"/>
              <w:left w:type="dxa" w:w="100"/>
              <w:bottom w:type="dxa" w:w="50"/>
              <w:right w:type="dxa" w:w="100"/>
            </w:tcMar>
            <w:vAlign w:val="center"/>
          </w:tcPr>
          <w:p>
            <w:r>
              <w:rPr>
                <w:sz w:val="18"/>
                <w:szCs w:val="18"/>
              </w:rPr>
              <w:t xml:space="preserve">0.396</w:t>
            </w:r>
          </w:p>
        </w:tc>
        <w:tc>
          <w:tcPr>
            <w:tcW w:type="dxa" w:w="850"/>
            <w:shd w:fill="F2F2F2" w:val="clear"/>
            <w:tcMar>
              <w:top w:type="dxa" w:w="50"/>
              <w:left w:type="dxa" w:w="100"/>
              <w:bottom w:type="dxa" w:w="50"/>
              <w:right w:type="dxa" w:w="100"/>
            </w:tcMar>
            <w:vAlign w:val="center"/>
          </w:tcPr>
          <w:p>
            <w:r>
              <w:rPr>
                <w:sz w:val="18"/>
                <w:szCs w:val="18"/>
              </w:rPr>
              <w:t xml:space="preserve">0.300</w:t>
            </w:r>
          </w:p>
        </w:tc>
        <w:tc>
          <w:tcPr>
            <w:tcW w:type="dxa" w:w="1200"/>
            <w:shd w:fill="F2F2F2" w:val="clear"/>
            <w:tcMar>
              <w:top w:type="dxa" w:w="50"/>
              <w:left w:type="dxa" w:w="100"/>
              <w:bottom w:type="dxa" w:w="50"/>
              <w:right w:type="dxa" w:w="100"/>
            </w:tcMar>
            <w:vAlign w:val="center"/>
          </w:tcPr>
          <w:p>
            <w:r>
              <w:rPr>
                <w:sz w:val="18"/>
                <w:szCs w:val="18"/>
              </w:rPr>
              <w:t xml:space="preserve">Draw → 1–0</w:t>
            </w:r>
          </w:p>
        </w:tc>
        <w:tc>
          <w:tcPr>
            <w:tcW w:type="dxa" w:w="3100"/>
            <w:shd w:fill="F2F2F2" w:val="clear"/>
            <w:tcMar>
              <w:top w:type="dxa" w:w="50"/>
              <w:left w:type="dxa" w:w="100"/>
              <w:bottom w:type="dxa" w:w="50"/>
              <w:right w:type="dxa" w:w="100"/>
            </w:tcMar>
            <w:vAlign w:val="center"/>
          </w:tcPr>
          <w:p>
            <w:r>
              <w:rPr>
                <w:sz w:val="18"/>
                <w:szCs w:val="18"/>
              </w:rPr>
              <w:t xml:space="preserve">The highest draw probability in two test seasons is 0.40; a draw pick means the three results are close.</w:t>
            </w:r>
          </w:p>
        </w:tc>
      </w:tr>
      <w:tr>
        <w:trPr>
          <w:cantSplit/>
        </w:trPr>
        <w:tc>
          <w:tcPr>
            <w:tcW w:type="dxa" w:w="2500"/>
            <w:shd w:fill="FFFFFF" w:val="clear"/>
            <w:tcMar>
              <w:top w:type="dxa" w:w="50"/>
              <w:left w:type="dxa" w:w="100"/>
              <w:bottom w:type="dxa" w:w="50"/>
              <w:right w:type="dxa" w:w="100"/>
            </w:tcMar>
            <w:vAlign w:val="center"/>
          </w:tcPr>
          <w:p>
            <w:r>
              <w:rPr>
                <w:sz w:val="18"/>
                <w:szCs w:val="18"/>
              </w:rPr>
              <w:t xml:space="preserve">Chelsea FC v Manchester City</w:t>
            </w:r>
            <w:r>
              <w:rPr>
                <w:sz w:val="18"/>
                <w:szCs w:val="18"/>
              </w:rPr>
              <w:br/>
              <w:t xml:space="preserve">(12 Apr 2026, England)</w:t>
            </w:r>
          </w:p>
        </w:tc>
        <w:tc>
          <w:tcPr>
            <w:tcW w:type="dxa" w:w="850"/>
            <w:shd w:fill="FFFFFF" w:val="clear"/>
            <w:tcMar>
              <w:top w:type="dxa" w:w="50"/>
              <w:left w:type="dxa" w:w="100"/>
              <w:bottom w:type="dxa" w:w="50"/>
              <w:right w:type="dxa" w:w="100"/>
            </w:tcMar>
            <w:vAlign w:val="center"/>
          </w:tcPr>
          <w:p>
            <w:r>
              <w:rPr>
                <w:sz w:val="18"/>
                <w:szCs w:val="18"/>
              </w:rPr>
              <w:t xml:space="preserve">0.328</w:t>
            </w:r>
          </w:p>
        </w:tc>
        <w:tc>
          <w:tcPr>
            <w:tcW w:type="dxa" w:w="850"/>
            <w:shd w:fill="FFFFFF" w:val="clear"/>
            <w:tcMar>
              <w:top w:type="dxa" w:w="50"/>
              <w:left w:type="dxa" w:w="100"/>
              <w:bottom w:type="dxa" w:w="50"/>
              <w:right w:type="dxa" w:w="100"/>
            </w:tcMar>
            <w:vAlign w:val="center"/>
          </w:tcPr>
          <w:p>
            <w:r>
              <w:rPr>
                <w:sz w:val="18"/>
                <w:szCs w:val="18"/>
              </w:rPr>
              <w:t xml:space="preserve">0.335</w:t>
            </w:r>
          </w:p>
        </w:tc>
        <w:tc>
          <w:tcPr>
            <w:tcW w:type="dxa" w:w="850"/>
            <w:shd w:fill="FFFFFF" w:val="clear"/>
            <w:tcMar>
              <w:top w:type="dxa" w:w="50"/>
              <w:left w:type="dxa" w:w="100"/>
              <w:bottom w:type="dxa" w:w="50"/>
              <w:right w:type="dxa" w:w="100"/>
            </w:tcMar>
            <w:vAlign w:val="center"/>
          </w:tcPr>
          <w:p>
            <w:r>
              <w:rPr>
                <w:sz w:val="18"/>
                <w:szCs w:val="18"/>
              </w:rPr>
              <w:t xml:space="preserve">0.337</w:t>
            </w:r>
          </w:p>
        </w:tc>
        <w:tc>
          <w:tcPr>
            <w:tcW w:type="dxa" w:w="1200"/>
            <w:shd w:fill="FFFFFF" w:val="clear"/>
            <w:tcMar>
              <w:top w:type="dxa" w:w="50"/>
              <w:left w:type="dxa" w:w="100"/>
              <w:bottom w:type="dxa" w:w="50"/>
              <w:right w:type="dxa" w:w="100"/>
            </w:tcMar>
            <w:vAlign w:val="center"/>
          </w:tcPr>
          <w:p>
            <w:r>
              <w:rPr>
                <w:sz w:val="18"/>
                <w:szCs w:val="18"/>
              </w:rPr>
              <w:t xml:space="preserve">Away → 0–3</w:t>
            </w:r>
          </w:p>
        </w:tc>
        <w:tc>
          <w:tcPr>
            <w:tcW w:type="dxa" w:w="3100"/>
            <w:shd w:fill="FFFFFF" w:val="clear"/>
            <w:tcMar>
              <w:top w:type="dxa" w:w="50"/>
              <w:left w:type="dxa" w:w="100"/>
              <w:bottom w:type="dxa" w:w="50"/>
              <w:right w:type="dxa" w:w="100"/>
            </w:tcMar>
            <w:vAlign w:val="center"/>
          </w:tcPr>
          <w:p>
            <w:r>
              <w:rPr>
                <w:sz w:val="18"/>
                <w:szCs w:val="18"/>
              </w:rPr>
              <w:t xml:space="preserve">Almost a three-way tie: the pick was right, but it was close to a guess.</w:t>
            </w:r>
          </w:p>
        </w:tc>
      </w:tr>
    </w:tbl>
    <w:p>
      <w:pPr>
        <w:pStyle w:val="ListParagraph"/>
        <w:numPr>
          <w:ilvl w:val="0"/>
          <w:numId w:val="2"/>
        </w:numPr>
        <w:spacing w:after="90"/>
      </w:pPr>
      <w:r>
        <w:rPr>
          <w:sz w:val="22"/>
          <w:szCs w:val="22"/>
        </w:rPr>
        <w:t>Read all three probabilities, not only the pick: the pick is right 73.8% of the time when its probability is 0.60 or more, but only 34.8% of the time when it is below 0.40 (Section 19.5).</w:t>
      </w:r>
    </w:p>
    <w:p>
      <w:pPr>
        <w:pStyle w:val="ListParagraph"/>
        <w:numPr>
          <w:ilvl w:val="0"/>
          <w:numId w:val="2"/>
        </w:numPr>
        <w:spacing w:after="90"/>
      </w:pPr>
      <w:r>
        <w:rPr>
          <w:sz w:val="22"/>
          <w:szCs w:val="22"/>
        </w:rPr>
        <w:t>Allow for calibration: on average P(Home) is about 9 points too low and P(Draw) about 7 points too high (Section 19.6), so a draw pick means the match is close rather than that a draw is likely.</w:t>
      </w:r>
    </w:p>
    <w:p>
      <w:pPr>
        <w:pStyle w:val="ListParagraph"/>
        <w:numPr>
          <w:ilvl w:val="0"/>
          <w:numId w:val="2"/>
        </w:numPr>
        <w:spacing w:after="90"/>
      </w:pPr>
      <w:r>
        <w:rPr>
          <w:sz w:val="22"/>
          <w:szCs w:val="22"/>
        </w:rPr>
        <w:t>The probabilities describe what usually happened in similar past matches; in-match events (injuries, red cards, refereeing) are outside the model (Section 25), and the output is not a betting recommendation.</w:t>
      </w:r>
    </w:p>
    <w:p>
      <w:pPr>
        <w:pStyle w:val="Heading2"/>
        <w:spacing w:after="120" w:before="280"/>
      </w:pPr>
      <w:r>
        <w:rPr>
          <w:b/>
          <w:bCs/>
        </w:rPr>
        <w:t xml:space="preserve">25. Limitations, Risks and Responsible Use</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050"/>
        <w:gridCol w:w="2950"/>
        <w:gridCol w:w="3050"/>
      </w:tblGrid>
      <w:tr>
        <w:trPr>
          <w:tblHeader/>
        </w:trPr>
        <w:tc>
          <w:tcPr>
            <w:tcW w:type="dxa" w:w="3050"/>
            <w:shd w:fill="1F4E79" w:val="clear"/>
            <w:tcMar>
              <w:top w:type="dxa" w:w="60"/>
              <w:left w:type="dxa" w:w="100"/>
              <w:bottom w:type="dxa" w:w="60"/>
              <w:right w:type="dxa" w:w="100"/>
            </w:tcMar>
            <w:vAlign w:val="center"/>
          </w:tcPr>
          <w:p>
            <w:r>
              <w:rPr>
                <w:b/>
                <w:bCs/>
                <w:color w:val="FFFFFF"/>
                <w:sz w:val="19"/>
                <w:szCs w:val="19"/>
              </w:rPr>
              <w:t xml:space="preserve">Limitation</w:t>
            </w:r>
          </w:p>
        </w:tc>
        <w:tc>
          <w:tcPr>
            <w:tcW w:type="dxa" w:w="2950"/>
            <w:shd w:fill="1F4E79" w:val="clear"/>
            <w:tcMar>
              <w:top w:type="dxa" w:w="60"/>
              <w:left w:type="dxa" w:w="100"/>
              <w:bottom w:type="dxa" w:w="60"/>
              <w:right w:type="dxa" w:w="100"/>
            </w:tcMar>
            <w:vAlign w:val="center"/>
          </w:tcPr>
          <w:p>
            <w:r>
              <w:rPr>
                <w:b/>
                <w:bCs/>
                <w:color w:val="FFFFFF"/>
                <w:sz w:val="19"/>
                <w:szCs w:val="19"/>
              </w:rPr>
              <w:t xml:space="preserve">Impact on the model</w:t>
            </w:r>
          </w:p>
        </w:tc>
        <w:tc>
          <w:tcPr>
            <w:tcW w:type="dxa" w:w="3050"/>
            <w:shd w:fill="1F4E79" w:val="clear"/>
            <w:tcMar>
              <w:top w:type="dxa" w:w="60"/>
              <w:left w:type="dxa" w:w="100"/>
              <w:bottom w:type="dxa" w:w="60"/>
              <w:right w:type="dxa" w:w="100"/>
            </w:tcMar>
            <w:vAlign w:val="center"/>
          </w:tcPr>
          <w:p>
            <w:r>
              <w:rPr>
                <w:b/>
                <w:bCs/>
                <w:color w:val="FFFFFF"/>
                <w:sz w:val="19"/>
                <w:szCs w:val="19"/>
              </w:rPr>
              <w:t xml:space="preserve">Mitigation applied or recommended</w:t>
            </w:r>
          </w:p>
        </w:tc>
      </w:tr>
      <w:tr>
        <w:tc>
          <w:tcPr>
            <w:tcW w:type="dxa" w:w="3050"/>
            <w:shd w:fill="FFFFFF" w:val="clear"/>
            <w:tcMar>
              <w:top w:type="dxa" w:w="50"/>
              <w:left w:type="dxa" w:w="100"/>
              <w:bottom w:type="dxa" w:w="50"/>
              <w:right w:type="dxa" w:w="100"/>
            </w:tcMar>
            <w:vAlign w:val="center"/>
          </w:tcPr>
          <w:p>
            <w:r>
              <w:rPr>
                <w:sz w:val="19"/>
                <w:szCs w:val="19"/>
              </w:rPr>
              <w:t xml:space="preserve">In-match events (cards, injuries, substitutions) are unknowable at the prediction cutoff</w:t>
            </w:r>
          </w:p>
        </w:tc>
        <w:tc>
          <w:tcPr>
            <w:tcW w:type="dxa" w:w="2950"/>
            <w:shd w:fill="FFFFFF" w:val="clear"/>
            <w:tcMar>
              <w:top w:type="dxa" w:w="50"/>
              <w:left w:type="dxa" w:w="100"/>
              <w:bottom w:type="dxa" w:w="50"/>
              <w:right w:type="dxa" w:w="100"/>
            </w:tcMar>
            <w:vAlign w:val="center"/>
          </w:tcPr>
          <w:p>
            <w:r>
              <w:rPr>
                <w:sz w:val="19"/>
                <w:szCs w:val="19"/>
              </w:rPr>
              <w:t xml:space="preserve">Sets a hard ceiling on achievable accuracy regardless of model quality; not a modelling failure</w:t>
            </w:r>
          </w:p>
        </w:tc>
        <w:tc>
          <w:tcPr>
            <w:tcW w:type="dxa" w:w="3050"/>
            <w:shd w:fill="FFFFFF" w:val="clear"/>
            <w:tcMar>
              <w:top w:type="dxa" w:w="50"/>
              <w:left w:type="dxa" w:w="100"/>
              <w:bottom w:type="dxa" w:w="50"/>
              <w:right w:type="dxa" w:w="100"/>
            </w:tcMar>
            <w:vAlign w:val="center"/>
          </w:tcPr>
          <w:p>
            <w:r>
              <w:rPr>
                <w:sz w:val="19"/>
                <w:szCs w:val="19"/>
              </w:rPr>
              <w:t xml:space="preserve">Communicate probabilities, not certainties (Section 24); do not claim event-level accuracy</w:t>
            </w:r>
          </w:p>
        </w:tc>
      </w:tr>
      <w:tr>
        <w:tc>
          <w:tcPr>
            <w:tcW w:type="dxa" w:w="3050"/>
            <w:shd w:fill="F2F2F2" w:val="clear"/>
            <w:tcMar>
              <w:top w:type="dxa" w:w="50"/>
              <w:left w:type="dxa" w:w="100"/>
              <w:bottom w:type="dxa" w:w="50"/>
              <w:right w:type="dxa" w:w="100"/>
            </w:tcMar>
            <w:vAlign w:val="center"/>
          </w:tcPr>
          <w:p>
            <w:r>
              <w:rPr>
                <w:sz w:val="19"/>
                <w:szCs w:val="19"/>
              </w:rPr>
              <w:t xml:space="preserve">Historical lineup/strength coverage varies by league and era (Section 9.4)</w:t>
            </w:r>
          </w:p>
        </w:tc>
        <w:tc>
          <w:tcPr>
            <w:tcW w:type="dxa" w:w="2950"/>
            <w:shd w:fill="F2F2F2" w:val="clear"/>
            <w:tcMar>
              <w:top w:type="dxa" w:w="50"/>
              <w:left w:type="dxa" w:w="100"/>
              <w:bottom w:type="dxa" w:w="50"/>
              <w:right w:type="dxa" w:w="100"/>
            </w:tcMar>
            <w:vAlign w:val="center"/>
          </w:tcPr>
          <w:p>
            <w:r>
              <w:rPr>
                <w:sz w:val="19"/>
                <w:szCs w:val="19"/>
              </w:rPr>
              <w:t xml:space="preserve">Slightly noisier training signal in 2008 and low-coverage leagues</w:t>
            </w:r>
          </w:p>
        </w:tc>
        <w:tc>
          <w:tcPr>
            <w:tcW w:type="dxa" w:w="3050"/>
            <w:shd w:fill="F2F2F2" w:val="clear"/>
            <w:tcMar>
              <w:top w:type="dxa" w:w="50"/>
              <w:left w:type="dxa" w:w="100"/>
              <w:bottom w:type="dxa" w:w="50"/>
              <w:right w:type="dxa" w:w="100"/>
            </w:tcMar>
            <w:vAlign w:val="center"/>
          </w:tcPr>
          <w:p>
            <w:r>
              <w:rPr>
                <w:sz w:val="19"/>
                <w:szCs w:val="19"/>
              </w:rPr>
              <w:t>NaN retained + train-only imputation; dropping incomplete matches changes test Macro-F1 by −0.003 to −0.005, i.e. it does not help (Section 18.3)</w:t>
            </w:r>
          </w:p>
        </w:tc>
      </w:tr>
      <w:tr>
        <w:tc>
          <w:tcPr>
            <w:tcW w:type="dxa" w:w="3050"/>
            <w:shd w:fill="FFFFFF" w:val="clear"/>
            <w:tcMar>
              <w:top w:type="dxa" w:w="50"/>
              <w:left w:type="dxa" w:w="100"/>
              <w:bottom w:type="dxa" w:w="50"/>
              <w:right w:type="dxa" w:w="100"/>
            </w:tcMar>
            <w:vAlign w:val="center"/>
          </w:tcPr>
          <w:p>
            <w:r>
              <w:rPr>
                <w:sz w:val="19"/>
                <w:szCs w:val="19"/>
              </w:rPr>
              <w:t>FIFA ratings and market values measure related but different constructs (Section 10.2); market value also reflects club wealth, age and contract length</w:t>
            </w:r>
          </w:p>
        </w:tc>
        <w:tc>
          <w:tcPr>
            <w:tcW w:type="dxa" w:w="2950"/>
            <w:shd w:fill="FFFFFF" w:val="clear"/>
            <w:tcMar>
              <w:top w:type="dxa" w:w="50"/>
              <w:left w:type="dxa" w:w="100"/>
              <w:bottom w:type="dxa" w:w="50"/>
              <w:right w:type="dxa" w:w="100"/>
            </w:tcMar>
            <w:vAlign w:val="center"/>
          </w:tcPr>
          <w:p>
            <w:r>
              <w:rPr>
                <w:sz w:val="19"/>
                <w:szCs w:val="19"/>
              </w:rPr>
              <w:t xml:space="preserve">Player-quality scale is not perfectly homogeneous across the 2016 boundary</w:t>
            </w:r>
          </w:p>
        </w:tc>
        <w:tc>
          <w:tcPr>
            <w:tcW w:type="dxa" w:w="3050"/>
            <w:shd w:fill="FFFFFF" w:val="clear"/>
            <w:tcMar>
              <w:top w:type="dxa" w:w="50"/>
              <w:left w:type="dxa" w:w="100"/>
              <w:bottom w:type="dxa" w:w="50"/>
              <w:right w:type="dxa" w:w="100"/>
            </w:tcMar>
            <w:vAlign w:val="center"/>
          </w:tcPr>
          <w:p>
            <w:r>
              <w:rPr>
                <w:sz w:val="19"/>
                <w:szCs w:val="19"/>
              </w:rPr>
              <w:t>Causal percentile within league and role; on 2012-2015 matches present in both sources the two versions of xi_strength_diff correlate at r = 0.94; the XI-strength effect does not differ between sources (p = 0.44); modern-only training gives the same test score (Section 18.3)</w:t>
            </w:r>
          </w:p>
        </w:tc>
      </w:tr>
      <w:tr>
        <w:tc>
          <w:tcPr>
            <w:tcW w:type="dxa" w:w="3050"/>
            <w:shd w:fill="F2F2F2" w:val="clear"/>
            <w:tcMar>
              <w:top w:type="dxa" w:w="50"/>
              <w:left w:type="dxa" w:w="100"/>
              <w:bottom w:type="dxa" w:w="50"/>
              <w:right w:type="dxa" w:w="100"/>
            </w:tcMar>
            <w:vAlign w:val="center"/>
          </w:tcPr>
          <w:p>
            <w:r>
              <w:rPr>
                <w:sz w:val="19"/>
                <w:szCs w:val="19"/>
              </w:rPr>
              <w:t xml:space="preserve">Recent form is sparse at season openers</w:t>
            </w:r>
          </w:p>
        </w:tc>
        <w:tc>
          <w:tcPr>
            <w:tcW w:type="dxa" w:w="2950"/>
            <w:shd w:fill="F2F2F2" w:val="clear"/>
            <w:tcMar>
              <w:top w:type="dxa" w:w="50"/>
              <w:left w:type="dxa" w:w="100"/>
              <w:bottom w:type="dxa" w:w="50"/>
              <w:right w:type="dxa" w:w="100"/>
            </w:tcMar>
            <w:vAlign w:val="center"/>
          </w:tcPr>
          <w:p>
            <w:r>
              <w:rPr>
                <w:sz w:val="19"/>
                <w:szCs w:val="19"/>
              </w:rPr>
              <w:t xml:space="preserve">Form-based features default toward the population mean early in each season</w:t>
            </w:r>
          </w:p>
        </w:tc>
        <w:tc>
          <w:tcPr>
            <w:tcW w:type="dxa" w:w="3050"/>
            <w:shd w:fill="F2F2F2" w:val="clear"/>
            <w:tcMar>
              <w:top w:type="dxa" w:w="50"/>
              <w:left w:type="dxa" w:w="100"/>
              <w:bottom w:type="dxa" w:w="50"/>
              <w:right w:type="dxa" w:w="100"/>
            </w:tcMar>
            <w:vAlign w:val="center"/>
          </w:tcPr>
          <w:p>
            <w:r>
              <w:rPr>
                <w:sz w:val="19"/>
                <w:szCs w:val="19"/>
              </w:rPr>
              <w:t>form_n_L5 retained so the model knows how many form matches exist; at season openers the model relies on squad strength instead</w:t>
            </w:r>
          </w:p>
        </w:tc>
      </w:tr>
      <w:tr>
        <w:tc>
          <w:tcPr>
            <w:tcW w:type="dxa" w:w="3050"/>
            <w:shd w:fill="FFFFFF" w:val="clear"/>
            <w:tcMar>
              <w:top w:type="dxa" w:w="50"/>
              <w:left w:type="dxa" w:w="100"/>
              <w:bottom w:type="dxa" w:w="50"/>
              <w:right w:type="dxa" w:w="100"/>
            </w:tcMar>
            <w:vAlign w:val="center"/>
          </w:tcPr>
          <w:p>
            <w:r>
              <w:rPr>
                <w:sz w:val="19"/>
                <w:szCs w:val="19"/>
              </w:rPr>
              <w:t>Class weighting trades some probability quality for draw recognition (Section 18.2)</w:t>
            </w:r>
          </w:p>
        </w:tc>
        <w:tc>
          <w:tcPr>
            <w:tcW w:type="dxa" w:w="2950"/>
            <w:shd w:fill="FFFFFF" w:val="clear"/>
            <w:tcMar>
              <w:top w:type="dxa" w:w="50"/>
              <w:left w:type="dxa" w:w="100"/>
              <w:bottom w:type="dxa" w:w="50"/>
              <w:right w:type="dxa" w:w="100"/>
            </w:tcMar>
            <w:vAlign w:val="center"/>
          </w:tcPr>
          <w:p>
            <w:r>
              <w:rPr>
                <w:sz w:val="19"/>
                <w:szCs w:val="19"/>
              </w:rPr>
              <w:t>Validation log loss rises from 0.966 to 0.983 with weighting; on the test seasons P(Home) is on average 8.6 points too low and P(Draw) 7.3 points too high (Section 19.6)</w:t>
            </w:r>
          </w:p>
        </w:tc>
        <w:tc>
          <w:tcPr>
            <w:tcW w:type="dxa" w:w="3050"/>
            <w:shd w:fill="FFFFFF" w:val="clear"/>
            <w:tcMar>
              <w:top w:type="dxa" w:w="50"/>
              <w:left w:type="dxa" w:w="100"/>
              <w:bottom w:type="dxa" w:w="50"/>
              <w:right w:type="dxa" w:w="100"/>
            </w:tcMar>
            <w:vAlign w:val="center"/>
          </w:tcPr>
          <w:p>
            <w:r>
              <w:rPr>
                <w:sz w:val="19"/>
                <w:szCs w:val="19"/>
              </w:rPr>
              <w:t>Log loss, Brier score and a calibration table reported alongside Macro-F1; recalibration on a later season recommended before probabilities are shown to users; reading guidance in Section 24.1</w:t>
            </w:r>
          </w:p>
        </w:tc>
      </w:tr>
      <w:tr>
        <w:tc>
          <w:tcPr>
            <w:tcW w:type="dxa" w:w="3050"/>
            <w:shd w:fill="F2F2F2" w:val="clear"/>
            <w:tcMar>
              <w:top w:type="dxa" w:w="50"/>
              <w:left w:type="dxa" w:w="100"/>
              <w:bottom w:type="dxa" w:w="50"/>
              <w:right w:type="dxa" w:w="100"/>
            </w:tcMar>
            <w:vAlign w:val="center"/>
          </w:tcPr>
          <w:p>
            <w:r>
              <w:rPr>
                <w:sz w:val="19"/>
                <w:szCs w:val="19"/>
              </w:rPr>
              <w:t xml:space="preserve">Feature importance is associative, not causal (Section 20)</w:t>
            </w:r>
          </w:p>
        </w:tc>
        <w:tc>
          <w:tcPr>
            <w:tcW w:type="dxa" w:w="2950"/>
            <w:shd w:fill="F2F2F2" w:val="clear"/>
            <w:tcMar>
              <w:top w:type="dxa" w:w="50"/>
              <w:left w:type="dxa" w:w="100"/>
              <w:bottom w:type="dxa" w:w="50"/>
              <w:right w:type="dxa" w:w="100"/>
            </w:tcMar>
            <w:vAlign w:val="center"/>
          </w:tcPr>
          <w:p>
            <w:r>
              <w:rPr>
                <w:sz w:val="19"/>
                <w:szCs w:val="19"/>
              </w:rPr>
              <w:t xml:space="preserve">“What predicted this” must not be read as “what caused this”</w:t>
            </w:r>
          </w:p>
        </w:tc>
        <w:tc>
          <w:tcPr>
            <w:tcW w:type="dxa" w:w="3050"/>
            <w:shd w:fill="F2F2F2" w:val="clear"/>
            <w:tcMar>
              <w:top w:type="dxa" w:w="50"/>
              <w:left w:type="dxa" w:w="100"/>
              <w:bottom w:type="dxa" w:w="50"/>
              <w:right w:type="dxa" w:w="100"/>
            </w:tcMar>
            <w:vAlign w:val="center"/>
          </w:tcPr>
          <w:p>
            <w:r>
              <w:rPr>
                <w:sz w:val="19"/>
                <w:szCs w:val="19"/>
              </w:rPr>
              <w:t xml:space="preserve">Explanation language restricted to “supporting/opposing factors”, never “causes”</w:t>
            </w:r>
          </w:p>
        </w:tc>
      </w:tr>
      <w:tr>
        <w:tc>
          <w:tcPr>
            <w:tcW w:type="dxa" w:w="3050"/>
            <w:shd w:fill="FFFFFF" w:val="clear"/>
            <w:tcMar>
              <w:top w:type="dxa" w:w="50"/>
              <w:left w:type="dxa" w:w="100"/>
              <w:bottom w:type="dxa" w:w="50"/>
              <w:right w:type="dxa" w:w="100"/>
            </w:tcMar>
            <w:vAlign w:val="center"/>
          </w:tcPr>
          <w:p>
            <w:r>
              <w:rPr>
                <w:sz w:val="19"/>
                <w:szCs w:val="19"/>
              </w:rPr>
              <w:t>Bookmaker odds exist only in the 2008-2016 source and are not used</w:t>
            </w:r>
          </w:p>
        </w:tc>
        <w:tc>
          <w:tcPr>
            <w:tcW w:type="dxa" w:w="2950"/>
            <w:shd w:fill="FFFFFF" w:val="clear"/>
            <w:tcMar>
              <w:top w:type="dxa" w:w="50"/>
              <w:left w:type="dxa" w:w="100"/>
              <w:bottom w:type="dxa" w:w="50"/>
              <w:right w:type="dxa" w:w="100"/>
            </w:tcMar>
            <w:vAlign w:val="center"/>
          </w:tcPr>
          <w:p>
            <w:r>
              <w:rPr>
                <w:sz w:val="19"/>
                <w:szCs w:val="19"/>
              </w:rPr>
              <w:t>Cannot state whether the model beats the market on the 2024-25 test period, only that it beats naive baselines</w:t>
            </w:r>
          </w:p>
        </w:tc>
        <w:tc>
          <w:tcPr>
            <w:tcW w:type="dxa" w:w="3050"/>
            <w:shd w:fill="FFFFFF" w:val="clear"/>
            <w:tcMar>
              <w:top w:type="dxa" w:w="50"/>
              <w:left w:type="dxa" w:w="100"/>
              <w:bottom w:type="dxa" w:w="50"/>
              <w:right w:type="dxa" w:w="100"/>
            </w:tcMar>
            <w:vAlign w:val="center"/>
          </w:tcPr>
          <w:p>
            <w:r>
              <w:rPr>
                <w:sz w:val="19"/>
                <w:szCs w:val="19"/>
              </w:rPr>
              <w:t>Odds are not part of the engineered dataset, so inputs are lineup and form information only. For context, the Bet365 favourite on the 2008/09–2015/16 seasons reaches 53.3% accuracy and Macro-F1 0.389 (Section 19.5); a test-period market benchmark needs odds for recent seasons</w:t>
            </w:r>
          </w:p>
        </w:tc>
      </w:tr>
      <w:tr>
        <w:tc>
          <w:tcPr>
            <w:tcW w:type="dxa" w:w="3050"/>
            <w:shd w:fill="F2F2F2" w:val="clear"/>
            <w:tcMar>
              <w:top w:type="dxa" w:w="50"/>
              <w:left w:type="dxa" w:w="100"/>
              <w:bottom w:type="dxa" w:w="50"/>
              <w:right w:type="dxa" w:w="100"/>
            </w:tcMar>
            <w:vAlign w:val="center"/>
          </w:tcPr>
          <w:p>
            <w:r>
              <w:rPr>
                <w:sz w:val="19"/>
                <w:szCs w:val="19"/>
              </w:rPr>
              <w:t xml:space="preserve">Model must not be positioned as a betting recommendation engine</w:t>
            </w:r>
          </w:p>
        </w:tc>
        <w:tc>
          <w:tcPr>
            <w:tcW w:type="dxa" w:w="2950"/>
            <w:shd w:fill="F2F2F2" w:val="clear"/>
            <w:tcMar>
              <w:top w:type="dxa" w:w="50"/>
              <w:left w:type="dxa" w:w="100"/>
              <w:bottom w:type="dxa" w:w="50"/>
              <w:right w:type="dxa" w:w="100"/>
            </w:tcMar>
            <w:vAlign w:val="center"/>
          </w:tcPr>
          <w:p>
            <w:r>
              <w:rPr>
                <w:sz w:val="19"/>
                <w:szCs w:val="19"/>
              </w:rPr>
              <w:t xml:space="preserve">Misuse risk if deployed without this framing</w:t>
            </w:r>
          </w:p>
        </w:tc>
        <w:tc>
          <w:tcPr>
            <w:tcW w:type="dxa" w:w="3050"/>
            <w:shd w:fill="F2F2F2" w:val="clear"/>
            <w:tcMar>
              <w:top w:type="dxa" w:w="50"/>
              <w:left w:type="dxa" w:w="100"/>
              <w:bottom w:type="dxa" w:w="50"/>
              <w:right w:type="dxa" w:w="100"/>
            </w:tcMar>
            <w:vAlign w:val="center"/>
          </w:tcPr>
          <w:p>
            <w:r>
              <w:rPr>
                <w:sz w:val="19"/>
                <w:szCs w:val="19"/>
              </w:rPr>
              <w:t xml:space="preserve">Explicit statement here and in Section 24's stakeholder output design</w:t>
            </w:r>
          </w:p>
        </w:tc>
      </w:tr>
      <w:tr>
        <w:tc>
          <w:tcPr>
            <w:tcW w:type="dxa" w:w="3050"/>
            <w:shd w:fill="FFFFFF" w:val="clear"/>
            <w:tcMar>
              <w:top w:type="dxa" w:w="50"/>
              <w:left w:type="dxa" w:w="100"/>
              <w:bottom w:type="dxa" w:w="50"/>
              <w:right w:type="dxa" w:w="100"/>
            </w:tcMar>
            <w:vAlign w:val="center"/>
          </w:tcPr>
          <w:p>
            <w:r>
              <w:rPr>
                <w:sz w:val="19"/>
                <w:szCs w:val="19"/>
              </w:rPr>
              <w:t xml:space="preserve">Performance can drift as tactics, transfer markets and data-generation processes evolve</w:t>
            </w:r>
          </w:p>
        </w:tc>
        <w:tc>
          <w:tcPr>
            <w:tcW w:type="dxa" w:w="2950"/>
            <w:shd w:fill="FFFFFF" w:val="clear"/>
            <w:tcMar>
              <w:top w:type="dxa" w:w="50"/>
              <w:left w:type="dxa" w:w="100"/>
              <w:bottom w:type="dxa" w:w="50"/>
              <w:right w:type="dxa" w:w="100"/>
            </w:tcMar>
            <w:vAlign w:val="center"/>
          </w:tcPr>
          <w:p>
            <w:r>
              <w:rPr>
                <w:sz w:val="19"/>
                <w:szCs w:val="19"/>
              </w:rPr>
              <w:t xml:space="preserve">A model frozen at submission time will degrade silently without monitoring</w:t>
            </w:r>
          </w:p>
        </w:tc>
        <w:tc>
          <w:tcPr>
            <w:tcW w:type="dxa" w:w="3050"/>
            <w:shd w:fill="FFFFFF" w:val="clear"/>
            <w:tcMar>
              <w:top w:type="dxa" w:w="50"/>
              <w:left w:type="dxa" w:w="100"/>
              <w:bottom w:type="dxa" w:w="50"/>
              <w:right w:type="dxa" w:w="100"/>
            </w:tcMar>
            <w:vAlign w:val="center"/>
          </w:tcPr>
          <w:p>
            <w:r>
              <w:rPr>
                <w:sz w:val="19"/>
                <w:szCs w:val="19"/>
              </w:rPr>
              <w:t xml:space="preserve">Periodic revalidation recommended, particularly around the source-era boundary documented in Section 8</w:t>
            </w:r>
          </w:p>
        </w:tc>
      </w:tr>
      <w:tr>
        <w:tc>
          <w:tcPr>
            <w:tcW w:type="dxa" w:w="3050"/>
            <w:shd w:fill="F2F2F2" w:val="clear"/>
            <w:tcMar>
              <w:top w:type="dxa" w:w="50"/>
              <w:left w:type="dxa" w:w="100"/>
              <w:bottom w:type="dxa" w:w="50"/>
              <w:right w:type="dxa" w:w="100"/>
            </w:tcMar>
            <w:vAlign w:val="center"/>
          </w:tcPr>
          <w:p>
            <w:r>
              <w:rPr>
                <w:sz w:val="19"/>
                <w:szCs w:val="19"/>
              </w:rPr>
              <w:t xml:space="preserve">Only 9 of Europe's leagues are covered; Switzerland and Poland were excluded (Section 8)</w:t>
            </w:r>
          </w:p>
        </w:tc>
        <w:tc>
          <w:tcPr>
            <w:tcW w:type="dxa" w:w="2950"/>
            <w:shd w:fill="F2F2F2" w:val="clear"/>
            <w:tcMar>
              <w:top w:type="dxa" w:w="50"/>
              <w:left w:type="dxa" w:w="100"/>
              <w:bottom w:type="dxa" w:w="50"/>
              <w:right w:type="dxa" w:w="100"/>
            </w:tcMar>
            <w:vAlign w:val="center"/>
          </w:tcPr>
          <w:p>
            <w:r>
              <w:rPr>
                <w:sz w:val="19"/>
                <w:szCs w:val="19"/>
              </w:rPr>
              <w:t xml:space="preserve">Findings may not transfer to leagues with different tactical or competitive characteristics</w:t>
            </w:r>
          </w:p>
        </w:tc>
        <w:tc>
          <w:tcPr>
            <w:tcW w:type="dxa" w:w="3050"/>
            <w:shd w:fill="F2F2F2" w:val="clear"/>
            <w:tcMar>
              <w:top w:type="dxa" w:w="50"/>
              <w:left w:type="dxa" w:w="100"/>
              <w:bottom w:type="dxa" w:w="50"/>
              <w:right w:type="dxa" w:w="100"/>
            </w:tcMar>
            <w:vAlign w:val="center"/>
          </w:tcPr>
          <w:p>
            <w:r>
              <w:rPr>
                <w:sz w:val="19"/>
                <w:szCs w:val="19"/>
              </w:rPr>
              <w:t xml:space="preserve">Per-league diagnostics reported (Section 19.3) to bound generalisation claims to the covered leagues</w:t>
            </w:r>
          </w:p>
        </w:tc>
      </w:tr>
      <w:tr>
        <w:tc>
          <w:tcPr>
            <w:tcW w:type="dxa" w:w="3050"/>
            <w:shd w:fill="F2F2F2" w:val="clear"/>
            <w:tcMar>
              <w:top w:type="dxa" w:w="50"/>
              <w:left w:type="dxa" w:w="100"/>
              <w:bottom w:type="dxa" w:w="50"/>
              <w:right w:type="dxa" w:w="100"/>
            </w:tcMar>
            <w:vAlign w:val="center"/>
          </w:tcPr>
          <w:p>
            <w:r>
              <w:rPr>
                <w:sz w:val="19"/>
                <w:szCs w:val="19"/>
              </w:rPr>
              <w:t>Source-data gaps and league-format differences (Section 8.3)</w:t>
            </w:r>
          </w:p>
        </w:tc>
        <w:tc>
          <w:tcPr>
            <w:tcW w:type="dxa" w:w="2950"/>
            <w:shd w:fill="F2F2F2" w:val="clear"/>
            <w:tcMar>
              <w:top w:type="dxa" w:w="50"/>
              <w:left w:type="dxa" w:w="100"/>
              <w:bottom w:type="dxa" w:w="50"/>
              <w:right w:type="dxa" w:w="100"/>
            </w:tcMar>
            <w:vAlign w:val="center"/>
          </w:tcPr>
          <w:p>
            <w:r>
              <w:rPr>
                <w:sz w:val="19"/>
                <w:szCs w:val="19"/>
              </w:rPr>
              <w:t>Some seasons are incomplete (Belgium 2013/14, COVID 2019/20); Scottish post-split rounds are missing from Stage 2 after 2016/17</w:t>
            </w:r>
          </w:p>
        </w:tc>
        <w:tc>
          <w:tcPr>
            <w:tcW w:type="dxa" w:w="3050"/>
            <w:shd w:fill="F2F2F2" w:val="clear"/>
            <w:tcMar>
              <w:top w:type="dxa" w:w="50"/>
              <w:left w:type="dxa" w:w="100"/>
              <w:bottom w:type="dxa" w:w="50"/>
              <w:right w:type="dxa" w:w="100"/>
            </w:tcMar>
            <w:vAlign w:val="center"/>
          </w:tcPr>
          <w:p>
            <w:r>
              <w:rPr>
                <w:sz w:val="19"/>
                <w:szCs w:val="19"/>
              </w:rPr>
              <w:t>Documented; the related robustness variants change test Macro-F1 by at most 0.006 (Section 18.3)</w:t>
            </w:r>
          </w:p>
        </w:tc>
      </w:tr>
      <w:tr>
        <w:tc>
          <w:tcPr>
            <w:tcW w:type="dxa" w:w="3050"/>
            <w:shd w:fill="F2F2F2" w:val="clear"/>
            <w:tcMar>
              <w:top w:type="dxa" w:w="50"/>
              <w:left w:type="dxa" w:w="100"/>
              <w:bottom w:type="dxa" w:w="50"/>
              <w:right w:type="dxa" w:w="100"/>
            </w:tcMar>
            <w:vAlign w:val="center"/>
          </w:tcPr>
          <w:p>
            <w:r>
              <w:rPr>
                <w:sz w:val="19"/>
                <w:szCs w:val="19"/>
              </w:rPr>
              <w:t>Richer pre-match information (rest days, discipline, player form) exists only from 2016</w:t>
            </w:r>
          </w:p>
        </w:tc>
        <w:tc>
          <w:tcPr>
            <w:tcW w:type="dxa" w:w="2950"/>
            <w:shd w:fill="F2F2F2" w:val="clear"/>
            <w:tcMar>
              <w:top w:type="dxa" w:w="50"/>
              <w:left w:type="dxa" w:w="100"/>
              <w:bottom w:type="dxa" w:w="50"/>
              <w:right w:type="dxa" w:w="100"/>
            </w:tcMar>
            <w:vAlign w:val="center"/>
          </w:tcPr>
          <w:p>
            <w:r>
              <w:rPr>
                <w:sz w:val="19"/>
                <w:szCs w:val="19"/>
              </w:rPr>
              <w:t>Cannot be used across the full 2008-2026 panel</w:t>
            </w:r>
          </w:p>
        </w:tc>
        <w:tc>
          <w:tcPr>
            <w:tcW w:type="dxa" w:w="3050"/>
            <w:shd w:fill="F2F2F2" w:val="clear"/>
            <w:tcMar>
              <w:top w:type="dxa" w:w="50"/>
              <w:left w:type="dxa" w:w="100"/>
              <w:bottom w:type="dxa" w:w="50"/>
              <w:right w:type="dxa" w:w="100"/>
            </w:tcMar>
            <w:vAlign w:val="center"/>
          </w:tcPr>
          <w:p>
            <w:r>
              <w:rPr>
                <w:sz w:val="19"/>
                <w:szCs w:val="19"/>
              </w:rPr>
              <w:t>Tested on 2016-2022 training: no gain beyond noise (Section 18.3); left as future work</w:t>
            </w:r>
          </w:p>
        </w:tc>
      </w:tr>
      <w:tr>
        <w:tc>
          <w:tcPr>
            <w:tcW w:type="dxa" w:w="3050"/>
            <w:shd w:fill="F2F2F2" w:val="clear"/>
            <w:tcMar>
              <w:top w:type="dxa" w:w="50"/>
              <w:left w:type="dxa" w:w="100"/>
              <w:bottom w:type="dxa" w:w="50"/>
              <w:right w:type="dxa" w:w="100"/>
            </w:tcMar>
            <w:vAlign w:val="center"/>
          </w:tcPr>
          <w:p>
            <w:r>
              <w:rPr>
                <w:sz w:val="19"/>
                <w:szCs w:val="19"/>
              </w:rPr>
              <w:t>Accuracy (48.9%) is below simple rules that never predict a draw (Section 19.5)</w:t>
            </w:r>
          </w:p>
        </w:tc>
        <w:tc>
          <w:tcPr>
            <w:tcW w:type="dxa" w:w="2950"/>
            <w:shd w:fill="F2F2F2" w:val="clear"/>
            <w:tcMar>
              <w:top w:type="dxa" w:w="50"/>
              <w:left w:type="dxa" w:w="100"/>
              <w:bottom w:type="dxa" w:w="50"/>
              <w:right w:type="dxa" w:w="100"/>
            </w:tcMar>
            <w:vAlign w:val="center"/>
          </w:tcPr>
          <w:p>
            <w:r>
              <w:rPr>
                <w:sz w:val="19"/>
                <w:szCs w:val="19"/>
              </w:rPr>
              <w:t>A one-feature XI-gap rule reaches 51.4% on the same test seasons, so a user who judges by accuracy alone may see the model as weak</w:t>
            </w:r>
          </w:p>
        </w:tc>
        <w:tc>
          <w:tcPr>
            <w:tcW w:type="dxa" w:w="3050"/>
            <w:shd w:fill="F2F2F2" w:val="clear"/>
            <w:tcMar>
              <w:top w:type="dxa" w:w="50"/>
              <w:left w:type="dxa" w:w="100"/>
              <w:bottom w:type="dxa" w:w="50"/>
              <w:right w:type="dxa" w:w="100"/>
            </w:tcMar>
            <w:vAlign w:val="center"/>
          </w:tcPr>
          <w:p>
            <w:r>
              <w:rPr>
                <w:sz w:val="19"/>
                <w:szCs w:val="19"/>
              </w:rPr>
              <w:t>Deliberate trade-off fixed in D03: Macro-F1 0.473 against 0.379 for the rule; both measures reported; an accuracy-first user should use an unweighted model</w:t>
            </w:r>
          </w:p>
        </w:tc>
      </w:tr>
      <w:tr>
        <w:tc>
          <w:tcPr>
            <w:tcW w:type="dxa" w:w="3050"/>
            <w:shd w:fill="F2F2F2" w:val="clear"/>
            <w:tcMar>
              <w:top w:type="dxa" w:w="50"/>
              <w:left w:type="dxa" w:w="100"/>
              <w:bottom w:type="dxa" w:w="50"/>
              <w:right w:type="dxa" w:w="100"/>
            </w:tcMar>
            <w:vAlign w:val="center"/>
          </w:tcPr>
          <w:p>
            <w:r>
              <w:rPr>
                <w:sz w:val="19"/>
                <w:szCs w:val="19"/>
              </w:rPr>
              <w:t>Model selection rests on one validation season (2,802 matches)</w:t>
            </w:r>
          </w:p>
        </w:tc>
        <w:tc>
          <w:tcPr>
            <w:tcW w:type="dxa" w:w="2950"/>
            <w:shd w:fill="F2F2F2" w:val="clear"/>
            <w:tcMar>
              <w:top w:type="dxa" w:w="50"/>
              <w:left w:type="dxa" w:w="100"/>
              <w:bottom w:type="dxa" w:w="50"/>
              <w:right w:type="dxa" w:w="100"/>
            </w:tcMar>
            <w:vAlign w:val="center"/>
          </w:tcPr>
          <w:p>
            <w:r>
              <w:rPr>
                <w:sz w:val="19"/>
                <w:szCs w:val="19"/>
              </w:rPr>
              <w:t>Differences of about 0.01 between the best candidates are within noise (Sections 18.4 and 18.6)</w:t>
            </w:r>
          </w:p>
        </w:tc>
        <w:tc>
          <w:tcPr>
            <w:tcW w:type="dxa" w:w="3050"/>
            <w:shd w:fill="F2F2F2" w:val="clear"/>
            <w:tcMar>
              <w:top w:type="dxa" w:w="50"/>
              <w:left w:type="dxa" w:w="100"/>
              <w:bottom w:type="dxa" w:w="50"/>
              <w:right w:type="dxa" w:w="100"/>
            </w:tcMar>
            <w:vAlign w:val="center"/>
          </w:tcPr>
          <w:p>
            <w:r>
              <w:rPr>
                <w:sz w:val="19"/>
                <w:szCs w:val="19"/>
              </w:rPr>
              <w:t>Pre-set 0.01 decision rule; tuning by time-series cross-validation inside the training seasons; test used once; bootstrap intervals reported</w:t>
            </w:r>
          </w:p>
        </w:tc>
      </w:tr>
      <w:tr>
        <w:tc>
          <w:tcPr>
            <w:tcW w:type="dxa" w:w="3050"/>
            <w:shd w:fill="F2F2F2" w:val="clear"/>
            <w:tcMar>
              <w:top w:type="dxa" w:w="50"/>
              <w:left w:type="dxa" w:w="100"/>
              <w:bottom w:type="dxa" w:w="50"/>
              <w:right w:type="dxa" w:w="100"/>
            </w:tcMar>
            <w:vAlign w:val="center"/>
          </w:tcPr>
          <w:p>
            <w:r>
              <w:rPr>
                <w:sz w:val="19"/>
                <w:szCs w:val="19"/>
              </w:rPr>
              <w:t>Draws remain the hardest result (test Draw F1 0.326)</w:t>
            </w:r>
          </w:p>
        </w:tc>
        <w:tc>
          <w:tcPr>
            <w:tcW w:type="dxa" w:w="2950"/>
            <w:shd w:fill="F2F2F2" w:val="clear"/>
            <w:tcMar>
              <w:top w:type="dxa" w:w="50"/>
              <w:left w:type="dxa" w:w="100"/>
              <w:bottom w:type="dxa" w:w="50"/>
              <w:right w:type="dxa" w:w="100"/>
            </w:tcMar>
            <w:vAlign w:val="center"/>
          </w:tcPr>
          <w:p>
            <w:r>
              <w:rPr>
                <w:sz w:val="19"/>
                <w:szCs w:val="19"/>
              </w:rPr>
              <w:t>The model's highest draw probability in two test seasons is 0.40, and a statistical goal model never makes a draw the most likely result (Section 18.8)</w:t>
            </w:r>
          </w:p>
        </w:tc>
        <w:tc>
          <w:tcPr>
            <w:tcW w:type="dxa" w:w="3050"/>
            <w:shd w:fill="F2F2F2" w:val="clear"/>
            <w:tcMar>
              <w:top w:type="dxa" w:w="50"/>
              <w:left w:type="dxa" w:w="100"/>
              <w:bottom w:type="dxa" w:w="50"/>
              <w:right w:type="dxa" w:w="100"/>
            </w:tcMar>
            <w:vAlign w:val="center"/>
          </w:tcPr>
          <w:p>
            <w:r>
              <w:rPr>
                <w:sz w:val="19"/>
                <w:szCs w:val="19"/>
              </w:rPr>
              <w:t>Class weighting; all three probabilities shown, with reading guidance (Section 24.1)</w:t>
            </w:r>
          </w:p>
        </w:tc>
      </w:tr>
      <w:tr>
        <w:tc>
          <w:tcPr>
            <w:tcW w:type="dxa" w:w="3050"/>
            <w:shd w:fill="F2F2F2" w:val="clear"/>
            <w:tcMar>
              <w:top w:type="dxa" w:w="50"/>
              <w:left w:type="dxa" w:w="100"/>
              <w:bottom w:type="dxa" w:w="50"/>
              <w:right w:type="dxa" w:w="100"/>
            </w:tcMar>
            <w:vAlign w:val="center"/>
          </w:tcPr>
          <w:p>
            <w:r>
              <w:rPr>
                <w:sz w:val="19"/>
                <w:szCs w:val="19"/>
              </w:rPr>
              <w:t>Nine features are exact combinations of others (Section 18.7)</w:t>
            </w:r>
          </w:p>
        </w:tc>
        <w:tc>
          <w:tcPr>
            <w:tcW w:type="dxa" w:w="2950"/>
            <w:shd w:fill="F2F2F2" w:val="clear"/>
            <w:tcMar>
              <w:top w:type="dxa" w:w="50"/>
              <w:left w:type="dxa" w:w="100"/>
              <w:bottom w:type="dxa" w:w="50"/>
              <w:right w:type="dxa" w:w="100"/>
            </w:tcMar>
            <w:vAlign w:val="center"/>
          </w:tcPr>
          <w:p>
            <w:r>
              <w:rPr>
                <w:sz w:val="19"/>
                <w:szCs w:val="19"/>
              </w:rPr>
              <w:t>Inflates Naive Bayes' confidence (log loss 2.35) and splits importance among correlated features (Section 20.1)</w:t>
            </w:r>
          </w:p>
        </w:tc>
        <w:tc>
          <w:tcPr>
            <w:tcW w:type="dxa" w:w="3050"/>
            <w:shd w:fill="F2F2F2" w:val="clear"/>
            <w:tcMar>
              <w:top w:type="dxa" w:w="50"/>
              <w:left w:type="dxa" w:w="100"/>
              <w:bottom w:type="dxa" w:w="50"/>
              <w:right w:type="dxa" w:w="100"/>
            </w:tcMar>
            <w:vAlign w:val="center"/>
          </w:tcPr>
          <w:p>
            <w:r>
              <w:rPr>
                <w:sz w:val="19"/>
                <w:szCs w:val="19"/>
              </w:rPr>
              <w:t>Tested: removing them changes the Random Forest by +0.006, within the rule; group-level importance reported (Section 20.2)</w:t>
            </w:r>
          </w:p>
        </w:tc>
      </w:tr>
    </w:tbl>
    <w:p>
      <w:pPr>
        <w:pStyle w:val="Heading2"/>
        <w:spacing w:after="120" w:before="280"/>
      </w:pPr>
      <w:r>
        <w:rPr>
          <w:b/>
          <w:bCs/>
        </w:rPr>
        <w:t xml:space="preserve">26. Optional Football Simulator and AI Explanation Extension — Future Work</w:t>
      </w:r>
    </w:p>
    <w:p>
      <w:pPr>
        <w:spacing w:after="160" w:line="276"/>
      </w:pPr>
      <w:r>
        <w:rPr>
          <w:sz w:val="22"/>
          <w:szCs w:val="22"/>
        </w:rPr>
        <w:t>The following extension is proposed as a natural next step for the stakeholder identified in Section 2. The web application is not built in this submission and is not required by the rubric. A first, model-based what-if analysis has been run in Section 24 of the notebook to show the direction a production system could take.</w:t>
      </w:r>
    </w:p>
    <w:p>
      <w:pPr>
        <w:spacing w:after="60" w:before="160"/>
        <w:jc w:val="center"/>
      </w:pPr>
      <w:r>
        <w:drawing>
          <wp:inline distT="0" distB="0" distL="0" distR="0">
            <wp:extent cx="4206240" cy="33696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06240" cy="3369666"/>
                    </a:xfrm>
                    <a:prstGeom prst="rect">
                      <a:avLst/>
                    </a:prstGeom>
                  </pic:spPr>
                </pic:pic>
              </a:graphicData>
            </a:graphic>
          </wp:inline>
        </w:drawing>
      </w:r>
    </w:p>
    <w:p>
      <w:pPr>
        <w:spacing w:after="260"/>
        <w:jc w:val="center"/>
      </w:pPr>
      <w:r>
        <w:rPr>
          <w:i/>
          <w:iCs/>
          <w:color w:val="444444"/>
          <w:sz w:val="19"/>
          <w:szCs w:val="19"/>
        </w:rPr>
        <w:t>Figure 13. Recommended extension of the graded ML core into a decision-support system. Grey = graded and already built; teal = proposed future work.</w:t>
      </w:r>
    </w:p>
    <w:p>
      <w:pPr>
        <w:spacing w:after="160" w:line="276"/>
      </w:pPr>
      <w:r>
        <w:rPr>
          <w:sz w:val="22"/>
          <w:szCs w:val="22"/>
        </w:rPr>
        <w:t xml:space="preserve">The graded outcome-prediction model and its explainability output (Sections 18-20) would sit behind a web interface where a coach selects the team, starting XI and formation. That interface would drive a what-if simulator (re-running the same model on an edited lineup) and a tactical pass-suggestion tool, with an AI layer narrating the model's numbers in plain football language.</w:t>
      </w:r>
    </w:p>
    <w:p>
      <w:pPr>
        <w:spacing w:after="160" w:line="276"/>
      </w:pPr>
      <w:r>
        <w:rPr>
          <w:sz w:val="22"/>
          <w:szCs w:val="22"/>
        </w:rPr>
        <w:t>The notebook's what-if analysis applies such scenario changes to the frozen model. Across the 1,425 test matches where the away XI was at least 20 points weaker and player data were complete, a 10-point improvement across the away XI raised the away-win probability by 2.4 percentage points on average, playing at home instead by 1.5, and a 15-point weaker rival attack by 1.2, while single-unit improvements added 0.2-0.9 points. These are associations learned from past matches, not causal effects of selection decisions, and formation itself carried no predictive value (Section 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BD9" w:val="clear"/>
            <w:tcMar>
              <w:top w:type="dxa" w:w="120"/>
              <w:left w:type="dxa" w:w="160"/>
              <w:bottom w:type="dxa" w:w="120"/>
              <w:right w:type="dxa" w:w="160"/>
            </w:tcMar>
          </w:tcPr>
          <w:p>
            <w:r>
              <w:rPr>
                <w:b/>
                <w:bCs/>
                <w:sz w:val="21"/>
                <w:szCs w:val="21"/>
              </w:rPr>
              <w:t xml:space="preserve">Boundary the future-work extension must respect</w:t>
            </w:r>
          </w:p>
          <w:p>
            <w:pPr>
              <w:spacing w:before="60"/>
            </w:pPr>
            <w:r>
              <w:rPr>
                <w:sz w:val="21"/>
                <w:szCs w:val="21"/>
              </w:rPr>
              <w:t xml:space="preserve">Because the current match-level dataset contains no pass-by-pass event or XY tracking data, any “best pass” hint in a future prototype must be clearly labelled as simulator logic, not as something learned from the H/D/A dataset. A natural-language layer should receive structured model outputs (probabilities, drivers) and must not invent its own numerical reasoning — the correct architecture is Model/Simulator → structured output → language explanation, never the reverse.</w:t>
            </w:r>
          </w:p>
        </w:tc>
      </w:tr>
    </w:tbl>
    <w:p>
      <w:pPr>
        <w:pStyle w:val="Heading1"/>
        <w:pageBreakBefore/>
        <w:spacing w:after="160" w:before="0"/>
      </w:pPr>
      <w:r>
        <w:rPr>
          <w:b/>
          <w:bCs/>
        </w:rPr>
        <w:t xml:space="preserve">Appendices</w:t>
      </w:r>
    </w:p>
    <w:p>
      <w:pPr>
        <w:pStyle w:val="Heading2"/>
        <w:spacing w:after="120" w:before="280"/>
      </w:pPr>
      <w:r>
        <w:rPr>
          <w:b/>
          <w:bCs/>
        </w:rPr>
        <w:t xml:space="preserve">Appendix A — Dataset Snapshot</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615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Property</w:t>
            </w:r>
          </w:p>
        </w:tc>
        <w:tc>
          <w:tcPr>
            <w:tcW w:type="dxa" w:w="6150"/>
            <w:shd w:fill="1F4E79" w:val="clear"/>
            <w:tcMar>
              <w:top w:type="dxa" w:w="60"/>
              <w:left w:type="dxa" w:w="100"/>
              <w:bottom w:type="dxa" w:w="60"/>
              <w:right w:type="dxa" w:w="100"/>
            </w:tcMar>
            <w:vAlign w:val="center"/>
          </w:tcPr>
          <w:p>
            <w:r>
              <w:rPr>
                <w:b/>
                <w:bCs/>
                <w:color w:val="FFFFFF"/>
                <w:sz w:val="19"/>
                <w:szCs w:val="19"/>
              </w:rPr>
              <w:t xml:space="preserve">Value</w:t>
            </w:r>
          </w:p>
        </w:tc>
      </w:tr>
      <w:tr>
        <w:tc>
          <w:tcPr>
            <w:tcW w:type="dxa" w:w="3200"/>
            <w:shd w:fill="FFFFFF" w:val="clear"/>
            <w:tcMar>
              <w:top w:type="dxa" w:w="50"/>
              <w:left w:type="dxa" w:w="100"/>
              <w:bottom w:type="dxa" w:w="50"/>
              <w:right w:type="dxa" w:w="100"/>
            </w:tcMar>
            <w:vAlign w:val="center"/>
          </w:tcPr>
          <w:p>
            <w:r>
              <w:rPr>
                <w:sz w:val="19"/>
                <w:szCs w:val="19"/>
              </w:rPr>
              <w:t xml:space="preserve">File</w:t>
            </w:r>
          </w:p>
        </w:tc>
        <w:tc>
          <w:tcPr>
            <w:tcW w:type="dxa" w:w="6150"/>
            <w:shd w:fill="FFFFFF" w:val="clear"/>
            <w:tcMar>
              <w:top w:type="dxa" w:w="50"/>
              <w:left w:type="dxa" w:w="100"/>
              <w:bottom w:type="dxa" w:w="50"/>
              <w:right w:type="dxa" w:w="100"/>
            </w:tcMar>
            <w:vAlign w:val="center"/>
          </w:tcPr>
          <w:p>
            <w:r>
              <w:rPr>
                <w:sz w:val="19"/>
                <w:szCs w:val="19"/>
              </w:rPr>
              <w:t xml:space="preserve">European_Football_PlayerAware_Primary_9Leagues_2008_2026.csv</w:t>
            </w:r>
          </w:p>
        </w:tc>
      </w:tr>
      <w:tr>
        <w:tc>
          <w:tcPr>
            <w:tcW w:type="dxa" w:w="3200"/>
            <w:shd w:fill="F2F2F2" w:val="clear"/>
            <w:tcMar>
              <w:top w:type="dxa" w:w="50"/>
              <w:left w:type="dxa" w:w="100"/>
              <w:bottom w:type="dxa" w:w="50"/>
              <w:right w:type="dxa" w:w="100"/>
            </w:tcMar>
            <w:vAlign w:val="center"/>
          </w:tcPr>
          <w:p>
            <w:r>
              <w:rPr>
                <w:sz w:val="19"/>
                <w:szCs w:val="19"/>
              </w:rPr>
              <w:t xml:space="preserve">Rows</w:t>
            </w:r>
          </w:p>
        </w:tc>
        <w:tc>
          <w:tcPr>
            <w:tcW w:type="dxa" w:w="6150"/>
            <w:shd w:fill="F2F2F2" w:val="clear"/>
            <w:tcMar>
              <w:top w:type="dxa" w:w="50"/>
              <w:left w:type="dxa" w:w="100"/>
              <w:bottom w:type="dxa" w:w="50"/>
              <w:right w:type="dxa" w:w="100"/>
            </w:tcMar>
            <w:vAlign w:val="center"/>
          </w:tcPr>
          <w:p>
            <w:r>
              <w:rPr>
                <w:sz w:val="19"/>
                <w:szCs w:val="19"/>
              </w:rPr>
              <w:t xml:space="preserve">51,201 matches</w:t>
            </w:r>
          </w:p>
        </w:tc>
      </w:tr>
      <w:tr>
        <w:tc>
          <w:tcPr>
            <w:tcW w:type="dxa" w:w="3200"/>
            <w:shd w:fill="FFFFFF" w:val="clear"/>
            <w:tcMar>
              <w:top w:type="dxa" w:w="50"/>
              <w:left w:type="dxa" w:w="100"/>
              <w:bottom w:type="dxa" w:w="50"/>
              <w:right w:type="dxa" w:w="100"/>
            </w:tcMar>
            <w:vAlign w:val="center"/>
          </w:tcPr>
          <w:p>
            <w:r>
              <w:rPr>
                <w:sz w:val="19"/>
                <w:szCs w:val="19"/>
              </w:rPr>
              <w:t xml:space="preserve">Columns</w:t>
            </w:r>
          </w:p>
        </w:tc>
        <w:tc>
          <w:tcPr>
            <w:tcW w:type="dxa" w:w="6150"/>
            <w:shd w:fill="FFFFFF" w:val="clear"/>
            <w:tcMar>
              <w:top w:type="dxa" w:w="50"/>
              <w:left w:type="dxa" w:w="100"/>
              <w:bottom w:type="dxa" w:w="50"/>
              <w:right w:type="dxa" w:w="100"/>
            </w:tcMar>
            <w:vAlign w:val="center"/>
          </w:tcPr>
          <w:p>
            <w:r>
              <w:rPr>
                <w:sz w:val="19"/>
                <w:szCs w:val="19"/>
              </w:rPr>
              <w:t xml:space="preserve">62</w:t>
            </w:r>
          </w:p>
        </w:tc>
      </w:tr>
      <w:tr>
        <w:tc>
          <w:tcPr>
            <w:tcW w:type="dxa" w:w="3200"/>
            <w:shd w:fill="F2F2F2" w:val="clear"/>
            <w:tcMar>
              <w:top w:type="dxa" w:w="50"/>
              <w:left w:type="dxa" w:w="100"/>
              <w:bottom w:type="dxa" w:w="50"/>
              <w:right w:type="dxa" w:w="100"/>
            </w:tcMar>
            <w:vAlign w:val="center"/>
          </w:tcPr>
          <w:p>
            <w:r>
              <w:rPr>
                <w:sz w:val="19"/>
                <w:szCs w:val="19"/>
              </w:rPr>
              <w:t xml:space="preserve">Date range</w:t>
            </w:r>
          </w:p>
        </w:tc>
        <w:tc>
          <w:tcPr>
            <w:tcW w:type="dxa" w:w="6150"/>
            <w:shd w:fill="F2F2F2" w:val="clear"/>
            <w:tcMar>
              <w:top w:type="dxa" w:w="50"/>
              <w:left w:type="dxa" w:w="100"/>
              <w:bottom w:type="dxa" w:w="50"/>
              <w:right w:type="dxa" w:w="100"/>
            </w:tcMar>
            <w:vAlign w:val="center"/>
          </w:tcPr>
          <w:p>
            <w:r>
              <w:rPr>
                <w:sz w:val="19"/>
                <w:szCs w:val="19"/>
              </w:rPr>
              <w:t xml:space="preserve">2008-08-09 to 2026-05-24</w:t>
            </w:r>
          </w:p>
        </w:tc>
      </w:tr>
      <w:tr>
        <w:tc>
          <w:tcPr>
            <w:tcW w:type="dxa" w:w="3200"/>
            <w:shd w:fill="FFFFFF" w:val="clear"/>
            <w:tcMar>
              <w:top w:type="dxa" w:w="50"/>
              <w:left w:type="dxa" w:w="100"/>
              <w:bottom w:type="dxa" w:w="50"/>
              <w:right w:type="dxa" w:w="100"/>
            </w:tcMar>
            <w:vAlign w:val="center"/>
          </w:tcPr>
          <w:p>
            <w:r>
              <w:rPr>
                <w:sz w:val="19"/>
                <w:szCs w:val="19"/>
              </w:rPr>
              <w:t xml:space="preserve">Leagues</w:t>
            </w:r>
          </w:p>
        </w:tc>
        <w:tc>
          <w:tcPr>
            <w:tcW w:type="dxa" w:w="6150"/>
            <w:shd w:fill="FFFFFF" w:val="clear"/>
            <w:tcMar>
              <w:top w:type="dxa" w:w="50"/>
              <w:left w:type="dxa" w:w="100"/>
              <w:bottom w:type="dxa" w:w="50"/>
              <w:right w:type="dxa" w:w="100"/>
            </w:tcMar>
            <w:vAlign w:val="center"/>
          </w:tcPr>
          <w:p>
            <w:r>
              <w:rPr>
                <w:sz w:val="19"/>
                <w:szCs w:val="19"/>
              </w:rPr>
              <w:t xml:space="preserve">9: Belgium, England, France, Germany, Italy, Netherlands, Portugal, Scotland, Spain</w:t>
            </w:r>
          </w:p>
        </w:tc>
      </w:tr>
      <w:tr>
        <w:tc>
          <w:tcPr>
            <w:tcW w:type="dxa" w:w="3200"/>
            <w:shd w:fill="F2F2F2" w:val="clear"/>
            <w:tcMar>
              <w:top w:type="dxa" w:w="50"/>
              <w:left w:type="dxa" w:w="100"/>
              <w:bottom w:type="dxa" w:w="50"/>
              <w:right w:type="dxa" w:w="100"/>
            </w:tcMar>
            <w:vAlign w:val="center"/>
          </w:tcPr>
          <w:p>
            <w:r>
              <w:rPr>
                <w:sz w:val="19"/>
                <w:szCs w:val="19"/>
              </w:rPr>
              <w:t xml:space="preserve">Data sources</w:t>
            </w:r>
          </w:p>
        </w:tc>
        <w:tc>
          <w:tcPr>
            <w:tcW w:type="dxa" w:w="6150"/>
            <w:shd w:fill="F2F2F2" w:val="clear"/>
            <w:tcMar>
              <w:top w:type="dxa" w:w="50"/>
              <w:left w:type="dxa" w:w="100"/>
              <w:bottom w:type="dxa" w:w="50"/>
              <w:right w:type="dxa" w:w="100"/>
            </w:tcMar>
            <w:vAlign w:val="center"/>
          </w:tcPr>
          <w:p>
            <w:r>
              <w:rPr>
                <w:sz w:val="19"/>
                <w:szCs w:val="19"/>
              </w:rPr>
              <w:t xml:space="preserve">european_soccer_sqlite_stage1 (2008/09-2015/16); transfermarkt_stage2 (2016/17-2025/26)</w:t>
            </w:r>
          </w:p>
        </w:tc>
      </w:tr>
      <w:tr>
        <w:tc>
          <w:tcPr>
            <w:tcW w:type="dxa" w:w="3200"/>
            <w:shd w:fill="FFFFFF" w:val="clear"/>
            <w:tcMar>
              <w:top w:type="dxa" w:w="50"/>
              <w:left w:type="dxa" w:w="100"/>
              <w:bottom w:type="dxa" w:w="50"/>
              <w:right w:type="dxa" w:w="100"/>
            </w:tcMar>
            <w:vAlign w:val="center"/>
          </w:tcPr>
          <w:p>
            <w:r>
              <w:rPr>
                <w:sz w:val="19"/>
                <w:szCs w:val="19"/>
              </w:rPr>
              <w:t xml:space="preserve">Target balance</w:t>
            </w:r>
          </w:p>
        </w:tc>
        <w:tc>
          <w:tcPr>
            <w:tcW w:type="dxa" w:w="6150"/>
            <w:shd w:fill="FFFFFF" w:val="clear"/>
            <w:tcMar>
              <w:top w:type="dxa" w:w="50"/>
              <w:left w:type="dxa" w:w="100"/>
              <w:bottom w:type="dxa" w:w="50"/>
              <w:right w:type="dxa" w:w="100"/>
            </w:tcMar>
            <w:vAlign w:val="center"/>
          </w:tcPr>
          <w:p>
            <w:r>
              <w:rPr>
                <w:sz w:val="19"/>
                <w:szCs w:val="19"/>
              </w:rPr>
              <w:t xml:space="preserve">Home 45.0%, Draw 24.9%, Away 30.1%</w:t>
            </w:r>
          </w:p>
        </w:tc>
      </w:tr>
      <w:tr>
        <w:tc>
          <w:tcPr>
            <w:tcW w:type="dxa" w:w="3200"/>
            <w:shd w:fill="F2F2F2" w:val="clear"/>
            <w:tcMar>
              <w:top w:type="dxa" w:w="50"/>
              <w:left w:type="dxa" w:w="100"/>
              <w:bottom w:type="dxa" w:w="50"/>
              <w:right w:type="dxa" w:w="100"/>
            </w:tcMar>
            <w:vAlign w:val="center"/>
          </w:tcPr>
          <w:p>
            <w:r>
              <w:rPr>
                <w:sz w:val="19"/>
                <w:szCs w:val="19"/>
              </w:rPr>
              <w:t xml:space="preserve">Train / Validation / Test</w:t>
            </w:r>
          </w:p>
        </w:tc>
        <w:tc>
          <w:tcPr>
            <w:tcW w:type="dxa" w:w="6150"/>
            <w:shd w:fill="F2F2F2" w:val="clear"/>
            <w:tcMar>
              <w:top w:type="dxa" w:w="50"/>
              <w:left w:type="dxa" w:w="100"/>
              <w:bottom w:type="dxa" w:w="50"/>
              <w:right w:type="dxa" w:w="100"/>
            </w:tcMar>
            <w:vAlign w:val="center"/>
          </w:tcPr>
          <w:p>
            <w:r>
              <w:rPr>
                <w:sz w:val="19"/>
                <w:szCs w:val="19"/>
              </w:rPr>
              <w:t xml:space="preserve">42,795 (≤2022) / 2,802 (2023) / 5,604 (≥2024)</w:t>
            </w:r>
          </w:p>
        </w:tc>
      </w:tr>
      <w:tr>
        <w:tc>
          <w:tcPr>
            <w:tcW w:type="dxa" w:w="3200"/>
            <w:shd w:fill="FFFFFF" w:val="clear"/>
            <w:tcMar>
              <w:top w:type="dxa" w:w="50"/>
              <w:left w:type="dxa" w:w="100"/>
              <w:bottom w:type="dxa" w:w="50"/>
              <w:right w:type="dxa" w:w="100"/>
            </w:tcMar>
            <w:vAlign w:val="center"/>
          </w:tcPr>
          <w:p>
            <w:r>
              <w:rPr>
                <w:sz w:val="19"/>
                <w:szCs w:val="19"/>
              </w:rPr>
              <w:t xml:space="preserve">Duplicate match_uid / game_id</w:t>
            </w:r>
          </w:p>
        </w:tc>
        <w:tc>
          <w:tcPr>
            <w:tcW w:type="dxa" w:w="6150"/>
            <w:shd w:fill="FFFFFF" w:val="clear"/>
            <w:tcMar>
              <w:top w:type="dxa" w:w="50"/>
              <w:left w:type="dxa" w:w="100"/>
              <w:bottom w:type="dxa" w:w="50"/>
              <w:right w:type="dxa" w:w="100"/>
            </w:tcMar>
            <w:vAlign w:val="center"/>
          </w:tcPr>
          <w:p>
            <w:r>
              <w:rPr>
                <w:sz w:val="19"/>
                <w:szCs w:val="19"/>
              </w:rPr>
              <w:t xml:space="preserve">0 / 0</w:t>
            </w:r>
          </w:p>
        </w:tc>
      </w:tr>
      <w:tr>
        <w:tc>
          <w:tcPr>
            <w:tcW w:type="dxa" w:w="3200"/>
            <w:shd w:fill="F2F2F2" w:val="clear"/>
            <w:tcMar>
              <w:top w:type="dxa" w:w="50"/>
              <w:left w:type="dxa" w:w="100"/>
              <w:bottom w:type="dxa" w:w="50"/>
              <w:right w:type="dxa" w:w="100"/>
            </w:tcMar>
            <w:vAlign w:val="center"/>
          </w:tcPr>
          <w:p>
            <w:r>
              <w:rPr>
                <w:sz w:val="19"/>
                <w:szCs w:val="19"/>
              </w:rPr>
              <w:t xml:space="preserve">Target vs audit-goals mismatch</w:t>
            </w:r>
          </w:p>
        </w:tc>
        <w:tc>
          <w:tcPr>
            <w:tcW w:type="dxa" w:w="6150"/>
            <w:shd w:fill="F2F2F2" w:val="clear"/>
            <w:tcMar>
              <w:top w:type="dxa" w:w="50"/>
              <w:left w:type="dxa" w:w="100"/>
              <w:bottom w:type="dxa" w:w="50"/>
              <w:right w:type="dxa" w:w="100"/>
            </w:tcMar>
            <w:vAlign w:val="center"/>
          </w:tcPr>
          <w:p>
            <w:r>
              <w:rPr>
                <w:sz w:val="19"/>
                <w:szCs w:val="19"/>
              </w:rPr>
              <w:t xml:space="preserve">0 rows</w:t>
            </w:r>
          </w:p>
        </w:tc>
      </w:tr>
    </w:tbl>
    <w:p>
      <w:pPr>
        <w:pStyle w:val="Heading2"/>
        <w:spacing w:after="120" w:before="280"/>
      </w:pPr>
      <w:r>
        <w:rPr>
          <w:b/>
          <w:bCs/>
        </w:rPr>
        <w:t xml:space="preserve">Appendix B — Full Data Dictionary (62 columns)</w:t>
      </w:r>
    </w:p>
    <w:p>
      <w:pPr>
        <w:spacing w:after="160" w:line="276"/>
      </w:pPr>
      <w:r>
        <w:rPr>
          <w:sz w:val="22"/>
          <w:szCs w:val="22"/>
        </w:rPr>
        <w:t xml:space="preserve">Column descriptions follow the dataset builder's own documentation (Section 8) and were independently verified where checkable (Section 8.2).</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550"/>
        <w:gridCol w:w="850"/>
        <w:gridCol w:w="1400"/>
        <w:gridCol w:w="900"/>
        <w:gridCol w:w="4650"/>
      </w:tblGrid>
      <w:tr>
        <w:trPr>
          <w:tblHeader/>
        </w:trPr>
        <w:tc>
          <w:tcPr>
            <w:tcW w:type="dxa" w:w="1550"/>
            <w:shd w:fill="1F4E79" w:val="clear"/>
            <w:tcMar>
              <w:top w:type="dxa" w:w="60"/>
              <w:left w:type="dxa" w:w="100"/>
              <w:bottom w:type="dxa" w:w="60"/>
              <w:right w:type="dxa" w:w="100"/>
            </w:tcMar>
            <w:vAlign w:val="center"/>
          </w:tcPr>
          <w:p>
            <w:r>
              <w:rPr>
                <w:b/>
                <w:bCs/>
                <w:color w:val="FFFFFF"/>
                <w:sz w:val="19"/>
                <w:szCs w:val="19"/>
              </w:rPr>
              <w:t xml:space="preserve">Column</w:t>
            </w:r>
          </w:p>
        </w:tc>
        <w:tc>
          <w:tcPr>
            <w:tcW w:type="dxa" w:w="850"/>
            <w:shd w:fill="1F4E79" w:val="clear"/>
            <w:tcMar>
              <w:top w:type="dxa" w:w="60"/>
              <w:left w:type="dxa" w:w="100"/>
              <w:bottom w:type="dxa" w:w="60"/>
              <w:right w:type="dxa" w:w="100"/>
            </w:tcMar>
            <w:vAlign w:val="center"/>
          </w:tcPr>
          <w:p>
            <w:r>
              <w:rPr>
                <w:b/>
                <w:bCs/>
                <w:color w:val="FFFFFF"/>
                <w:sz w:val="19"/>
                <w:szCs w:val="19"/>
              </w:rPr>
              <w:t xml:space="preserve">Type</w:t>
            </w:r>
          </w:p>
        </w:tc>
        <w:tc>
          <w:tcPr>
            <w:tcW w:type="dxa" w:w="1400"/>
            <w:shd w:fill="1F4E79" w:val="clear"/>
            <w:tcMar>
              <w:top w:type="dxa" w:w="60"/>
              <w:left w:type="dxa" w:w="100"/>
              <w:bottom w:type="dxa" w:w="60"/>
              <w:right w:type="dxa" w:w="100"/>
            </w:tcMar>
            <w:vAlign w:val="center"/>
          </w:tcPr>
          <w:p>
            <w:r>
              <w:rPr>
                <w:b/>
                <w:bCs/>
                <w:color w:val="FFFFFF"/>
                <w:sz w:val="19"/>
                <w:szCs w:val="19"/>
              </w:rPr>
              <w:t xml:space="preserve">Group</w:t>
            </w:r>
          </w:p>
        </w:tc>
        <w:tc>
          <w:tcPr>
            <w:tcW w:type="dxa" w:w="900"/>
            <w:shd w:fill="1F4E79" w:val="clear"/>
            <w:tcMar>
              <w:top w:type="dxa" w:w="60"/>
              <w:left w:type="dxa" w:w="100"/>
              <w:bottom w:type="dxa" w:w="60"/>
              <w:right w:type="dxa" w:w="100"/>
            </w:tcMar>
            <w:vAlign w:val="center"/>
          </w:tcPr>
          <w:p>
            <w:r>
              <w:rPr>
                <w:b/>
                <w:bCs/>
                <w:color w:val="FFFFFF"/>
                <w:sz w:val="19"/>
                <w:szCs w:val="19"/>
              </w:rPr>
              <w:t xml:space="preserve">% missing</w:t>
            </w:r>
          </w:p>
        </w:tc>
        <w:tc>
          <w:tcPr>
            <w:tcW w:type="dxa" w:w="4650"/>
            <w:shd w:fill="1F4E79" w:val="clear"/>
            <w:tcMar>
              <w:top w:type="dxa" w:w="60"/>
              <w:left w:type="dxa" w:w="100"/>
              <w:bottom w:type="dxa" w:w="60"/>
              <w:right w:type="dxa" w:w="100"/>
            </w:tcMar>
            <w:vAlign w:val="center"/>
          </w:tcPr>
          <w:p>
            <w:r>
              <w:rPr>
                <w:b/>
                <w:bCs/>
                <w:color w:val="FFFFFF"/>
                <w:sz w:val="19"/>
                <w:szCs w:val="19"/>
              </w:rPr>
              <w:t xml:space="preserve">Description</w:t>
            </w:r>
          </w:p>
        </w:tc>
      </w:tr>
      <w:tr>
        <w:tc>
          <w:tcPr>
            <w:tcW w:type="dxa" w:w="1550"/>
            <w:shd w:fill="FFFFFF" w:val="clear"/>
            <w:tcMar>
              <w:top w:type="dxa" w:w="50"/>
              <w:left w:type="dxa" w:w="100"/>
              <w:bottom w:type="dxa" w:w="50"/>
              <w:right w:type="dxa" w:w="100"/>
            </w:tcMar>
            <w:vAlign w:val="center"/>
          </w:tcPr>
          <w:p>
            <w:r>
              <w:rPr>
                <w:sz w:val="19"/>
                <w:szCs w:val="19"/>
              </w:rPr>
              <w:t xml:space="preserve">match_uid</w:t>
            </w:r>
          </w:p>
        </w:tc>
        <w:tc>
          <w:tcPr>
            <w:tcW w:type="dxa" w:w="850"/>
            <w:shd w:fill="FFFFFF" w:val="clear"/>
            <w:tcMar>
              <w:top w:type="dxa" w:w="50"/>
              <w:left w:type="dxa" w:w="100"/>
              <w:bottom w:type="dxa" w:w="50"/>
              <w:right w:type="dxa" w:w="100"/>
            </w:tcMar>
            <w:vAlign w:val="center"/>
          </w:tcPr>
          <w:p>
            <w:r>
              <w:rPr>
                <w:sz w:val="19"/>
                <w:szCs w:val="19"/>
              </w:rPr>
              <w:t xml:space="preserve">str</w:t>
            </w:r>
          </w:p>
        </w:tc>
        <w:tc>
          <w:tcPr>
            <w:tcW w:type="dxa" w:w="1400"/>
            <w:shd w:fill="FFFFFF" w:val="clear"/>
            <w:tcMar>
              <w:top w:type="dxa" w:w="50"/>
              <w:left w:type="dxa" w:w="100"/>
              <w:bottom w:type="dxa" w:w="50"/>
              <w:right w:type="dxa" w:w="100"/>
            </w:tcMar>
            <w:vAlign w:val="center"/>
          </w:tcPr>
          <w:p>
            <w:r>
              <w:rPr>
                <w:sz w:val="19"/>
                <w:szCs w:val="19"/>
              </w:rPr>
              <w:t xml:space="preserve">identifier / label</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Unique match key (stage prefix + game_id).</w:t>
            </w:r>
          </w:p>
        </w:tc>
      </w:tr>
      <w:tr>
        <w:tc>
          <w:tcPr>
            <w:tcW w:type="dxa" w:w="1550"/>
            <w:shd w:fill="F2F2F2" w:val="clear"/>
            <w:tcMar>
              <w:top w:type="dxa" w:w="50"/>
              <w:left w:type="dxa" w:w="100"/>
              <w:bottom w:type="dxa" w:w="50"/>
              <w:right w:type="dxa" w:w="100"/>
            </w:tcMar>
            <w:vAlign w:val="center"/>
          </w:tcPr>
          <w:p>
            <w:r>
              <w:rPr>
                <w:sz w:val="19"/>
                <w:szCs w:val="19"/>
              </w:rPr>
              <w:t xml:space="preserve">data_source</w:t>
            </w:r>
          </w:p>
        </w:tc>
        <w:tc>
          <w:tcPr>
            <w:tcW w:type="dxa" w:w="850"/>
            <w:shd w:fill="F2F2F2" w:val="clear"/>
            <w:tcMar>
              <w:top w:type="dxa" w:w="50"/>
              <w:left w:type="dxa" w:w="100"/>
              <w:bottom w:type="dxa" w:w="50"/>
              <w:right w:type="dxa" w:w="100"/>
            </w:tcMar>
            <w:vAlign w:val="center"/>
          </w:tcPr>
          <w:p>
            <w:r>
              <w:rPr>
                <w:sz w:val="19"/>
                <w:szCs w:val="19"/>
              </w:rPr>
              <w:t xml:space="preserve">str</w:t>
            </w:r>
          </w:p>
        </w:tc>
        <w:tc>
          <w:tcPr>
            <w:tcW w:type="dxa" w:w="1400"/>
            <w:shd w:fill="F2F2F2" w:val="clear"/>
            <w:tcMar>
              <w:top w:type="dxa" w:w="50"/>
              <w:left w:type="dxa" w:w="100"/>
              <w:bottom w:type="dxa" w:w="50"/>
              <w:right w:type="dxa" w:w="100"/>
            </w:tcMar>
            <w:vAlign w:val="center"/>
          </w:tcPr>
          <w:p>
            <w:r>
              <w:rPr>
                <w:sz w:val="19"/>
                <w:szCs w:val="19"/>
              </w:rPr>
              <w:t xml:space="preserve">context</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Origin stage of the row: european_soccer_sqlite_stage1 (seasons 2008-2015) ...</w:t>
            </w:r>
          </w:p>
        </w:tc>
      </w:tr>
      <w:tr>
        <w:tc>
          <w:tcPr>
            <w:tcW w:type="dxa" w:w="1550"/>
            <w:shd w:fill="FFFFFF" w:val="clear"/>
            <w:tcMar>
              <w:top w:type="dxa" w:w="50"/>
              <w:left w:type="dxa" w:w="100"/>
              <w:bottom w:type="dxa" w:w="50"/>
              <w:right w:type="dxa" w:w="100"/>
            </w:tcMar>
            <w:vAlign w:val="center"/>
          </w:tcPr>
          <w:p>
            <w:r>
              <w:rPr>
                <w:sz w:val="19"/>
                <w:szCs w:val="19"/>
              </w:rPr>
              <w:t xml:space="preserve">strength_method</w:t>
            </w:r>
          </w:p>
        </w:tc>
        <w:tc>
          <w:tcPr>
            <w:tcW w:type="dxa" w:w="850"/>
            <w:shd w:fill="FFFFFF" w:val="clear"/>
            <w:tcMar>
              <w:top w:type="dxa" w:w="50"/>
              <w:left w:type="dxa" w:w="100"/>
              <w:bottom w:type="dxa" w:w="50"/>
              <w:right w:type="dxa" w:w="100"/>
            </w:tcMar>
            <w:vAlign w:val="center"/>
          </w:tcPr>
          <w:p>
            <w:r>
              <w:rPr>
                <w:sz w:val="19"/>
                <w:szCs w:val="19"/>
              </w:rPr>
              <w:t xml:space="preserve">str</w:t>
            </w:r>
          </w:p>
        </w:tc>
        <w:tc>
          <w:tcPr>
            <w:tcW w:type="dxa" w:w="1400"/>
            <w:shd w:fill="FFFFFF" w:val="clear"/>
            <w:tcMar>
              <w:top w:type="dxa" w:w="50"/>
              <w:left w:type="dxa" w:w="100"/>
              <w:bottom w:type="dxa" w:w="50"/>
              <w:right w:type="dxa" w:w="100"/>
            </w:tcMar>
            <w:vAlign w:val="center"/>
          </w:tcPr>
          <w:p>
            <w:r>
              <w:rPr>
                <w:sz w:val="19"/>
                <w:szCs w:val="19"/>
              </w:rPr>
              <w:t xml:space="preserve">context</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How player strength was built: Stage 1 = latest pre-match FIFA overall_rati...</w:t>
            </w:r>
          </w:p>
        </w:tc>
      </w:tr>
      <w:tr>
        <w:tc>
          <w:tcPr>
            <w:tcW w:type="dxa" w:w="1550"/>
            <w:shd w:fill="F2F2F2" w:val="clear"/>
            <w:tcMar>
              <w:top w:type="dxa" w:w="50"/>
              <w:left w:type="dxa" w:w="100"/>
              <w:bottom w:type="dxa" w:w="50"/>
              <w:right w:type="dxa" w:w="100"/>
            </w:tcMar>
            <w:vAlign w:val="center"/>
          </w:tcPr>
          <w:p>
            <w:r>
              <w:rPr>
                <w:sz w:val="19"/>
                <w:szCs w:val="19"/>
              </w:rPr>
              <w:t xml:space="preserve">game_id</w:t>
            </w:r>
          </w:p>
        </w:tc>
        <w:tc>
          <w:tcPr>
            <w:tcW w:type="dxa" w:w="850"/>
            <w:shd w:fill="F2F2F2" w:val="clear"/>
            <w:tcMar>
              <w:top w:type="dxa" w:w="50"/>
              <w:left w:type="dxa" w:w="100"/>
              <w:bottom w:type="dxa" w:w="50"/>
              <w:right w:type="dxa" w:w="100"/>
            </w:tcMar>
            <w:vAlign w:val="center"/>
          </w:tcPr>
          <w:p>
            <w:r>
              <w:rPr>
                <w:sz w:val="19"/>
                <w:szCs w:val="19"/>
              </w:rPr>
              <w:t xml:space="preserve">int64</w:t>
            </w:r>
          </w:p>
        </w:tc>
        <w:tc>
          <w:tcPr>
            <w:tcW w:type="dxa" w:w="1400"/>
            <w:shd w:fill="F2F2F2" w:val="clear"/>
            <w:tcMar>
              <w:top w:type="dxa" w:w="50"/>
              <w:left w:type="dxa" w:w="100"/>
              <w:bottom w:type="dxa" w:w="50"/>
              <w:right w:type="dxa" w:w="100"/>
            </w:tcMar>
            <w:vAlign w:val="center"/>
          </w:tcPr>
          <w:p>
            <w:r>
              <w:rPr>
                <w:sz w:val="19"/>
                <w:szCs w:val="19"/>
              </w:rPr>
              <w:t xml:space="preserve">identifier / label</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Match id within its source.</w:t>
            </w:r>
          </w:p>
        </w:tc>
      </w:tr>
      <w:tr>
        <w:tc>
          <w:tcPr>
            <w:tcW w:type="dxa" w:w="1550"/>
            <w:shd w:fill="FFFFFF" w:val="clear"/>
            <w:tcMar>
              <w:top w:type="dxa" w:w="50"/>
              <w:left w:type="dxa" w:w="100"/>
              <w:bottom w:type="dxa" w:w="50"/>
              <w:right w:type="dxa" w:w="100"/>
            </w:tcMar>
            <w:vAlign w:val="center"/>
          </w:tcPr>
          <w:p>
            <w:r>
              <w:rPr>
                <w:sz w:val="19"/>
                <w:szCs w:val="19"/>
              </w:rPr>
              <w:t xml:space="preserve">date</w:t>
            </w:r>
          </w:p>
        </w:tc>
        <w:tc>
          <w:tcPr>
            <w:tcW w:type="dxa" w:w="850"/>
            <w:shd w:fill="FFFFFF" w:val="clear"/>
            <w:tcMar>
              <w:top w:type="dxa" w:w="50"/>
              <w:left w:type="dxa" w:w="100"/>
              <w:bottom w:type="dxa" w:w="50"/>
              <w:right w:type="dxa" w:w="100"/>
            </w:tcMar>
            <w:vAlign w:val="center"/>
          </w:tcPr>
          <w:p>
            <w:r>
              <w:rPr>
                <w:sz w:val="19"/>
                <w:szCs w:val="19"/>
              </w:rPr>
              <w:t xml:space="preserve">datetime64[us]</w:t>
            </w:r>
          </w:p>
        </w:tc>
        <w:tc>
          <w:tcPr>
            <w:tcW w:type="dxa" w:w="1400"/>
            <w:shd w:fill="FFFFFF" w:val="clear"/>
            <w:tcMar>
              <w:top w:type="dxa" w:w="50"/>
              <w:left w:type="dxa" w:w="100"/>
              <w:bottom w:type="dxa" w:w="50"/>
              <w:right w:type="dxa" w:w="100"/>
            </w:tcMar>
            <w:vAlign w:val="center"/>
          </w:tcPr>
          <w:p>
            <w:r>
              <w:rPr>
                <w:sz w:val="19"/>
                <w:szCs w:val="19"/>
              </w:rPr>
              <w:t xml:space="preserve">context</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Match date.</w:t>
            </w:r>
          </w:p>
        </w:tc>
      </w:tr>
      <w:tr>
        <w:tc>
          <w:tcPr>
            <w:tcW w:type="dxa" w:w="1550"/>
            <w:shd w:fill="F2F2F2" w:val="clear"/>
            <w:tcMar>
              <w:top w:type="dxa" w:w="50"/>
              <w:left w:type="dxa" w:w="100"/>
              <w:bottom w:type="dxa" w:w="50"/>
              <w:right w:type="dxa" w:w="100"/>
            </w:tcMar>
            <w:vAlign w:val="center"/>
          </w:tcPr>
          <w:p>
            <w:r>
              <w:rPr>
                <w:sz w:val="19"/>
                <w:szCs w:val="19"/>
              </w:rPr>
              <w:t xml:space="preserve">season_start</w:t>
            </w:r>
          </w:p>
        </w:tc>
        <w:tc>
          <w:tcPr>
            <w:tcW w:type="dxa" w:w="850"/>
            <w:shd w:fill="F2F2F2" w:val="clear"/>
            <w:tcMar>
              <w:top w:type="dxa" w:w="50"/>
              <w:left w:type="dxa" w:w="100"/>
              <w:bottom w:type="dxa" w:w="50"/>
              <w:right w:type="dxa" w:w="100"/>
            </w:tcMar>
            <w:vAlign w:val="center"/>
          </w:tcPr>
          <w:p>
            <w:r>
              <w:rPr>
                <w:sz w:val="19"/>
                <w:szCs w:val="19"/>
              </w:rPr>
              <w:t xml:space="preserve">int64</w:t>
            </w:r>
          </w:p>
        </w:tc>
        <w:tc>
          <w:tcPr>
            <w:tcW w:type="dxa" w:w="1400"/>
            <w:shd w:fill="F2F2F2" w:val="clear"/>
            <w:tcMar>
              <w:top w:type="dxa" w:w="50"/>
              <w:left w:type="dxa" w:w="100"/>
              <w:bottom w:type="dxa" w:w="50"/>
              <w:right w:type="dxa" w:w="100"/>
            </w:tcMar>
            <w:vAlign w:val="center"/>
          </w:tcPr>
          <w:p>
            <w:r>
              <w:rPr>
                <w:sz w:val="19"/>
                <w:szCs w:val="19"/>
              </w:rPr>
              <w:t xml:space="preserve">context</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Calendar year the season starts (2025 = 2025/26).</w:t>
            </w:r>
          </w:p>
        </w:tc>
      </w:tr>
      <w:tr>
        <w:tc>
          <w:tcPr>
            <w:tcW w:type="dxa" w:w="1550"/>
            <w:shd w:fill="FFFFFF" w:val="clear"/>
            <w:tcMar>
              <w:top w:type="dxa" w:w="50"/>
              <w:left w:type="dxa" w:w="100"/>
              <w:bottom w:type="dxa" w:w="50"/>
              <w:right w:type="dxa" w:w="100"/>
            </w:tcMar>
            <w:vAlign w:val="center"/>
          </w:tcPr>
          <w:p>
            <w:r>
              <w:rPr>
                <w:sz w:val="19"/>
                <w:szCs w:val="19"/>
              </w:rPr>
              <w:t xml:space="preserve">season</w:t>
            </w:r>
          </w:p>
        </w:tc>
        <w:tc>
          <w:tcPr>
            <w:tcW w:type="dxa" w:w="850"/>
            <w:shd w:fill="FFFFFF" w:val="clear"/>
            <w:tcMar>
              <w:top w:type="dxa" w:w="50"/>
              <w:left w:type="dxa" w:w="100"/>
              <w:bottom w:type="dxa" w:w="50"/>
              <w:right w:type="dxa" w:w="100"/>
            </w:tcMar>
            <w:vAlign w:val="center"/>
          </w:tcPr>
          <w:p>
            <w:r>
              <w:rPr>
                <w:sz w:val="19"/>
                <w:szCs w:val="19"/>
              </w:rPr>
              <w:t xml:space="preserve">str</w:t>
            </w:r>
          </w:p>
        </w:tc>
        <w:tc>
          <w:tcPr>
            <w:tcW w:type="dxa" w:w="1400"/>
            <w:shd w:fill="FFFFFF" w:val="clear"/>
            <w:tcMar>
              <w:top w:type="dxa" w:w="50"/>
              <w:left w:type="dxa" w:w="100"/>
              <w:bottom w:type="dxa" w:w="50"/>
              <w:right w:type="dxa" w:w="100"/>
            </w:tcMar>
            <w:vAlign w:val="center"/>
          </w:tcPr>
          <w:p>
            <w:r>
              <w:rPr>
                <w:sz w:val="19"/>
                <w:szCs w:val="19"/>
              </w:rPr>
              <w:t xml:space="preserve">identifier / label</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Season label, e.g. 2008/2009.</w:t>
            </w:r>
          </w:p>
        </w:tc>
      </w:tr>
      <w:tr>
        <w:tc>
          <w:tcPr>
            <w:tcW w:type="dxa" w:w="1550"/>
            <w:shd w:fill="F2F2F2" w:val="clear"/>
            <w:tcMar>
              <w:top w:type="dxa" w:w="50"/>
              <w:left w:type="dxa" w:w="100"/>
              <w:bottom w:type="dxa" w:w="50"/>
              <w:right w:type="dxa" w:w="100"/>
            </w:tcMar>
            <w:vAlign w:val="center"/>
          </w:tcPr>
          <w:p>
            <w:r>
              <w:rPr>
                <w:sz w:val="19"/>
                <w:szCs w:val="19"/>
              </w:rPr>
              <w:t xml:space="preserve">league_code</w:t>
            </w:r>
          </w:p>
        </w:tc>
        <w:tc>
          <w:tcPr>
            <w:tcW w:type="dxa" w:w="850"/>
            <w:shd w:fill="F2F2F2" w:val="clear"/>
            <w:tcMar>
              <w:top w:type="dxa" w:w="50"/>
              <w:left w:type="dxa" w:w="100"/>
              <w:bottom w:type="dxa" w:w="50"/>
              <w:right w:type="dxa" w:w="100"/>
            </w:tcMar>
            <w:vAlign w:val="center"/>
          </w:tcPr>
          <w:p>
            <w:r>
              <w:rPr>
                <w:sz w:val="19"/>
                <w:szCs w:val="19"/>
              </w:rPr>
              <w:t xml:space="preserve">str</w:t>
            </w:r>
          </w:p>
        </w:tc>
        <w:tc>
          <w:tcPr>
            <w:tcW w:type="dxa" w:w="1400"/>
            <w:shd w:fill="F2F2F2" w:val="clear"/>
            <w:tcMar>
              <w:top w:type="dxa" w:w="50"/>
              <w:left w:type="dxa" w:w="100"/>
              <w:bottom w:type="dxa" w:w="50"/>
              <w:right w:type="dxa" w:w="100"/>
            </w:tcMar>
            <w:vAlign w:val="center"/>
          </w:tcPr>
          <w:p>
            <w:r>
              <w:rPr>
                <w:sz w:val="19"/>
                <w:szCs w:val="19"/>
              </w:rPr>
              <w:t xml:space="preserve">identifier / label</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League code, harmonised across both sources (BE1, ES1, FR1, GB1, IT1, L1, NL1, PO1, SC1).</w:t>
            </w:r>
          </w:p>
        </w:tc>
      </w:tr>
      <w:tr>
        <w:tc>
          <w:tcPr>
            <w:tcW w:type="dxa" w:w="1550"/>
            <w:shd w:fill="FFFFFF" w:val="clear"/>
            <w:tcMar>
              <w:top w:type="dxa" w:w="50"/>
              <w:left w:type="dxa" w:w="100"/>
              <w:bottom w:type="dxa" w:w="50"/>
              <w:right w:type="dxa" w:w="100"/>
            </w:tcMar>
            <w:vAlign w:val="center"/>
          </w:tcPr>
          <w:p>
            <w:r>
              <w:rPr>
                <w:sz w:val="19"/>
                <w:szCs w:val="19"/>
              </w:rPr>
              <w:t xml:space="preserve">league_name</w:t>
            </w:r>
          </w:p>
        </w:tc>
        <w:tc>
          <w:tcPr>
            <w:tcW w:type="dxa" w:w="850"/>
            <w:shd w:fill="FFFFFF" w:val="clear"/>
            <w:tcMar>
              <w:top w:type="dxa" w:w="50"/>
              <w:left w:type="dxa" w:w="100"/>
              <w:bottom w:type="dxa" w:w="50"/>
              <w:right w:type="dxa" w:w="100"/>
            </w:tcMar>
            <w:vAlign w:val="center"/>
          </w:tcPr>
          <w:p>
            <w:r>
              <w:rPr>
                <w:sz w:val="19"/>
                <w:szCs w:val="19"/>
              </w:rPr>
              <w:t xml:space="preserve">str</w:t>
            </w:r>
          </w:p>
        </w:tc>
        <w:tc>
          <w:tcPr>
            <w:tcW w:type="dxa" w:w="1400"/>
            <w:shd w:fill="FFFFFF" w:val="clear"/>
            <w:tcMar>
              <w:top w:type="dxa" w:w="50"/>
              <w:left w:type="dxa" w:w="100"/>
              <w:bottom w:type="dxa" w:w="50"/>
              <w:right w:type="dxa" w:w="100"/>
            </w:tcMar>
            <w:vAlign w:val="center"/>
          </w:tcPr>
          <w:p>
            <w:r>
              <w:rPr>
                <w:sz w:val="19"/>
                <w:szCs w:val="19"/>
              </w:rPr>
              <w:t xml:space="preserve">identifier / label</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League name (differs between the two sources).</w:t>
            </w:r>
          </w:p>
        </w:tc>
      </w:tr>
      <w:tr>
        <w:tc>
          <w:tcPr>
            <w:tcW w:type="dxa" w:w="1550"/>
            <w:shd w:fill="F2F2F2" w:val="clear"/>
            <w:tcMar>
              <w:top w:type="dxa" w:w="50"/>
              <w:left w:type="dxa" w:w="100"/>
              <w:bottom w:type="dxa" w:w="50"/>
              <w:right w:type="dxa" w:w="100"/>
            </w:tcMar>
            <w:vAlign w:val="center"/>
          </w:tcPr>
          <w:p>
            <w:r>
              <w:rPr>
                <w:sz w:val="19"/>
                <w:szCs w:val="19"/>
              </w:rPr>
              <w:t xml:space="preserve">country</w:t>
            </w:r>
          </w:p>
        </w:tc>
        <w:tc>
          <w:tcPr>
            <w:tcW w:type="dxa" w:w="850"/>
            <w:shd w:fill="F2F2F2" w:val="clear"/>
            <w:tcMar>
              <w:top w:type="dxa" w:w="50"/>
              <w:left w:type="dxa" w:w="100"/>
              <w:bottom w:type="dxa" w:w="50"/>
              <w:right w:type="dxa" w:w="100"/>
            </w:tcMar>
            <w:vAlign w:val="center"/>
          </w:tcPr>
          <w:p>
            <w:r>
              <w:rPr>
                <w:sz w:val="19"/>
                <w:szCs w:val="19"/>
              </w:rPr>
              <w:t xml:space="preserve">str</w:t>
            </w:r>
          </w:p>
        </w:tc>
        <w:tc>
          <w:tcPr>
            <w:tcW w:type="dxa" w:w="1400"/>
            <w:shd w:fill="F2F2F2" w:val="clear"/>
            <w:tcMar>
              <w:top w:type="dxa" w:w="50"/>
              <w:left w:type="dxa" w:w="100"/>
              <w:bottom w:type="dxa" w:w="50"/>
              <w:right w:type="dxa" w:w="100"/>
            </w:tcMar>
            <w:vAlign w:val="center"/>
          </w:tcPr>
          <w:p>
            <w:r>
              <w:rPr>
                <w:sz w:val="19"/>
                <w:szCs w:val="19"/>
              </w:rPr>
              <w:t xml:space="preserve">context</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Country of the league (consistent across sources, 9 values).</w:t>
            </w:r>
          </w:p>
        </w:tc>
      </w:tr>
      <w:tr>
        <w:tc>
          <w:tcPr>
            <w:tcW w:type="dxa" w:w="1550"/>
            <w:shd w:fill="FFFFFF" w:val="clear"/>
            <w:tcMar>
              <w:top w:type="dxa" w:w="50"/>
              <w:left w:type="dxa" w:w="100"/>
              <w:bottom w:type="dxa" w:w="50"/>
              <w:right w:type="dxa" w:w="100"/>
            </w:tcMar>
            <w:vAlign w:val="center"/>
          </w:tcPr>
          <w:p>
            <w:r>
              <w:rPr>
                <w:sz w:val="19"/>
                <w:szCs w:val="19"/>
              </w:rPr>
              <w:t xml:space="preserve">league_coverage_flag</w:t>
            </w:r>
          </w:p>
        </w:tc>
        <w:tc>
          <w:tcPr>
            <w:tcW w:type="dxa" w:w="850"/>
            <w:shd w:fill="FFFFFF" w:val="clear"/>
            <w:tcMar>
              <w:top w:type="dxa" w:w="50"/>
              <w:left w:type="dxa" w:w="100"/>
              <w:bottom w:type="dxa" w:w="50"/>
              <w:right w:type="dxa" w:w="100"/>
            </w:tcMar>
            <w:vAlign w:val="center"/>
          </w:tcPr>
          <w:p>
            <w:r>
              <w:rPr>
                <w:sz w:val="19"/>
                <w:szCs w:val="19"/>
              </w:rPr>
              <w:t xml:space="preserve">str</w:t>
            </w:r>
          </w:p>
        </w:tc>
        <w:tc>
          <w:tcPr>
            <w:tcW w:type="dxa" w:w="1400"/>
            <w:shd w:fill="FFFFFF" w:val="clear"/>
            <w:tcMar>
              <w:top w:type="dxa" w:w="50"/>
              <w:left w:type="dxa" w:w="100"/>
              <w:bottom w:type="dxa" w:w="50"/>
              <w:right w:type="dxa" w:w="100"/>
            </w:tcMar>
            <w:vAlign w:val="center"/>
          </w:tcPr>
          <w:p>
            <w:r>
              <w:rPr>
                <w:sz w:val="19"/>
                <w:szCs w:val="19"/>
              </w:rPr>
              <w:t xml:space="preserve">identifier / label</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Which era the league rows belong to (full_2008_2015 or full_2016_2025).</w:t>
            </w:r>
          </w:p>
        </w:tc>
      </w:tr>
      <w:tr>
        <w:tc>
          <w:tcPr>
            <w:tcW w:type="dxa" w:w="1550"/>
            <w:shd w:fill="F2F2F2" w:val="clear"/>
            <w:tcMar>
              <w:top w:type="dxa" w:w="50"/>
              <w:left w:type="dxa" w:w="100"/>
              <w:bottom w:type="dxa" w:w="50"/>
              <w:right w:type="dxa" w:w="100"/>
            </w:tcMar>
            <w:vAlign w:val="center"/>
          </w:tcPr>
          <w:p>
            <w:r>
              <w:rPr>
                <w:sz w:val="19"/>
                <w:szCs w:val="19"/>
              </w:rPr>
              <w:t xml:space="preserve">home_team_id</w:t>
            </w:r>
          </w:p>
        </w:tc>
        <w:tc>
          <w:tcPr>
            <w:tcW w:type="dxa" w:w="850"/>
            <w:shd w:fill="F2F2F2" w:val="clear"/>
            <w:tcMar>
              <w:top w:type="dxa" w:w="50"/>
              <w:left w:type="dxa" w:w="100"/>
              <w:bottom w:type="dxa" w:w="50"/>
              <w:right w:type="dxa" w:w="100"/>
            </w:tcMar>
            <w:vAlign w:val="center"/>
          </w:tcPr>
          <w:p>
            <w:r>
              <w:rPr>
                <w:sz w:val="19"/>
                <w:szCs w:val="19"/>
              </w:rPr>
              <w:t xml:space="preserve">int64</w:t>
            </w:r>
          </w:p>
        </w:tc>
        <w:tc>
          <w:tcPr>
            <w:tcW w:type="dxa" w:w="1400"/>
            <w:shd w:fill="F2F2F2" w:val="clear"/>
            <w:tcMar>
              <w:top w:type="dxa" w:w="50"/>
              <w:left w:type="dxa" w:w="100"/>
              <w:bottom w:type="dxa" w:w="50"/>
              <w:right w:type="dxa" w:w="100"/>
            </w:tcMar>
            <w:vAlign w:val="center"/>
          </w:tcPr>
          <w:p>
            <w:r>
              <w:rPr>
                <w:sz w:val="19"/>
                <w:szCs w:val="19"/>
              </w:rPr>
              <w:t xml:space="preserve">identifier / label</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Home team id (id systems of the two sources do NOT overlap).</w:t>
            </w:r>
          </w:p>
        </w:tc>
      </w:tr>
      <w:tr>
        <w:tc>
          <w:tcPr>
            <w:tcW w:type="dxa" w:w="1550"/>
            <w:shd w:fill="FFFFFF" w:val="clear"/>
            <w:tcMar>
              <w:top w:type="dxa" w:w="50"/>
              <w:left w:type="dxa" w:w="100"/>
              <w:bottom w:type="dxa" w:w="50"/>
              <w:right w:type="dxa" w:w="100"/>
            </w:tcMar>
            <w:vAlign w:val="center"/>
          </w:tcPr>
          <w:p>
            <w:r>
              <w:rPr>
                <w:sz w:val="19"/>
                <w:szCs w:val="19"/>
              </w:rPr>
              <w:t xml:space="preserve">away_team_id</w:t>
            </w:r>
          </w:p>
        </w:tc>
        <w:tc>
          <w:tcPr>
            <w:tcW w:type="dxa" w:w="850"/>
            <w:shd w:fill="FFFFFF" w:val="clear"/>
            <w:tcMar>
              <w:top w:type="dxa" w:w="50"/>
              <w:left w:type="dxa" w:w="100"/>
              <w:bottom w:type="dxa" w:w="50"/>
              <w:right w:type="dxa" w:w="100"/>
            </w:tcMar>
            <w:vAlign w:val="center"/>
          </w:tcPr>
          <w:p>
            <w:r>
              <w:rPr>
                <w:sz w:val="19"/>
                <w:szCs w:val="19"/>
              </w:rPr>
              <w:t xml:space="preserve">int64</w:t>
            </w:r>
          </w:p>
        </w:tc>
        <w:tc>
          <w:tcPr>
            <w:tcW w:type="dxa" w:w="1400"/>
            <w:shd w:fill="FFFFFF" w:val="clear"/>
            <w:tcMar>
              <w:top w:type="dxa" w:w="50"/>
              <w:left w:type="dxa" w:w="100"/>
              <w:bottom w:type="dxa" w:w="50"/>
              <w:right w:type="dxa" w:w="100"/>
            </w:tcMar>
            <w:vAlign w:val="center"/>
          </w:tcPr>
          <w:p>
            <w:r>
              <w:rPr>
                <w:sz w:val="19"/>
                <w:szCs w:val="19"/>
              </w:rPr>
              <w:t xml:space="preserve">identifier / label</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Away team id.</w:t>
            </w:r>
          </w:p>
        </w:tc>
      </w:tr>
      <w:tr>
        <w:tc>
          <w:tcPr>
            <w:tcW w:type="dxa" w:w="1550"/>
            <w:shd w:fill="F2F2F2" w:val="clear"/>
            <w:tcMar>
              <w:top w:type="dxa" w:w="50"/>
              <w:left w:type="dxa" w:w="100"/>
              <w:bottom w:type="dxa" w:w="50"/>
              <w:right w:type="dxa" w:w="100"/>
            </w:tcMar>
            <w:vAlign w:val="center"/>
          </w:tcPr>
          <w:p>
            <w:r>
              <w:rPr>
                <w:sz w:val="19"/>
                <w:szCs w:val="19"/>
              </w:rPr>
              <w:t xml:space="preserve">home_team</w:t>
            </w:r>
          </w:p>
        </w:tc>
        <w:tc>
          <w:tcPr>
            <w:tcW w:type="dxa" w:w="850"/>
            <w:shd w:fill="F2F2F2" w:val="clear"/>
            <w:tcMar>
              <w:top w:type="dxa" w:w="50"/>
              <w:left w:type="dxa" w:w="100"/>
              <w:bottom w:type="dxa" w:w="50"/>
              <w:right w:type="dxa" w:w="100"/>
            </w:tcMar>
            <w:vAlign w:val="center"/>
          </w:tcPr>
          <w:p>
            <w:r>
              <w:rPr>
                <w:sz w:val="19"/>
                <w:szCs w:val="19"/>
              </w:rPr>
              <w:t xml:space="preserve">str</w:t>
            </w:r>
          </w:p>
        </w:tc>
        <w:tc>
          <w:tcPr>
            <w:tcW w:type="dxa" w:w="1400"/>
            <w:shd w:fill="F2F2F2" w:val="clear"/>
            <w:tcMar>
              <w:top w:type="dxa" w:w="50"/>
              <w:left w:type="dxa" w:w="100"/>
              <w:bottom w:type="dxa" w:w="50"/>
              <w:right w:type="dxa" w:w="100"/>
            </w:tcMar>
            <w:vAlign w:val="center"/>
          </w:tcPr>
          <w:p>
            <w:r>
              <w:rPr>
                <w:sz w:val="19"/>
                <w:szCs w:val="19"/>
              </w:rPr>
              <w:t xml:space="preserve">identifier / label</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Home team name.</w:t>
            </w:r>
          </w:p>
        </w:tc>
      </w:tr>
      <w:tr>
        <w:tc>
          <w:tcPr>
            <w:tcW w:type="dxa" w:w="1550"/>
            <w:shd w:fill="FFFFFF" w:val="clear"/>
            <w:tcMar>
              <w:top w:type="dxa" w:w="50"/>
              <w:left w:type="dxa" w:w="100"/>
              <w:bottom w:type="dxa" w:w="50"/>
              <w:right w:type="dxa" w:w="100"/>
            </w:tcMar>
            <w:vAlign w:val="center"/>
          </w:tcPr>
          <w:p>
            <w:r>
              <w:rPr>
                <w:sz w:val="19"/>
                <w:szCs w:val="19"/>
              </w:rPr>
              <w:t xml:space="preserve">away_team</w:t>
            </w:r>
          </w:p>
        </w:tc>
        <w:tc>
          <w:tcPr>
            <w:tcW w:type="dxa" w:w="850"/>
            <w:shd w:fill="FFFFFF" w:val="clear"/>
            <w:tcMar>
              <w:top w:type="dxa" w:w="50"/>
              <w:left w:type="dxa" w:w="100"/>
              <w:bottom w:type="dxa" w:w="50"/>
              <w:right w:type="dxa" w:w="100"/>
            </w:tcMar>
            <w:vAlign w:val="center"/>
          </w:tcPr>
          <w:p>
            <w:r>
              <w:rPr>
                <w:sz w:val="19"/>
                <w:szCs w:val="19"/>
              </w:rPr>
              <w:t xml:space="preserve">str</w:t>
            </w:r>
          </w:p>
        </w:tc>
        <w:tc>
          <w:tcPr>
            <w:tcW w:type="dxa" w:w="1400"/>
            <w:shd w:fill="FFFFFF" w:val="clear"/>
            <w:tcMar>
              <w:top w:type="dxa" w:w="50"/>
              <w:left w:type="dxa" w:w="100"/>
              <w:bottom w:type="dxa" w:w="50"/>
              <w:right w:type="dxa" w:w="100"/>
            </w:tcMar>
            <w:vAlign w:val="center"/>
          </w:tcPr>
          <w:p>
            <w:r>
              <w:rPr>
                <w:sz w:val="19"/>
                <w:szCs w:val="19"/>
              </w:rPr>
              <w:t xml:space="preserve">identifier / label</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Away team name.</w:t>
            </w:r>
          </w:p>
        </w:tc>
      </w:tr>
      <w:tr>
        <w:tc>
          <w:tcPr>
            <w:tcW w:type="dxa" w:w="1550"/>
            <w:shd w:fill="F2F2F2" w:val="clear"/>
            <w:tcMar>
              <w:top w:type="dxa" w:w="50"/>
              <w:left w:type="dxa" w:w="100"/>
              <w:bottom w:type="dxa" w:w="50"/>
              <w:right w:type="dxa" w:w="100"/>
            </w:tcMar>
            <w:vAlign w:val="center"/>
          </w:tcPr>
          <w:p>
            <w:r>
              <w:rPr>
                <w:sz w:val="19"/>
                <w:szCs w:val="19"/>
              </w:rPr>
              <w:t xml:space="preserve">home_formation</w:t>
            </w:r>
          </w:p>
        </w:tc>
        <w:tc>
          <w:tcPr>
            <w:tcW w:type="dxa" w:w="850"/>
            <w:shd w:fill="F2F2F2" w:val="clear"/>
            <w:tcMar>
              <w:top w:type="dxa" w:w="50"/>
              <w:left w:type="dxa" w:w="100"/>
              <w:bottom w:type="dxa" w:w="50"/>
              <w:right w:type="dxa" w:w="100"/>
            </w:tcMar>
            <w:vAlign w:val="center"/>
          </w:tcPr>
          <w:p>
            <w:r>
              <w:rPr>
                <w:sz w:val="19"/>
                <w:szCs w:val="19"/>
              </w:rPr>
              <w:t xml:space="preserve">str</w:t>
            </w:r>
          </w:p>
        </w:tc>
        <w:tc>
          <w:tcPr>
            <w:tcW w:type="dxa" w:w="1400"/>
            <w:shd w:fill="F2F2F2" w:val="clear"/>
            <w:tcMar>
              <w:top w:type="dxa" w:w="50"/>
              <w:left w:type="dxa" w:w="100"/>
              <w:bottom w:type="dxa" w:w="50"/>
              <w:right w:type="dxa" w:w="100"/>
            </w:tcMar>
            <w:vAlign w:val="center"/>
          </w:tcPr>
          <w:p>
            <w:r>
              <w:rPr>
                <w:sz w:val="19"/>
                <w:szCs w:val="19"/>
              </w:rPr>
              <w:t xml:space="preserve">formation</w:t>
            </w:r>
          </w:p>
        </w:tc>
        <w:tc>
          <w:tcPr>
            <w:tcW w:type="dxa" w:w="900"/>
            <w:shd w:fill="F2F2F2" w:val="clear"/>
            <w:tcMar>
              <w:top w:type="dxa" w:w="50"/>
              <w:left w:type="dxa" w:w="100"/>
              <w:bottom w:type="dxa" w:w="50"/>
              <w:right w:type="dxa" w:w="100"/>
            </w:tcMar>
            <w:vAlign w:val="center"/>
          </w:tcPr>
          <w:p>
            <w:r>
              <w:rPr>
                <w:sz w:val="19"/>
                <w:szCs w:val="19"/>
              </w:rPr>
              <w:t xml:space="preserve">1.32%</w:t>
            </w:r>
          </w:p>
        </w:tc>
        <w:tc>
          <w:tcPr>
            <w:tcW w:type="dxa" w:w="4650"/>
            <w:shd w:fill="F2F2F2" w:val="clear"/>
            <w:tcMar>
              <w:top w:type="dxa" w:w="50"/>
              <w:left w:type="dxa" w:w="100"/>
              <w:bottom w:type="dxa" w:w="50"/>
              <w:right w:type="dxa" w:w="100"/>
            </w:tcMar>
            <w:vAlign w:val="center"/>
          </w:tcPr>
          <w:p>
            <w:r>
              <w:rPr>
                <w:sz w:val="19"/>
                <w:szCs w:val="19"/>
              </w:rPr>
              <w:t xml:space="preserve">Home starting formation label (30 distinct labels).</w:t>
            </w:r>
          </w:p>
        </w:tc>
      </w:tr>
      <w:tr>
        <w:tc>
          <w:tcPr>
            <w:tcW w:type="dxa" w:w="1550"/>
            <w:shd w:fill="FFFFFF" w:val="clear"/>
            <w:tcMar>
              <w:top w:type="dxa" w:w="50"/>
              <w:left w:type="dxa" w:w="100"/>
              <w:bottom w:type="dxa" w:w="50"/>
              <w:right w:type="dxa" w:w="100"/>
            </w:tcMar>
            <w:vAlign w:val="center"/>
          </w:tcPr>
          <w:p>
            <w:r>
              <w:rPr>
                <w:sz w:val="19"/>
                <w:szCs w:val="19"/>
              </w:rPr>
              <w:t xml:space="preserve">away_formation</w:t>
            </w:r>
          </w:p>
        </w:tc>
        <w:tc>
          <w:tcPr>
            <w:tcW w:type="dxa" w:w="850"/>
            <w:shd w:fill="FFFFFF" w:val="clear"/>
            <w:tcMar>
              <w:top w:type="dxa" w:w="50"/>
              <w:left w:type="dxa" w:w="100"/>
              <w:bottom w:type="dxa" w:w="50"/>
              <w:right w:type="dxa" w:w="100"/>
            </w:tcMar>
            <w:vAlign w:val="center"/>
          </w:tcPr>
          <w:p>
            <w:r>
              <w:rPr>
                <w:sz w:val="19"/>
                <w:szCs w:val="19"/>
              </w:rPr>
              <w:t xml:space="preserve">str</w:t>
            </w:r>
          </w:p>
        </w:tc>
        <w:tc>
          <w:tcPr>
            <w:tcW w:type="dxa" w:w="1400"/>
            <w:shd w:fill="FFFFFF" w:val="clear"/>
            <w:tcMar>
              <w:top w:type="dxa" w:w="50"/>
              <w:left w:type="dxa" w:w="100"/>
              <w:bottom w:type="dxa" w:w="50"/>
              <w:right w:type="dxa" w:w="100"/>
            </w:tcMar>
            <w:vAlign w:val="center"/>
          </w:tcPr>
          <w:p>
            <w:r>
              <w:rPr>
                <w:sz w:val="19"/>
                <w:szCs w:val="19"/>
              </w:rPr>
              <w:t xml:space="preserve">formation</w:t>
            </w:r>
          </w:p>
        </w:tc>
        <w:tc>
          <w:tcPr>
            <w:tcW w:type="dxa" w:w="900"/>
            <w:shd w:fill="FFFFFF" w:val="clear"/>
            <w:tcMar>
              <w:top w:type="dxa" w:w="50"/>
              <w:left w:type="dxa" w:w="100"/>
              <w:bottom w:type="dxa" w:w="50"/>
              <w:right w:type="dxa" w:w="100"/>
            </w:tcMar>
            <w:vAlign w:val="center"/>
          </w:tcPr>
          <w:p>
            <w:r>
              <w:rPr>
                <w:sz w:val="19"/>
                <w:szCs w:val="19"/>
              </w:rPr>
              <w:t xml:space="preserve">1.33%</w:t>
            </w:r>
          </w:p>
        </w:tc>
        <w:tc>
          <w:tcPr>
            <w:tcW w:type="dxa" w:w="4650"/>
            <w:shd w:fill="FFFFFF" w:val="clear"/>
            <w:tcMar>
              <w:top w:type="dxa" w:w="50"/>
              <w:left w:type="dxa" w:w="100"/>
              <w:bottom w:type="dxa" w:w="50"/>
              <w:right w:type="dxa" w:w="100"/>
            </w:tcMar>
            <w:vAlign w:val="center"/>
          </w:tcPr>
          <w:p>
            <w:r>
              <w:rPr>
                <w:sz w:val="19"/>
                <w:szCs w:val="19"/>
              </w:rPr>
              <w:t xml:space="preserve">Away starting formation label.</w:t>
            </w:r>
          </w:p>
        </w:tc>
      </w:tr>
      <w:tr>
        <w:tc>
          <w:tcPr>
            <w:tcW w:type="dxa" w:w="1550"/>
            <w:shd w:fill="F2F2F2" w:val="clear"/>
            <w:tcMar>
              <w:top w:type="dxa" w:w="50"/>
              <w:left w:type="dxa" w:w="100"/>
              <w:bottom w:type="dxa" w:w="50"/>
              <w:right w:type="dxa" w:w="100"/>
            </w:tcMar>
            <w:vAlign w:val="center"/>
          </w:tcPr>
          <w:p>
            <w:r>
              <w:rPr>
                <w:sz w:val="19"/>
                <w:szCs w:val="19"/>
              </w:rPr>
              <w:t xml:space="preserve">home_form_n_L5</w:t>
            </w:r>
          </w:p>
        </w:tc>
        <w:tc>
          <w:tcPr>
            <w:tcW w:type="dxa" w:w="850"/>
            <w:shd w:fill="F2F2F2" w:val="clear"/>
            <w:tcMar>
              <w:top w:type="dxa" w:w="50"/>
              <w:left w:type="dxa" w:w="100"/>
              <w:bottom w:type="dxa" w:w="50"/>
              <w:right w:type="dxa" w:w="100"/>
            </w:tcMar>
            <w:vAlign w:val="center"/>
          </w:tcPr>
          <w:p>
            <w:r>
              <w:rPr>
                <w:sz w:val="19"/>
                <w:szCs w:val="19"/>
              </w:rPr>
              <w:t xml:space="preserve">int64</w:t>
            </w:r>
          </w:p>
        </w:tc>
        <w:tc>
          <w:tcPr>
            <w:tcW w:type="dxa" w:w="1400"/>
            <w:shd w:fill="F2F2F2" w:val="clear"/>
            <w:tcMar>
              <w:top w:type="dxa" w:w="50"/>
              <w:left w:type="dxa" w:w="100"/>
              <w:bottom w:type="dxa" w:w="50"/>
              <w:right w:type="dxa" w:w="100"/>
            </w:tcMar>
            <w:vAlign w:val="center"/>
          </w:tcPr>
          <w:p>
            <w:r>
              <w:rPr>
                <w:sz w:val="19"/>
                <w:szCs w:val="19"/>
              </w:rPr>
              <w:t xml:space="preserve">recent form</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Home team: Number of earlier matches (0-5) in the last-5 window. The window...</w:t>
            </w:r>
          </w:p>
        </w:tc>
      </w:tr>
      <w:tr>
        <w:tc>
          <w:tcPr>
            <w:tcW w:type="dxa" w:w="1550"/>
            <w:shd w:fill="FFFFFF" w:val="clear"/>
            <w:tcMar>
              <w:top w:type="dxa" w:w="50"/>
              <w:left w:type="dxa" w:w="100"/>
              <w:bottom w:type="dxa" w:w="50"/>
              <w:right w:type="dxa" w:w="100"/>
            </w:tcMar>
            <w:vAlign w:val="center"/>
          </w:tcPr>
          <w:p>
            <w:r>
              <w:rPr>
                <w:sz w:val="19"/>
                <w:szCs w:val="19"/>
              </w:rPr>
              <w:t xml:space="preserve">away_form_n_L5</w:t>
            </w:r>
          </w:p>
        </w:tc>
        <w:tc>
          <w:tcPr>
            <w:tcW w:type="dxa" w:w="850"/>
            <w:shd w:fill="FFFFFF" w:val="clear"/>
            <w:tcMar>
              <w:top w:type="dxa" w:w="50"/>
              <w:left w:type="dxa" w:w="100"/>
              <w:bottom w:type="dxa" w:w="50"/>
              <w:right w:type="dxa" w:w="100"/>
            </w:tcMar>
            <w:vAlign w:val="center"/>
          </w:tcPr>
          <w:p>
            <w:r>
              <w:rPr>
                <w:sz w:val="19"/>
                <w:szCs w:val="19"/>
              </w:rPr>
              <w:t xml:space="preserve">int64</w:t>
            </w:r>
          </w:p>
        </w:tc>
        <w:tc>
          <w:tcPr>
            <w:tcW w:type="dxa" w:w="1400"/>
            <w:shd w:fill="FFFFFF" w:val="clear"/>
            <w:tcMar>
              <w:top w:type="dxa" w:w="50"/>
              <w:left w:type="dxa" w:w="100"/>
              <w:bottom w:type="dxa" w:w="50"/>
              <w:right w:type="dxa" w:w="100"/>
            </w:tcMar>
            <w:vAlign w:val="center"/>
          </w:tcPr>
          <w:p>
            <w:r>
              <w:rPr>
                <w:sz w:val="19"/>
                <w:szCs w:val="19"/>
              </w:rPr>
              <w:t xml:space="preserve">recent form</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Away team: Number of earlier matches (0-5) in the last-5 window. The window...</w:t>
            </w:r>
          </w:p>
        </w:tc>
      </w:tr>
      <w:tr>
        <w:tc>
          <w:tcPr>
            <w:tcW w:type="dxa" w:w="1550"/>
            <w:shd w:fill="F2F2F2" w:val="clear"/>
            <w:tcMar>
              <w:top w:type="dxa" w:w="50"/>
              <w:left w:type="dxa" w:w="100"/>
              <w:bottom w:type="dxa" w:w="50"/>
              <w:right w:type="dxa" w:w="100"/>
            </w:tcMar>
            <w:vAlign w:val="center"/>
          </w:tcPr>
          <w:p>
            <w:r>
              <w:rPr>
                <w:sz w:val="19"/>
                <w:szCs w:val="19"/>
              </w:rPr>
              <w:t xml:space="preserve">home_points_per_game_L5</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recent form</w:t>
            </w:r>
          </w:p>
        </w:tc>
        <w:tc>
          <w:tcPr>
            <w:tcW w:type="dxa" w:w="900"/>
            <w:shd w:fill="F2F2F2" w:val="clear"/>
            <w:tcMar>
              <w:top w:type="dxa" w:w="50"/>
              <w:left w:type="dxa" w:w="100"/>
              <w:bottom w:type="dxa" w:w="50"/>
              <w:right w:type="dxa" w:w="100"/>
            </w:tcMar>
            <w:vAlign w:val="center"/>
          </w:tcPr>
          <w:p>
            <w:r>
              <w:rPr>
                <w:sz w:val="19"/>
                <w:szCs w:val="19"/>
              </w:rPr>
              <w:t xml:space="preserve">2.82%</w:t>
            </w:r>
          </w:p>
        </w:tc>
        <w:tc>
          <w:tcPr>
            <w:tcW w:type="dxa" w:w="4650"/>
            <w:shd w:fill="F2F2F2" w:val="clear"/>
            <w:tcMar>
              <w:top w:type="dxa" w:w="50"/>
              <w:left w:type="dxa" w:w="100"/>
              <w:bottom w:type="dxa" w:w="50"/>
              <w:right w:type="dxa" w:w="100"/>
            </w:tcMar>
            <w:vAlign w:val="center"/>
          </w:tcPr>
          <w:p>
            <w:r>
              <w:rPr>
                <w:sz w:val="19"/>
                <w:szCs w:val="19"/>
              </w:rPr>
              <w:t xml:space="preserve">Home team: Points per game over the last (up to) 5 earlier matches of this ...</w:t>
            </w:r>
          </w:p>
        </w:tc>
      </w:tr>
      <w:tr>
        <w:tc>
          <w:tcPr>
            <w:tcW w:type="dxa" w:w="1550"/>
            <w:shd w:fill="FFFFFF" w:val="clear"/>
            <w:tcMar>
              <w:top w:type="dxa" w:w="50"/>
              <w:left w:type="dxa" w:w="100"/>
              <w:bottom w:type="dxa" w:w="50"/>
              <w:right w:type="dxa" w:w="100"/>
            </w:tcMar>
            <w:vAlign w:val="center"/>
          </w:tcPr>
          <w:p>
            <w:r>
              <w:rPr>
                <w:sz w:val="19"/>
                <w:szCs w:val="19"/>
              </w:rPr>
              <w:t xml:space="preserve">away_points_per_game_L5</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recent form</w:t>
            </w:r>
          </w:p>
        </w:tc>
        <w:tc>
          <w:tcPr>
            <w:tcW w:type="dxa" w:w="900"/>
            <w:shd w:fill="FFFFFF" w:val="clear"/>
            <w:tcMar>
              <w:top w:type="dxa" w:w="50"/>
              <w:left w:type="dxa" w:w="100"/>
              <w:bottom w:type="dxa" w:w="50"/>
              <w:right w:type="dxa" w:w="100"/>
            </w:tcMar>
            <w:vAlign w:val="center"/>
          </w:tcPr>
          <w:p>
            <w:r>
              <w:rPr>
                <w:sz w:val="19"/>
                <w:szCs w:val="19"/>
              </w:rPr>
              <w:t xml:space="preserve">2.83%</w:t>
            </w:r>
          </w:p>
        </w:tc>
        <w:tc>
          <w:tcPr>
            <w:tcW w:type="dxa" w:w="4650"/>
            <w:shd w:fill="FFFFFF" w:val="clear"/>
            <w:tcMar>
              <w:top w:type="dxa" w:w="50"/>
              <w:left w:type="dxa" w:w="100"/>
              <w:bottom w:type="dxa" w:w="50"/>
              <w:right w:type="dxa" w:w="100"/>
            </w:tcMar>
            <w:vAlign w:val="center"/>
          </w:tcPr>
          <w:p>
            <w:r>
              <w:rPr>
                <w:sz w:val="19"/>
                <w:szCs w:val="19"/>
              </w:rPr>
              <w:t xml:space="preserve">Away team: Points per game over the last (up to) 5 earlier matches of this ...</w:t>
            </w:r>
          </w:p>
        </w:tc>
      </w:tr>
      <w:tr>
        <w:tc>
          <w:tcPr>
            <w:tcW w:type="dxa" w:w="1550"/>
            <w:shd w:fill="F2F2F2" w:val="clear"/>
            <w:tcMar>
              <w:top w:type="dxa" w:w="50"/>
              <w:left w:type="dxa" w:w="100"/>
              <w:bottom w:type="dxa" w:w="50"/>
              <w:right w:type="dxa" w:w="100"/>
            </w:tcMar>
            <w:vAlign w:val="center"/>
          </w:tcPr>
          <w:p>
            <w:r>
              <w:rPr>
                <w:sz w:val="19"/>
                <w:szCs w:val="19"/>
              </w:rPr>
              <w:t xml:space="preserve">home_win_rate_L5</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recent form</w:t>
            </w:r>
          </w:p>
        </w:tc>
        <w:tc>
          <w:tcPr>
            <w:tcW w:type="dxa" w:w="900"/>
            <w:shd w:fill="F2F2F2" w:val="clear"/>
            <w:tcMar>
              <w:top w:type="dxa" w:w="50"/>
              <w:left w:type="dxa" w:w="100"/>
              <w:bottom w:type="dxa" w:w="50"/>
              <w:right w:type="dxa" w:w="100"/>
            </w:tcMar>
            <w:vAlign w:val="center"/>
          </w:tcPr>
          <w:p>
            <w:r>
              <w:rPr>
                <w:sz w:val="19"/>
                <w:szCs w:val="19"/>
              </w:rPr>
              <w:t xml:space="preserve">2.82%</w:t>
            </w:r>
          </w:p>
        </w:tc>
        <w:tc>
          <w:tcPr>
            <w:tcW w:type="dxa" w:w="4650"/>
            <w:shd w:fill="F2F2F2" w:val="clear"/>
            <w:tcMar>
              <w:top w:type="dxa" w:w="50"/>
              <w:left w:type="dxa" w:w="100"/>
              <w:bottom w:type="dxa" w:w="50"/>
              <w:right w:type="dxa" w:w="100"/>
            </w:tcMar>
            <w:vAlign w:val="center"/>
          </w:tcPr>
          <w:p>
            <w:r>
              <w:rPr>
                <w:sz w:val="19"/>
                <w:szCs w:val="19"/>
              </w:rPr>
              <w:t xml:space="preserve">Home team: Share of wins in the last (up to) 5 earlier matches.</w:t>
            </w:r>
          </w:p>
        </w:tc>
      </w:tr>
      <w:tr>
        <w:tc>
          <w:tcPr>
            <w:tcW w:type="dxa" w:w="1550"/>
            <w:shd w:fill="FFFFFF" w:val="clear"/>
            <w:tcMar>
              <w:top w:type="dxa" w:w="50"/>
              <w:left w:type="dxa" w:w="100"/>
              <w:bottom w:type="dxa" w:w="50"/>
              <w:right w:type="dxa" w:w="100"/>
            </w:tcMar>
            <w:vAlign w:val="center"/>
          </w:tcPr>
          <w:p>
            <w:r>
              <w:rPr>
                <w:sz w:val="19"/>
                <w:szCs w:val="19"/>
              </w:rPr>
              <w:t xml:space="preserve">away_win_rate_L5</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recent form</w:t>
            </w:r>
          </w:p>
        </w:tc>
        <w:tc>
          <w:tcPr>
            <w:tcW w:type="dxa" w:w="900"/>
            <w:shd w:fill="FFFFFF" w:val="clear"/>
            <w:tcMar>
              <w:top w:type="dxa" w:w="50"/>
              <w:left w:type="dxa" w:w="100"/>
              <w:bottom w:type="dxa" w:w="50"/>
              <w:right w:type="dxa" w:w="100"/>
            </w:tcMar>
            <w:vAlign w:val="center"/>
          </w:tcPr>
          <w:p>
            <w:r>
              <w:rPr>
                <w:sz w:val="19"/>
                <w:szCs w:val="19"/>
              </w:rPr>
              <w:t xml:space="preserve">2.83%</w:t>
            </w:r>
          </w:p>
        </w:tc>
        <w:tc>
          <w:tcPr>
            <w:tcW w:type="dxa" w:w="4650"/>
            <w:shd w:fill="FFFFFF" w:val="clear"/>
            <w:tcMar>
              <w:top w:type="dxa" w:w="50"/>
              <w:left w:type="dxa" w:w="100"/>
              <w:bottom w:type="dxa" w:w="50"/>
              <w:right w:type="dxa" w:w="100"/>
            </w:tcMar>
            <w:vAlign w:val="center"/>
          </w:tcPr>
          <w:p>
            <w:r>
              <w:rPr>
                <w:sz w:val="19"/>
                <w:szCs w:val="19"/>
              </w:rPr>
              <w:t xml:space="preserve">Away team: Share of wins in the last (up to) 5 earlier matches.</w:t>
            </w:r>
          </w:p>
        </w:tc>
      </w:tr>
      <w:tr>
        <w:tc>
          <w:tcPr>
            <w:tcW w:type="dxa" w:w="1550"/>
            <w:shd w:fill="F2F2F2" w:val="clear"/>
            <w:tcMar>
              <w:top w:type="dxa" w:w="50"/>
              <w:left w:type="dxa" w:w="100"/>
              <w:bottom w:type="dxa" w:w="50"/>
              <w:right w:type="dxa" w:w="100"/>
            </w:tcMar>
            <w:vAlign w:val="center"/>
          </w:tcPr>
          <w:p>
            <w:r>
              <w:rPr>
                <w:sz w:val="19"/>
                <w:szCs w:val="19"/>
              </w:rPr>
              <w:t xml:space="preserve">home_goals_for_avg_L5</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recent form</w:t>
            </w:r>
          </w:p>
        </w:tc>
        <w:tc>
          <w:tcPr>
            <w:tcW w:type="dxa" w:w="900"/>
            <w:shd w:fill="F2F2F2" w:val="clear"/>
            <w:tcMar>
              <w:top w:type="dxa" w:w="50"/>
              <w:left w:type="dxa" w:w="100"/>
              <w:bottom w:type="dxa" w:w="50"/>
              <w:right w:type="dxa" w:w="100"/>
            </w:tcMar>
            <w:vAlign w:val="center"/>
          </w:tcPr>
          <w:p>
            <w:r>
              <w:rPr>
                <w:sz w:val="19"/>
                <w:szCs w:val="19"/>
              </w:rPr>
              <w:t xml:space="preserve">2.82%</w:t>
            </w:r>
          </w:p>
        </w:tc>
        <w:tc>
          <w:tcPr>
            <w:tcW w:type="dxa" w:w="4650"/>
            <w:shd w:fill="F2F2F2" w:val="clear"/>
            <w:tcMar>
              <w:top w:type="dxa" w:w="50"/>
              <w:left w:type="dxa" w:w="100"/>
              <w:bottom w:type="dxa" w:w="50"/>
              <w:right w:type="dxa" w:w="100"/>
            </w:tcMar>
            <w:vAlign w:val="center"/>
          </w:tcPr>
          <w:p>
            <w:r>
              <w:rPr>
                <w:sz w:val="19"/>
                <w:szCs w:val="19"/>
              </w:rPr>
              <w:t xml:space="preserve">Home team: Average goals scored in the last (up to) 5 earlier matches (veri...</w:t>
            </w:r>
          </w:p>
        </w:tc>
      </w:tr>
      <w:tr>
        <w:tc>
          <w:tcPr>
            <w:tcW w:type="dxa" w:w="1550"/>
            <w:shd w:fill="FFFFFF" w:val="clear"/>
            <w:tcMar>
              <w:top w:type="dxa" w:w="50"/>
              <w:left w:type="dxa" w:w="100"/>
              <w:bottom w:type="dxa" w:w="50"/>
              <w:right w:type="dxa" w:w="100"/>
            </w:tcMar>
            <w:vAlign w:val="center"/>
          </w:tcPr>
          <w:p>
            <w:r>
              <w:rPr>
                <w:sz w:val="19"/>
                <w:szCs w:val="19"/>
              </w:rPr>
              <w:t xml:space="preserve">away_goals_for_avg_L5</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recent form</w:t>
            </w:r>
          </w:p>
        </w:tc>
        <w:tc>
          <w:tcPr>
            <w:tcW w:type="dxa" w:w="900"/>
            <w:shd w:fill="FFFFFF" w:val="clear"/>
            <w:tcMar>
              <w:top w:type="dxa" w:w="50"/>
              <w:left w:type="dxa" w:w="100"/>
              <w:bottom w:type="dxa" w:w="50"/>
              <w:right w:type="dxa" w:w="100"/>
            </w:tcMar>
            <w:vAlign w:val="center"/>
          </w:tcPr>
          <w:p>
            <w:r>
              <w:rPr>
                <w:sz w:val="19"/>
                <w:szCs w:val="19"/>
              </w:rPr>
              <w:t xml:space="preserve">2.83%</w:t>
            </w:r>
          </w:p>
        </w:tc>
        <w:tc>
          <w:tcPr>
            <w:tcW w:type="dxa" w:w="4650"/>
            <w:shd w:fill="FFFFFF" w:val="clear"/>
            <w:tcMar>
              <w:top w:type="dxa" w:w="50"/>
              <w:left w:type="dxa" w:w="100"/>
              <w:bottom w:type="dxa" w:w="50"/>
              <w:right w:type="dxa" w:w="100"/>
            </w:tcMar>
            <w:vAlign w:val="center"/>
          </w:tcPr>
          <w:p>
            <w:r>
              <w:rPr>
                <w:sz w:val="19"/>
                <w:szCs w:val="19"/>
              </w:rPr>
              <w:t xml:space="preserve">Away team: Average goals scored in the last (up to) 5 earlier matches (veri...</w:t>
            </w:r>
          </w:p>
        </w:tc>
      </w:tr>
      <w:tr>
        <w:tc>
          <w:tcPr>
            <w:tcW w:type="dxa" w:w="1550"/>
            <w:shd w:fill="F2F2F2" w:val="clear"/>
            <w:tcMar>
              <w:top w:type="dxa" w:w="50"/>
              <w:left w:type="dxa" w:w="100"/>
              <w:bottom w:type="dxa" w:w="50"/>
              <w:right w:type="dxa" w:w="100"/>
            </w:tcMar>
            <w:vAlign w:val="center"/>
          </w:tcPr>
          <w:p>
            <w:r>
              <w:rPr>
                <w:sz w:val="19"/>
                <w:szCs w:val="19"/>
              </w:rPr>
              <w:t xml:space="preserve">home_goals_against_avg_L5</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recent form</w:t>
            </w:r>
          </w:p>
        </w:tc>
        <w:tc>
          <w:tcPr>
            <w:tcW w:type="dxa" w:w="900"/>
            <w:shd w:fill="F2F2F2" w:val="clear"/>
            <w:tcMar>
              <w:top w:type="dxa" w:w="50"/>
              <w:left w:type="dxa" w:w="100"/>
              <w:bottom w:type="dxa" w:w="50"/>
              <w:right w:type="dxa" w:w="100"/>
            </w:tcMar>
            <w:vAlign w:val="center"/>
          </w:tcPr>
          <w:p>
            <w:r>
              <w:rPr>
                <w:sz w:val="19"/>
                <w:szCs w:val="19"/>
              </w:rPr>
              <w:t xml:space="preserve">2.82%</w:t>
            </w:r>
          </w:p>
        </w:tc>
        <w:tc>
          <w:tcPr>
            <w:tcW w:type="dxa" w:w="4650"/>
            <w:shd w:fill="F2F2F2" w:val="clear"/>
            <w:tcMar>
              <w:top w:type="dxa" w:w="50"/>
              <w:left w:type="dxa" w:w="100"/>
              <w:bottom w:type="dxa" w:w="50"/>
              <w:right w:type="dxa" w:w="100"/>
            </w:tcMar>
            <w:vAlign w:val="center"/>
          </w:tcPr>
          <w:p>
            <w:r>
              <w:rPr>
                <w:sz w:val="19"/>
                <w:szCs w:val="19"/>
              </w:rPr>
              <w:t xml:space="preserve">Home team: Average goals conceded in the last (up to) 5 earlier matches.</w:t>
            </w:r>
          </w:p>
        </w:tc>
      </w:tr>
      <w:tr>
        <w:tc>
          <w:tcPr>
            <w:tcW w:type="dxa" w:w="1550"/>
            <w:shd w:fill="FFFFFF" w:val="clear"/>
            <w:tcMar>
              <w:top w:type="dxa" w:w="50"/>
              <w:left w:type="dxa" w:w="100"/>
              <w:bottom w:type="dxa" w:w="50"/>
              <w:right w:type="dxa" w:w="100"/>
            </w:tcMar>
            <w:vAlign w:val="center"/>
          </w:tcPr>
          <w:p>
            <w:r>
              <w:rPr>
                <w:sz w:val="19"/>
                <w:szCs w:val="19"/>
              </w:rPr>
              <w:t xml:space="preserve">away_goals_against_avg_L5</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recent form</w:t>
            </w:r>
          </w:p>
        </w:tc>
        <w:tc>
          <w:tcPr>
            <w:tcW w:type="dxa" w:w="900"/>
            <w:shd w:fill="FFFFFF" w:val="clear"/>
            <w:tcMar>
              <w:top w:type="dxa" w:w="50"/>
              <w:left w:type="dxa" w:w="100"/>
              <w:bottom w:type="dxa" w:w="50"/>
              <w:right w:type="dxa" w:w="100"/>
            </w:tcMar>
            <w:vAlign w:val="center"/>
          </w:tcPr>
          <w:p>
            <w:r>
              <w:rPr>
                <w:sz w:val="19"/>
                <w:szCs w:val="19"/>
              </w:rPr>
              <w:t xml:space="preserve">2.83%</w:t>
            </w:r>
          </w:p>
        </w:tc>
        <w:tc>
          <w:tcPr>
            <w:tcW w:type="dxa" w:w="4650"/>
            <w:shd w:fill="FFFFFF" w:val="clear"/>
            <w:tcMar>
              <w:top w:type="dxa" w:w="50"/>
              <w:left w:type="dxa" w:w="100"/>
              <w:bottom w:type="dxa" w:w="50"/>
              <w:right w:type="dxa" w:w="100"/>
            </w:tcMar>
            <w:vAlign w:val="center"/>
          </w:tcPr>
          <w:p>
            <w:r>
              <w:rPr>
                <w:sz w:val="19"/>
                <w:szCs w:val="19"/>
              </w:rPr>
              <w:t xml:space="preserve">Away team: Average goals conceded in the last (up to) 5 earlier matches.</w:t>
            </w:r>
          </w:p>
        </w:tc>
      </w:tr>
      <w:tr>
        <w:tc>
          <w:tcPr>
            <w:tcW w:type="dxa" w:w="1550"/>
            <w:shd w:fill="F2F2F2" w:val="clear"/>
            <w:tcMar>
              <w:top w:type="dxa" w:w="50"/>
              <w:left w:type="dxa" w:w="100"/>
              <w:bottom w:type="dxa" w:w="50"/>
              <w:right w:type="dxa" w:w="100"/>
            </w:tcMar>
            <w:vAlign w:val="center"/>
          </w:tcPr>
          <w:p>
            <w:r>
              <w:rPr>
                <w:sz w:val="19"/>
                <w:szCs w:val="19"/>
              </w:rPr>
              <w:t xml:space="preserve">home_goal_diff_avg_L5</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recent form</w:t>
            </w:r>
          </w:p>
        </w:tc>
        <w:tc>
          <w:tcPr>
            <w:tcW w:type="dxa" w:w="900"/>
            <w:shd w:fill="F2F2F2" w:val="clear"/>
            <w:tcMar>
              <w:top w:type="dxa" w:w="50"/>
              <w:left w:type="dxa" w:w="100"/>
              <w:bottom w:type="dxa" w:w="50"/>
              <w:right w:type="dxa" w:w="100"/>
            </w:tcMar>
            <w:vAlign w:val="center"/>
          </w:tcPr>
          <w:p>
            <w:r>
              <w:rPr>
                <w:sz w:val="19"/>
                <w:szCs w:val="19"/>
              </w:rPr>
              <w:t xml:space="preserve">2.82%</w:t>
            </w:r>
          </w:p>
        </w:tc>
        <w:tc>
          <w:tcPr>
            <w:tcW w:type="dxa" w:w="4650"/>
            <w:shd w:fill="F2F2F2" w:val="clear"/>
            <w:tcMar>
              <w:top w:type="dxa" w:w="50"/>
              <w:left w:type="dxa" w:w="100"/>
              <w:bottom w:type="dxa" w:w="50"/>
              <w:right w:type="dxa" w:w="100"/>
            </w:tcMar>
            <w:vAlign w:val="center"/>
          </w:tcPr>
          <w:p>
            <w:r>
              <w:rPr>
                <w:sz w:val="19"/>
                <w:szCs w:val="19"/>
              </w:rPr>
              <w:t xml:space="preserve">Home team: Average goal difference in the last (up to) 5 earlier matches.</w:t>
            </w:r>
          </w:p>
        </w:tc>
      </w:tr>
      <w:tr>
        <w:tc>
          <w:tcPr>
            <w:tcW w:type="dxa" w:w="1550"/>
            <w:shd w:fill="FFFFFF" w:val="clear"/>
            <w:tcMar>
              <w:top w:type="dxa" w:w="50"/>
              <w:left w:type="dxa" w:w="100"/>
              <w:bottom w:type="dxa" w:w="50"/>
              <w:right w:type="dxa" w:w="100"/>
            </w:tcMar>
            <w:vAlign w:val="center"/>
          </w:tcPr>
          <w:p>
            <w:r>
              <w:rPr>
                <w:sz w:val="19"/>
                <w:szCs w:val="19"/>
              </w:rPr>
              <w:t xml:space="preserve">away_goal_diff_avg_L5</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recent form</w:t>
            </w:r>
          </w:p>
        </w:tc>
        <w:tc>
          <w:tcPr>
            <w:tcW w:type="dxa" w:w="900"/>
            <w:shd w:fill="FFFFFF" w:val="clear"/>
            <w:tcMar>
              <w:top w:type="dxa" w:w="50"/>
              <w:left w:type="dxa" w:w="100"/>
              <w:bottom w:type="dxa" w:w="50"/>
              <w:right w:type="dxa" w:w="100"/>
            </w:tcMar>
            <w:vAlign w:val="center"/>
          </w:tcPr>
          <w:p>
            <w:r>
              <w:rPr>
                <w:sz w:val="19"/>
                <w:szCs w:val="19"/>
              </w:rPr>
              <w:t xml:space="preserve">2.83%</w:t>
            </w:r>
          </w:p>
        </w:tc>
        <w:tc>
          <w:tcPr>
            <w:tcW w:type="dxa" w:w="4650"/>
            <w:shd w:fill="FFFFFF" w:val="clear"/>
            <w:tcMar>
              <w:top w:type="dxa" w:w="50"/>
              <w:left w:type="dxa" w:w="100"/>
              <w:bottom w:type="dxa" w:w="50"/>
              <w:right w:type="dxa" w:w="100"/>
            </w:tcMar>
            <w:vAlign w:val="center"/>
          </w:tcPr>
          <w:p>
            <w:r>
              <w:rPr>
                <w:sz w:val="19"/>
                <w:szCs w:val="19"/>
              </w:rPr>
              <w:t xml:space="preserve">Away team: Average goal difference in the last (up to) 5 earlier matches.</w:t>
            </w:r>
          </w:p>
        </w:tc>
      </w:tr>
      <w:tr>
        <w:tc>
          <w:tcPr>
            <w:tcW w:type="dxa" w:w="1550"/>
            <w:shd w:fill="F2F2F2" w:val="clear"/>
            <w:tcMar>
              <w:top w:type="dxa" w:w="50"/>
              <w:left w:type="dxa" w:w="100"/>
              <w:bottom w:type="dxa" w:w="50"/>
              <w:right w:type="dxa" w:w="100"/>
            </w:tcMar>
            <w:vAlign w:val="center"/>
          </w:tcPr>
          <w:p>
            <w:r>
              <w:rPr>
                <w:sz w:val="19"/>
                <w:szCs w:val="19"/>
              </w:rPr>
              <w:t xml:space="preserve">home_starter_count</w:t>
            </w:r>
          </w:p>
        </w:tc>
        <w:tc>
          <w:tcPr>
            <w:tcW w:type="dxa" w:w="850"/>
            <w:shd w:fill="F2F2F2" w:val="clear"/>
            <w:tcMar>
              <w:top w:type="dxa" w:w="50"/>
              <w:left w:type="dxa" w:w="100"/>
              <w:bottom w:type="dxa" w:w="50"/>
              <w:right w:type="dxa" w:w="100"/>
            </w:tcMar>
            <w:vAlign w:val="center"/>
          </w:tcPr>
          <w:p>
            <w:r>
              <w:rPr>
                <w:sz w:val="19"/>
                <w:szCs w:val="19"/>
              </w:rPr>
              <w:t xml:space="preserve">int64</w:t>
            </w:r>
          </w:p>
        </w:tc>
        <w:tc>
          <w:tcPr>
            <w:tcW w:type="dxa" w:w="1400"/>
            <w:shd w:fill="F2F2F2" w:val="clear"/>
            <w:tcMar>
              <w:top w:type="dxa" w:w="50"/>
              <w:left w:type="dxa" w:w="100"/>
              <w:bottom w:type="dxa" w:w="50"/>
              <w:right w:type="dxa" w:w="100"/>
            </w:tcMar>
            <w:vAlign w:val="center"/>
          </w:tcPr>
          <w:p>
            <w:r>
              <w:rPr>
                <w:sz w:val="19"/>
                <w:szCs w:val="19"/>
              </w:rPr>
              <w:t xml:space="preserve">lineup quality</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Home team: Number of starters recorded for the team (11 expected).</w:t>
            </w:r>
          </w:p>
        </w:tc>
      </w:tr>
      <w:tr>
        <w:tc>
          <w:tcPr>
            <w:tcW w:type="dxa" w:w="1550"/>
            <w:shd w:fill="FFFFFF" w:val="clear"/>
            <w:tcMar>
              <w:top w:type="dxa" w:w="50"/>
              <w:left w:type="dxa" w:w="100"/>
              <w:bottom w:type="dxa" w:w="50"/>
              <w:right w:type="dxa" w:w="100"/>
            </w:tcMar>
            <w:vAlign w:val="center"/>
          </w:tcPr>
          <w:p>
            <w:r>
              <w:rPr>
                <w:sz w:val="19"/>
                <w:szCs w:val="19"/>
              </w:rPr>
              <w:t xml:space="preserve">away_starter_count</w:t>
            </w:r>
          </w:p>
        </w:tc>
        <w:tc>
          <w:tcPr>
            <w:tcW w:type="dxa" w:w="850"/>
            <w:shd w:fill="FFFFFF" w:val="clear"/>
            <w:tcMar>
              <w:top w:type="dxa" w:w="50"/>
              <w:left w:type="dxa" w:w="100"/>
              <w:bottom w:type="dxa" w:w="50"/>
              <w:right w:type="dxa" w:w="100"/>
            </w:tcMar>
            <w:vAlign w:val="center"/>
          </w:tcPr>
          <w:p>
            <w:r>
              <w:rPr>
                <w:sz w:val="19"/>
                <w:szCs w:val="19"/>
              </w:rPr>
              <w:t xml:space="preserve">int64</w:t>
            </w:r>
          </w:p>
        </w:tc>
        <w:tc>
          <w:tcPr>
            <w:tcW w:type="dxa" w:w="1400"/>
            <w:shd w:fill="FFFFFF" w:val="clear"/>
            <w:tcMar>
              <w:top w:type="dxa" w:w="50"/>
              <w:left w:type="dxa" w:w="100"/>
              <w:bottom w:type="dxa" w:w="50"/>
              <w:right w:type="dxa" w:w="100"/>
            </w:tcMar>
            <w:vAlign w:val="center"/>
          </w:tcPr>
          <w:p>
            <w:r>
              <w:rPr>
                <w:sz w:val="19"/>
                <w:szCs w:val="19"/>
              </w:rPr>
              <w:t xml:space="preserve">lineup quality</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Away team: Number of starters recorded for the team (11 expected).</w:t>
            </w:r>
          </w:p>
        </w:tc>
      </w:tr>
      <w:tr>
        <w:tc>
          <w:tcPr>
            <w:tcW w:type="dxa" w:w="1550"/>
            <w:shd w:fill="F2F2F2" w:val="clear"/>
            <w:tcMar>
              <w:top w:type="dxa" w:w="50"/>
              <w:left w:type="dxa" w:w="100"/>
              <w:bottom w:type="dxa" w:w="50"/>
              <w:right w:type="dxa" w:w="100"/>
            </w:tcMar>
            <w:vAlign w:val="center"/>
          </w:tcPr>
          <w:p>
            <w:r>
              <w:rPr>
                <w:sz w:val="19"/>
                <w:szCs w:val="19"/>
              </w:rPr>
              <w:t xml:space="preserve">home_strength_known_n</w:t>
            </w:r>
          </w:p>
        </w:tc>
        <w:tc>
          <w:tcPr>
            <w:tcW w:type="dxa" w:w="850"/>
            <w:shd w:fill="F2F2F2" w:val="clear"/>
            <w:tcMar>
              <w:top w:type="dxa" w:w="50"/>
              <w:left w:type="dxa" w:w="100"/>
              <w:bottom w:type="dxa" w:w="50"/>
              <w:right w:type="dxa" w:w="100"/>
            </w:tcMar>
            <w:vAlign w:val="center"/>
          </w:tcPr>
          <w:p>
            <w:r>
              <w:rPr>
                <w:sz w:val="19"/>
                <w:szCs w:val="19"/>
              </w:rPr>
              <w:t xml:space="preserve">int64</w:t>
            </w:r>
          </w:p>
        </w:tc>
        <w:tc>
          <w:tcPr>
            <w:tcW w:type="dxa" w:w="1400"/>
            <w:shd w:fill="F2F2F2" w:val="clear"/>
            <w:tcMar>
              <w:top w:type="dxa" w:w="50"/>
              <w:left w:type="dxa" w:w="100"/>
              <w:bottom w:type="dxa" w:w="50"/>
              <w:right w:type="dxa" w:w="100"/>
            </w:tcMar>
            <w:vAlign w:val="center"/>
          </w:tcPr>
          <w:p>
            <w:r>
              <w:rPr>
                <w:sz w:val="19"/>
                <w:szCs w:val="19"/>
              </w:rPr>
              <w:t xml:space="preserve">lineup quality</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Home team: Number of starters that have a strength value.</w:t>
            </w:r>
          </w:p>
        </w:tc>
      </w:tr>
      <w:tr>
        <w:tc>
          <w:tcPr>
            <w:tcW w:type="dxa" w:w="1550"/>
            <w:shd w:fill="FFFFFF" w:val="clear"/>
            <w:tcMar>
              <w:top w:type="dxa" w:w="50"/>
              <w:left w:type="dxa" w:w="100"/>
              <w:bottom w:type="dxa" w:w="50"/>
              <w:right w:type="dxa" w:w="100"/>
            </w:tcMar>
            <w:vAlign w:val="center"/>
          </w:tcPr>
          <w:p>
            <w:r>
              <w:rPr>
                <w:sz w:val="19"/>
                <w:szCs w:val="19"/>
              </w:rPr>
              <w:t xml:space="preserve">away_strength_known_n</w:t>
            </w:r>
          </w:p>
        </w:tc>
        <w:tc>
          <w:tcPr>
            <w:tcW w:type="dxa" w:w="850"/>
            <w:shd w:fill="FFFFFF" w:val="clear"/>
            <w:tcMar>
              <w:top w:type="dxa" w:w="50"/>
              <w:left w:type="dxa" w:w="100"/>
              <w:bottom w:type="dxa" w:w="50"/>
              <w:right w:type="dxa" w:w="100"/>
            </w:tcMar>
            <w:vAlign w:val="center"/>
          </w:tcPr>
          <w:p>
            <w:r>
              <w:rPr>
                <w:sz w:val="19"/>
                <w:szCs w:val="19"/>
              </w:rPr>
              <w:t xml:space="preserve">int64</w:t>
            </w:r>
          </w:p>
        </w:tc>
        <w:tc>
          <w:tcPr>
            <w:tcW w:type="dxa" w:w="1400"/>
            <w:shd w:fill="FFFFFF" w:val="clear"/>
            <w:tcMar>
              <w:top w:type="dxa" w:w="50"/>
              <w:left w:type="dxa" w:w="100"/>
              <w:bottom w:type="dxa" w:w="50"/>
              <w:right w:type="dxa" w:w="100"/>
            </w:tcMar>
            <w:vAlign w:val="center"/>
          </w:tcPr>
          <w:p>
            <w:r>
              <w:rPr>
                <w:sz w:val="19"/>
                <w:szCs w:val="19"/>
              </w:rPr>
              <w:t xml:space="preserve">lineup quality</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Away team: Number of starters that have a strength value.</w:t>
            </w:r>
          </w:p>
        </w:tc>
      </w:tr>
      <w:tr>
        <w:tc>
          <w:tcPr>
            <w:tcW w:type="dxa" w:w="1550"/>
            <w:shd w:fill="F2F2F2" w:val="clear"/>
            <w:tcMar>
              <w:top w:type="dxa" w:w="50"/>
              <w:left w:type="dxa" w:w="100"/>
              <w:bottom w:type="dxa" w:w="50"/>
              <w:right w:type="dxa" w:w="100"/>
            </w:tcMar>
            <w:vAlign w:val="center"/>
          </w:tcPr>
          <w:p>
            <w:r>
              <w:rPr>
                <w:sz w:val="19"/>
                <w:szCs w:val="19"/>
              </w:rPr>
              <w:t xml:space="preserve">home_strength_coverage</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lineup quality</w:t>
            </w:r>
          </w:p>
        </w:tc>
        <w:tc>
          <w:tcPr>
            <w:tcW w:type="dxa" w:w="900"/>
            <w:shd w:fill="F2F2F2" w:val="clear"/>
            <w:tcMar>
              <w:top w:type="dxa" w:w="50"/>
              <w:left w:type="dxa" w:w="100"/>
              <w:bottom w:type="dxa" w:w="50"/>
              <w:right w:type="dxa" w:w="100"/>
            </w:tcMar>
            <w:vAlign w:val="center"/>
          </w:tcPr>
          <w:p>
            <w:r>
              <w:rPr>
                <w:sz w:val="19"/>
                <w:szCs w:val="19"/>
              </w:rPr>
              <w:t xml:space="preserve">1.29%</w:t>
            </w:r>
          </w:p>
        </w:tc>
        <w:tc>
          <w:tcPr>
            <w:tcW w:type="dxa" w:w="4650"/>
            <w:shd w:fill="F2F2F2" w:val="clear"/>
            <w:tcMar>
              <w:top w:type="dxa" w:w="50"/>
              <w:left w:type="dxa" w:w="100"/>
              <w:bottom w:type="dxa" w:w="50"/>
              <w:right w:type="dxa" w:w="100"/>
            </w:tcMar>
            <w:vAlign w:val="center"/>
          </w:tcPr>
          <w:p>
            <w:r>
              <w:rPr>
                <w:sz w:val="19"/>
                <w:szCs w:val="19"/>
              </w:rPr>
              <w:t xml:space="preserve">Home team: Share of starters with a strength value (0-1).</w:t>
            </w:r>
          </w:p>
        </w:tc>
      </w:tr>
      <w:tr>
        <w:tc>
          <w:tcPr>
            <w:tcW w:type="dxa" w:w="1550"/>
            <w:shd w:fill="FFFFFF" w:val="clear"/>
            <w:tcMar>
              <w:top w:type="dxa" w:w="50"/>
              <w:left w:type="dxa" w:w="100"/>
              <w:bottom w:type="dxa" w:w="50"/>
              <w:right w:type="dxa" w:w="100"/>
            </w:tcMar>
            <w:vAlign w:val="center"/>
          </w:tcPr>
          <w:p>
            <w:r>
              <w:rPr>
                <w:sz w:val="19"/>
                <w:szCs w:val="19"/>
              </w:rPr>
              <w:t xml:space="preserve">away_strength_coverage</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lineup quality</w:t>
            </w:r>
          </w:p>
        </w:tc>
        <w:tc>
          <w:tcPr>
            <w:tcW w:type="dxa" w:w="900"/>
            <w:shd w:fill="FFFFFF" w:val="clear"/>
            <w:tcMar>
              <w:top w:type="dxa" w:w="50"/>
              <w:left w:type="dxa" w:w="100"/>
              <w:bottom w:type="dxa" w:w="50"/>
              <w:right w:type="dxa" w:w="100"/>
            </w:tcMar>
            <w:vAlign w:val="center"/>
          </w:tcPr>
          <w:p>
            <w:r>
              <w:rPr>
                <w:sz w:val="19"/>
                <w:szCs w:val="19"/>
              </w:rPr>
              <w:t xml:space="preserve">1.29%</w:t>
            </w:r>
          </w:p>
        </w:tc>
        <w:tc>
          <w:tcPr>
            <w:tcW w:type="dxa" w:w="4650"/>
            <w:shd w:fill="FFFFFF" w:val="clear"/>
            <w:tcMar>
              <w:top w:type="dxa" w:w="50"/>
              <w:left w:type="dxa" w:w="100"/>
              <w:bottom w:type="dxa" w:w="50"/>
              <w:right w:type="dxa" w:w="100"/>
            </w:tcMar>
            <w:vAlign w:val="center"/>
          </w:tcPr>
          <w:p>
            <w:r>
              <w:rPr>
                <w:sz w:val="19"/>
                <w:szCs w:val="19"/>
              </w:rPr>
              <w:t xml:space="preserve">Away team: Share of starters with a strength value (0-1).</w:t>
            </w:r>
          </w:p>
        </w:tc>
      </w:tr>
      <w:tr>
        <w:tc>
          <w:tcPr>
            <w:tcW w:type="dxa" w:w="1550"/>
            <w:shd w:fill="F2F2F2" w:val="clear"/>
            <w:tcMar>
              <w:top w:type="dxa" w:w="50"/>
              <w:left w:type="dxa" w:w="100"/>
              <w:bottom w:type="dxa" w:w="50"/>
              <w:right w:type="dxa" w:w="100"/>
            </w:tcMar>
            <w:vAlign w:val="center"/>
          </w:tcPr>
          <w:p>
            <w:r>
              <w:rPr>
                <w:sz w:val="19"/>
                <w:szCs w:val="19"/>
              </w:rPr>
              <w:t xml:space="preserve">home_strength_age_mean_days</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lineup quality</w:t>
            </w:r>
          </w:p>
        </w:tc>
        <w:tc>
          <w:tcPr>
            <w:tcW w:type="dxa" w:w="900"/>
            <w:shd w:fill="F2F2F2" w:val="clear"/>
            <w:tcMar>
              <w:top w:type="dxa" w:w="50"/>
              <w:left w:type="dxa" w:w="100"/>
              <w:bottom w:type="dxa" w:w="50"/>
              <w:right w:type="dxa" w:w="100"/>
            </w:tcMar>
            <w:vAlign w:val="center"/>
          </w:tcPr>
          <w:p>
            <w:r>
              <w:rPr>
                <w:sz w:val="19"/>
                <w:szCs w:val="19"/>
              </w:rPr>
              <w:t xml:space="preserve">1.29%</w:t>
            </w:r>
          </w:p>
        </w:tc>
        <w:tc>
          <w:tcPr>
            <w:tcW w:type="dxa" w:w="4650"/>
            <w:shd w:fill="F2F2F2" w:val="clear"/>
            <w:tcMar>
              <w:top w:type="dxa" w:w="50"/>
              <w:left w:type="dxa" w:w="100"/>
              <w:bottom w:type="dxa" w:w="50"/>
              <w:right w:type="dxa" w:w="100"/>
            </w:tcMar>
            <w:vAlign w:val="center"/>
          </w:tcPr>
          <w:p>
            <w:r>
              <w:rPr>
                <w:sz w:val="19"/>
                <w:szCs w:val="19"/>
              </w:rPr>
              <w:t xml:space="preserve">Home team: Mean age in days of the strength values used (staleness).</w:t>
            </w:r>
          </w:p>
        </w:tc>
      </w:tr>
      <w:tr>
        <w:tc>
          <w:tcPr>
            <w:tcW w:type="dxa" w:w="1550"/>
            <w:shd w:fill="FFFFFF" w:val="clear"/>
            <w:tcMar>
              <w:top w:type="dxa" w:w="50"/>
              <w:left w:type="dxa" w:w="100"/>
              <w:bottom w:type="dxa" w:w="50"/>
              <w:right w:type="dxa" w:w="100"/>
            </w:tcMar>
            <w:vAlign w:val="center"/>
          </w:tcPr>
          <w:p>
            <w:r>
              <w:rPr>
                <w:sz w:val="19"/>
                <w:szCs w:val="19"/>
              </w:rPr>
              <w:t xml:space="preserve">away_strength_age_mean_days</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lineup quality</w:t>
            </w:r>
          </w:p>
        </w:tc>
        <w:tc>
          <w:tcPr>
            <w:tcW w:type="dxa" w:w="900"/>
            <w:shd w:fill="FFFFFF" w:val="clear"/>
            <w:tcMar>
              <w:top w:type="dxa" w:w="50"/>
              <w:left w:type="dxa" w:w="100"/>
              <w:bottom w:type="dxa" w:w="50"/>
              <w:right w:type="dxa" w:w="100"/>
            </w:tcMar>
            <w:vAlign w:val="center"/>
          </w:tcPr>
          <w:p>
            <w:r>
              <w:rPr>
                <w:sz w:val="19"/>
                <w:szCs w:val="19"/>
              </w:rPr>
              <w:t xml:space="preserve">1.31%</w:t>
            </w:r>
          </w:p>
        </w:tc>
        <w:tc>
          <w:tcPr>
            <w:tcW w:type="dxa" w:w="4650"/>
            <w:shd w:fill="FFFFFF" w:val="clear"/>
            <w:tcMar>
              <w:top w:type="dxa" w:w="50"/>
              <w:left w:type="dxa" w:w="100"/>
              <w:bottom w:type="dxa" w:w="50"/>
              <w:right w:type="dxa" w:w="100"/>
            </w:tcMar>
            <w:vAlign w:val="center"/>
          </w:tcPr>
          <w:p>
            <w:r>
              <w:rPr>
                <w:sz w:val="19"/>
                <w:szCs w:val="19"/>
              </w:rPr>
              <w:t xml:space="preserve">Away team: Mean age in days of the strength values used (staleness).</w:t>
            </w:r>
          </w:p>
        </w:tc>
      </w:tr>
      <w:tr>
        <w:tc>
          <w:tcPr>
            <w:tcW w:type="dxa" w:w="1550"/>
            <w:shd w:fill="F2F2F2" w:val="clear"/>
            <w:tcMar>
              <w:top w:type="dxa" w:w="50"/>
              <w:left w:type="dxa" w:w="100"/>
              <w:bottom w:type="dxa" w:w="50"/>
              <w:right w:type="dxa" w:w="100"/>
            </w:tcMar>
            <w:vAlign w:val="center"/>
          </w:tcPr>
          <w:p>
            <w:r>
              <w:rPr>
                <w:sz w:val="19"/>
                <w:szCs w:val="19"/>
              </w:rPr>
              <w:t xml:space="preserve">home_xi_strength</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squad strength</w:t>
            </w:r>
          </w:p>
        </w:tc>
        <w:tc>
          <w:tcPr>
            <w:tcW w:type="dxa" w:w="900"/>
            <w:shd w:fill="F2F2F2" w:val="clear"/>
            <w:tcMar>
              <w:top w:type="dxa" w:w="50"/>
              <w:left w:type="dxa" w:w="100"/>
              <w:bottom w:type="dxa" w:w="50"/>
              <w:right w:type="dxa" w:w="100"/>
            </w:tcMar>
            <w:vAlign w:val="center"/>
          </w:tcPr>
          <w:p>
            <w:r>
              <w:rPr>
                <w:sz w:val="19"/>
                <w:szCs w:val="19"/>
              </w:rPr>
              <w:t xml:space="preserve">1.81%</w:t>
            </w:r>
          </w:p>
        </w:tc>
        <w:tc>
          <w:tcPr>
            <w:tcW w:type="dxa" w:w="4650"/>
            <w:shd w:fill="F2F2F2" w:val="clear"/>
            <w:tcMar>
              <w:top w:type="dxa" w:w="50"/>
              <w:left w:type="dxa" w:w="100"/>
              <w:bottom w:type="dxa" w:w="50"/>
              <w:right w:type="dxa" w:w="100"/>
            </w:tcMar>
            <w:vAlign w:val="center"/>
          </w:tcPr>
          <w:p>
            <w:r>
              <w:rPr>
                <w:sz w:val="19"/>
                <w:szCs w:val="19"/>
              </w:rPr>
              <w:t xml:space="preserve">Home team: Starting-XI overall strength, 0-100 percentile scale.</w:t>
            </w:r>
          </w:p>
        </w:tc>
      </w:tr>
      <w:tr>
        <w:tc>
          <w:tcPr>
            <w:tcW w:type="dxa" w:w="1550"/>
            <w:shd w:fill="FFFFFF" w:val="clear"/>
            <w:tcMar>
              <w:top w:type="dxa" w:w="50"/>
              <w:left w:type="dxa" w:w="100"/>
              <w:bottom w:type="dxa" w:w="50"/>
              <w:right w:type="dxa" w:w="100"/>
            </w:tcMar>
            <w:vAlign w:val="center"/>
          </w:tcPr>
          <w:p>
            <w:r>
              <w:rPr>
                <w:sz w:val="19"/>
                <w:szCs w:val="19"/>
              </w:rPr>
              <w:t xml:space="preserve">away_xi_strength</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squad strength</w:t>
            </w:r>
          </w:p>
        </w:tc>
        <w:tc>
          <w:tcPr>
            <w:tcW w:type="dxa" w:w="900"/>
            <w:shd w:fill="FFFFFF" w:val="clear"/>
            <w:tcMar>
              <w:top w:type="dxa" w:w="50"/>
              <w:left w:type="dxa" w:w="100"/>
              <w:bottom w:type="dxa" w:w="50"/>
              <w:right w:type="dxa" w:w="100"/>
            </w:tcMar>
            <w:vAlign w:val="center"/>
          </w:tcPr>
          <w:p>
            <w:r>
              <w:rPr>
                <w:sz w:val="19"/>
                <w:szCs w:val="19"/>
              </w:rPr>
              <w:t xml:space="preserve">1.82%</w:t>
            </w:r>
          </w:p>
        </w:tc>
        <w:tc>
          <w:tcPr>
            <w:tcW w:type="dxa" w:w="4650"/>
            <w:shd w:fill="FFFFFF" w:val="clear"/>
            <w:tcMar>
              <w:top w:type="dxa" w:w="50"/>
              <w:left w:type="dxa" w:w="100"/>
              <w:bottom w:type="dxa" w:w="50"/>
              <w:right w:type="dxa" w:w="100"/>
            </w:tcMar>
            <w:vAlign w:val="center"/>
          </w:tcPr>
          <w:p>
            <w:r>
              <w:rPr>
                <w:sz w:val="19"/>
                <w:szCs w:val="19"/>
              </w:rPr>
              <w:t xml:space="preserve">Away team: Starting-XI overall strength, 0-100 percentile scale.</w:t>
            </w:r>
          </w:p>
        </w:tc>
      </w:tr>
      <w:tr>
        <w:tc>
          <w:tcPr>
            <w:tcW w:type="dxa" w:w="1550"/>
            <w:shd w:fill="F2F2F2" w:val="clear"/>
            <w:tcMar>
              <w:top w:type="dxa" w:w="50"/>
              <w:left w:type="dxa" w:w="100"/>
              <w:bottom w:type="dxa" w:w="50"/>
              <w:right w:type="dxa" w:w="100"/>
            </w:tcMar>
            <w:vAlign w:val="center"/>
          </w:tcPr>
          <w:p>
            <w:r>
              <w:rPr>
                <w:sz w:val="19"/>
                <w:szCs w:val="19"/>
              </w:rPr>
              <w:t xml:space="preserve">home_attack_strength</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squad strength</w:t>
            </w:r>
          </w:p>
        </w:tc>
        <w:tc>
          <w:tcPr>
            <w:tcW w:type="dxa" w:w="900"/>
            <w:shd w:fill="F2F2F2" w:val="clear"/>
            <w:tcMar>
              <w:top w:type="dxa" w:w="50"/>
              <w:left w:type="dxa" w:w="100"/>
              <w:bottom w:type="dxa" w:w="50"/>
              <w:right w:type="dxa" w:w="100"/>
            </w:tcMar>
            <w:vAlign w:val="center"/>
          </w:tcPr>
          <w:p>
            <w:r>
              <w:rPr>
                <w:sz w:val="19"/>
                <w:szCs w:val="19"/>
              </w:rPr>
              <w:t xml:space="preserve">1.81%</w:t>
            </w:r>
          </w:p>
        </w:tc>
        <w:tc>
          <w:tcPr>
            <w:tcW w:type="dxa" w:w="4650"/>
            <w:shd w:fill="F2F2F2" w:val="clear"/>
            <w:tcMar>
              <w:top w:type="dxa" w:w="50"/>
              <w:left w:type="dxa" w:w="100"/>
              <w:bottom w:type="dxa" w:w="50"/>
              <w:right w:type="dxa" w:w="100"/>
            </w:tcMar>
            <w:vAlign w:val="center"/>
          </w:tcPr>
          <w:p>
            <w:r>
              <w:rPr>
                <w:sz w:val="19"/>
                <w:szCs w:val="19"/>
              </w:rPr>
              <w:t xml:space="preserve">Home team: Mean strength of starting attackers.</w:t>
            </w:r>
          </w:p>
        </w:tc>
      </w:tr>
      <w:tr>
        <w:tc>
          <w:tcPr>
            <w:tcW w:type="dxa" w:w="1550"/>
            <w:shd w:fill="FFFFFF" w:val="clear"/>
            <w:tcMar>
              <w:top w:type="dxa" w:w="50"/>
              <w:left w:type="dxa" w:w="100"/>
              <w:bottom w:type="dxa" w:w="50"/>
              <w:right w:type="dxa" w:w="100"/>
            </w:tcMar>
            <w:vAlign w:val="center"/>
          </w:tcPr>
          <w:p>
            <w:r>
              <w:rPr>
                <w:sz w:val="19"/>
                <w:szCs w:val="19"/>
              </w:rPr>
              <w:t xml:space="preserve">away_attack_strength</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squad strength</w:t>
            </w:r>
          </w:p>
        </w:tc>
        <w:tc>
          <w:tcPr>
            <w:tcW w:type="dxa" w:w="900"/>
            <w:shd w:fill="FFFFFF" w:val="clear"/>
            <w:tcMar>
              <w:top w:type="dxa" w:w="50"/>
              <w:left w:type="dxa" w:w="100"/>
              <w:bottom w:type="dxa" w:w="50"/>
              <w:right w:type="dxa" w:w="100"/>
            </w:tcMar>
            <w:vAlign w:val="center"/>
          </w:tcPr>
          <w:p>
            <w:r>
              <w:rPr>
                <w:sz w:val="19"/>
                <w:szCs w:val="19"/>
              </w:rPr>
              <w:t xml:space="preserve">1.82%</w:t>
            </w:r>
          </w:p>
        </w:tc>
        <w:tc>
          <w:tcPr>
            <w:tcW w:type="dxa" w:w="4650"/>
            <w:shd w:fill="FFFFFF" w:val="clear"/>
            <w:tcMar>
              <w:top w:type="dxa" w:w="50"/>
              <w:left w:type="dxa" w:w="100"/>
              <w:bottom w:type="dxa" w:w="50"/>
              <w:right w:type="dxa" w:w="100"/>
            </w:tcMar>
            <w:vAlign w:val="center"/>
          </w:tcPr>
          <w:p>
            <w:r>
              <w:rPr>
                <w:sz w:val="19"/>
                <w:szCs w:val="19"/>
              </w:rPr>
              <w:t xml:space="preserve">Away team: Mean strength of starting attackers.</w:t>
            </w:r>
          </w:p>
        </w:tc>
      </w:tr>
      <w:tr>
        <w:tc>
          <w:tcPr>
            <w:tcW w:type="dxa" w:w="1550"/>
            <w:shd w:fill="F2F2F2" w:val="clear"/>
            <w:tcMar>
              <w:top w:type="dxa" w:w="50"/>
              <w:left w:type="dxa" w:w="100"/>
              <w:bottom w:type="dxa" w:w="50"/>
              <w:right w:type="dxa" w:w="100"/>
            </w:tcMar>
            <w:vAlign w:val="center"/>
          </w:tcPr>
          <w:p>
            <w:r>
              <w:rPr>
                <w:sz w:val="19"/>
                <w:szCs w:val="19"/>
              </w:rPr>
              <w:t xml:space="preserve">home_midfield_strength</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squad strength</w:t>
            </w:r>
          </w:p>
        </w:tc>
        <w:tc>
          <w:tcPr>
            <w:tcW w:type="dxa" w:w="900"/>
            <w:shd w:fill="F2F2F2" w:val="clear"/>
            <w:tcMar>
              <w:top w:type="dxa" w:w="50"/>
              <w:left w:type="dxa" w:w="100"/>
              <w:bottom w:type="dxa" w:w="50"/>
              <w:right w:type="dxa" w:w="100"/>
            </w:tcMar>
            <w:vAlign w:val="center"/>
          </w:tcPr>
          <w:p>
            <w:r>
              <w:rPr>
                <w:sz w:val="19"/>
                <w:szCs w:val="19"/>
              </w:rPr>
              <w:t xml:space="preserve">1.47%</w:t>
            </w:r>
          </w:p>
        </w:tc>
        <w:tc>
          <w:tcPr>
            <w:tcW w:type="dxa" w:w="4650"/>
            <w:shd w:fill="F2F2F2" w:val="clear"/>
            <w:tcMar>
              <w:top w:type="dxa" w:w="50"/>
              <w:left w:type="dxa" w:w="100"/>
              <w:bottom w:type="dxa" w:w="50"/>
              <w:right w:type="dxa" w:w="100"/>
            </w:tcMar>
            <w:vAlign w:val="center"/>
          </w:tcPr>
          <w:p>
            <w:r>
              <w:rPr>
                <w:sz w:val="19"/>
                <w:szCs w:val="19"/>
              </w:rPr>
              <w:t xml:space="preserve">Home team: Mean strength of starting midfielders.</w:t>
            </w:r>
          </w:p>
        </w:tc>
      </w:tr>
      <w:tr>
        <w:tc>
          <w:tcPr>
            <w:tcW w:type="dxa" w:w="1550"/>
            <w:shd w:fill="FFFFFF" w:val="clear"/>
            <w:tcMar>
              <w:top w:type="dxa" w:w="50"/>
              <w:left w:type="dxa" w:w="100"/>
              <w:bottom w:type="dxa" w:w="50"/>
              <w:right w:type="dxa" w:w="100"/>
            </w:tcMar>
            <w:vAlign w:val="center"/>
          </w:tcPr>
          <w:p>
            <w:r>
              <w:rPr>
                <w:sz w:val="19"/>
                <w:szCs w:val="19"/>
              </w:rPr>
              <w:t xml:space="preserve">away_midfield_strength</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squad strength</w:t>
            </w:r>
          </w:p>
        </w:tc>
        <w:tc>
          <w:tcPr>
            <w:tcW w:type="dxa" w:w="900"/>
            <w:shd w:fill="FFFFFF" w:val="clear"/>
            <w:tcMar>
              <w:top w:type="dxa" w:w="50"/>
              <w:left w:type="dxa" w:w="100"/>
              <w:bottom w:type="dxa" w:w="50"/>
              <w:right w:type="dxa" w:w="100"/>
            </w:tcMar>
            <w:vAlign w:val="center"/>
          </w:tcPr>
          <w:p>
            <w:r>
              <w:rPr>
                <w:sz w:val="19"/>
                <w:szCs w:val="19"/>
              </w:rPr>
              <w:t xml:space="preserve">1.49%</w:t>
            </w:r>
          </w:p>
        </w:tc>
        <w:tc>
          <w:tcPr>
            <w:tcW w:type="dxa" w:w="4650"/>
            <w:shd w:fill="FFFFFF" w:val="clear"/>
            <w:tcMar>
              <w:top w:type="dxa" w:w="50"/>
              <w:left w:type="dxa" w:w="100"/>
              <w:bottom w:type="dxa" w:w="50"/>
              <w:right w:type="dxa" w:w="100"/>
            </w:tcMar>
            <w:vAlign w:val="center"/>
          </w:tcPr>
          <w:p>
            <w:r>
              <w:rPr>
                <w:sz w:val="19"/>
                <w:szCs w:val="19"/>
              </w:rPr>
              <w:t xml:space="preserve">Away team: Mean strength of starting midfielders.</w:t>
            </w:r>
          </w:p>
        </w:tc>
      </w:tr>
      <w:tr>
        <w:tc>
          <w:tcPr>
            <w:tcW w:type="dxa" w:w="1550"/>
            <w:shd w:fill="F2F2F2" w:val="clear"/>
            <w:tcMar>
              <w:top w:type="dxa" w:w="50"/>
              <w:left w:type="dxa" w:w="100"/>
              <w:bottom w:type="dxa" w:w="50"/>
              <w:right w:type="dxa" w:w="100"/>
            </w:tcMar>
            <w:vAlign w:val="center"/>
          </w:tcPr>
          <w:p>
            <w:r>
              <w:rPr>
                <w:sz w:val="19"/>
                <w:szCs w:val="19"/>
              </w:rPr>
              <w:t xml:space="preserve">home_defence_strength</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squad strength</w:t>
            </w:r>
          </w:p>
        </w:tc>
        <w:tc>
          <w:tcPr>
            <w:tcW w:type="dxa" w:w="900"/>
            <w:shd w:fill="F2F2F2" w:val="clear"/>
            <w:tcMar>
              <w:top w:type="dxa" w:w="50"/>
              <w:left w:type="dxa" w:w="100"/>
              <w:bottom w:type="dxa" w:w="50"/>
              <w:right w:type="dxa" w:w="100"/>
            </w:tcMar>
            <w:vAlign w:val="center"/>
          </w:tcPr>
          <w:p>
            <w:r>
              <w:rPr>
                <w:sz w:val="19"/>
                <w:szCs w:val="19"/>
              </w:rPr>
              <w:t xml:space="preserve">1.46%</w:t>
            </w:r>
          </w:p>
        </w:tc>
        <w:tc>
          <w:tcPr>
            <w:tcW w:type="dxa" w:w="4650"/>
            <w:shd w:fill="F2F2F2" w:val="clear"/>
            <w:tcMar>
              <w:top w:type="dxa" w:w="50"/>
              <w:left w:type="dxa" w:w="100"/>
              <w:bottom w:type="dxa" w:w="50"/>
              <w:right w:type="dxa" w:w="100"/>
            </w:tcMar>
            <w:vAlign w:val="center"/>
          </w:tcPr>
          <w:p>
            <w:r>
              <w:rPr>
                <w:sz w:val="19"/>
                <w:szCs w:val="19"/>
              </w:rPr>
              <w:t xml:space="preserve">Home team: Mean strength of starting defenders.</w:t>
            </w:r>
          </w:p>
        </w:tc>
      </w:tr>
      <w:tr>
        <w:tc>
          <w:tcPr>
            <w:tcW w:type="dxa" w:w="1550"/>
            <w:shd w:fill="FFFFFF" w:val="clear"/>
            <w:tcMar>
              <w:top w:type="dxa" w:w="50"/>
              <w:left w:type="dxa" w:w="100"/>
              <w:bottom w:type="dxa" w:w="50"/>
              <w:right w:type="dxa" w:w="100"/>
            </w:tcMar>
            <w:vAlign w:val="center"/>
          </w:tcPr>
          <w:p>
            <w:r>
              <w:rPr>
                <w:sz w:val="19"/>
                <w:szCs w:val="19"/>
              </w:rPr>
              <w:t xml:space="preserve">away_defence_strength</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squad strength</w:t>
            </w:r>
          </w:p>
        </w:tc>
        <w:tc>
          <w:tcPr>
            <w:tcW w:type="dxa" w:w="900"/>
            <w:shd w:fill="FFFFFF" w:val="clear"/>
            <w:tcMar>
              <w:top w:type="dxa" w:w="50"/>
              <w:left w:type="dxa" w:w="100"/>
              <w:bottom w:type="dxa" w:w="50"/>
              <w:right w:type="dxa" w:w="100"/>
            </w:tcMar>
            <w:vAlign w:val="center"/>
          </w:tcPr>
          <w:p>
            <w:r>
              <w:rPr>
                <w:sz w:val="19"/>
                <w:szCs w:val="19"/>
              </w:rPr>
              <w:t xml:space="preserve">1.47%</w:t>
            </w:r>
          </w:p>
        </w:tc>
        <w:tc>
          <w:tcPr>
            <w:tcW w:type="dxa" w:w="4650"/>
            <w:shd w:fill="FFFFFF" w:val="clear"/>
            <w:tcMar>
              <w:top w:type="dxa" w:w="50"/>
              <w:left w:type="dxa" w:w="100"/>
              <w:bottom w:type="dxa" w:w="50"/>
              <w:right w:type="dxa" w:w="100"/>
            </w:tcMar>
            <w:vAlign w:val="center"/>
          </w:tcPr>
          <w:p>
            <w:r>
              <w:rPr>
                <w:sz w:val="19"/>
                <w:szCs w:val="19"/>
              </w:rPr>
              <w:t xml:space="preserve">Away team: Mean strength of starting defenders.</w:t>
            </w:r>
          </w:p>
        </w:tc>
      </w:tr>
      <w:tr>
        <w:tc>
          <w:tcPr>
            <w:tcW w:type="dxa" w:w="1550"/>
            <w:shd w:fill="F2F2F2" w:val="clear"/>
            <w:tcMar>
              <w:top w:type="dxa" w:w="50"/>
              <w:left w:type="dxa" w:w="100"/>
              <w:bottom w:type="dxa" w:w="50"/>
              <w:right w:type="dxa" w:w="100"/>
            </w:tcMar>
            <w:vAlign w:val="center"/>
          </w:tcPr>
          <w:p>
            <w:r>
              <w:rPr>
                <w:sz w:val="19"/>
                <w:szCs w:val="19"/>
              </w:rPr>
              <w:t xml:space="preserve">home_gk_strength</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squad strength</w:t>
            </w:r>
          </w:p>
        </w:tc>
        <w:tc>
          <w:tcPr>
            <w:tcW w:type="dxa" w:w="900"/>
            <w:shd w:fill="F2F2F2" w:val="clear"/>
            <w:tcMar>
              <w:top w:type="dxa" w:w="50"/>
              <w:left w:type="dxa" w:w="100"/>
              <w:bottom w:type="dxa" w:w="50"/>
              <w:right w:type="dxa" w:w="100"/>
            </w:tcMar>
            <w:vAlign w:val="center"/>
          </w:tcPr>
          <w:p>
            <w:r>
              <w:rPr>
                <w:sz w:val="19"/>
                <w:szCs w:val="19"/>
              </w:rPr>
              <w:t xml:space="preserve">2.14%</w:t>
            </w:r>
          </w:p>
        </w:tc>
        <w:tc>
          <w:tcPr>
            <w:tcW w:type="dxa" w:w="4650"/>
            <w:shd w:fill="F2F2F2" w:val="clear"/>
            <w:tcMar>
              <w:top w:type="dxa" w:w="50"/>
              <w:left w:type="dxa" w:w="100"/>
              <w:bottom w:type="dxa" w:w="50"/>
              <w:right w:type="dxa" w:w="100"/>
            </w:tcMar>
            <w:vAlign w:val="center"/>
          </w:tcPr>
          <w:p>
            <w:r>
              <w:rPr>
                <w:sz w:val="19"/>
                <w:szCs w:val="19"/>
              </w:rPr>
              <w:t xml:space="preserve">Home team: Strength of the starting goalkeeper.</w:t>
            </w:r>
          </w:p>
        </w:tc>
      </w:tr>
      <w:tr>
        <w:tc>
          <w:tcPr>
            <w:tcW w:type="dxa" w:w="1550"/>
            <w:shd w:fill="FFFFFF" w:val="clear"/>
            <w:tcMar>
              <w:top w:type="dxa" w:w="50"/>
              <w:left w:type="dxa" w:w="100"/>
              <w:bottom w:type="dxa" w:w="50"/>
              <w:right w:type="dxa" w:w="100"/>
            </w:tcMar>
            <w:vAlign w:val="center"/>
          </w:tcPr>
          <w:p>
            <w:r>
              <w:rPr>
                <w:sz w:val="19"/>
                <w:szCs w:val="19"/>
              </w:rPr>
              <w:t xml:space="preserve">away_gk_strength</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squad strength</w:t>
            </w:r>
          </w:p>
        </w:tc>
        <w:tc>
          <w:tcPr>
            <w:tcW w:type="dxa" w:w="900"/>
            <w:shd w:fill="FFFFFF" w:val="clear"/>
            <w:tcMar>
              <w:top w:type="dxa" w:w="50"/>
              <w:left w:type="dxa" w:w="100"/>
              <w:bottom w:type="dxa" w:w="50"/>
              <w:right w:type="dxa" w:w="100"/>
            </w:tcMar>
            <w:vAlign w:val="center"/>
          </w:tcPr>
          <w:p>
            <w:r>
              <w:rPr>
                <w:sz w:val="19"/>
                <w:szCs w:val="19"/>
              </w:rPr>
              <w:t xml:space="preserve">2.19%</w:t>
            </w:r>
          </w:p>
        </w:tc>
        <w:tc>
          <w:tcPr>
            <w:tcW w:type="dxa" w:w="4650"/>
            <w:shd w:fill="FFFFFF" w:val="clear"/>
            <w:tcMar>
              <w:top w:type="dxa" w:w="50"/>
              <w:left w:type="dxa" w:w="100"/>
              <w:bottom w:type="dxa" w:w="50"/>
              <w:right w:type="dxa" w:w="100"/>
            </w:tcMar>
            <w:vAlign w:val="center"/>
          </w:tcPr>
          <w:p>
            <w:r>
              <w:rPr>
                <w:sz w:val="19"/>
                <w:szCs w:val="19"/>
              </w:rPr>
              <w:t xml:space="preserve">Away team: Strength of the starting goalkeeper.</w:t>
            </w:r>
          </w:p>
        </w:tc>
      </w:tr>
      <w:tr>
        <w:tc>
          <w:tcPr>
            <w:tcW w:type="dxa" w:w="1550"/>
            <w:shd w:fill="F2F2F2" w:val="clear"/>
            <w:tcMar>
              <w:top w:type="dxa" w:w="50"/>
              <w:left w:type="dxa" w:w="100"/>
              <w:bottom w:type="dxa" w:w="50"/>
              <w:right w:type="dxa" w:w="100"/>
            </w:tcMar>
            <w:vAlign w:val="center"/>
          </w:tcPr>
          <w:p>
            <w:r>
              <w:rPr>
                <w:sz w:val="19"/>
                <w:szCs w:val="19"/>
              </w:rPr>
              <w:t xml:space="preserve">home_top3_strength</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squad strength</w:t>
            </w:r>
          </w:p>
        </w:tc>
        <w:tc>
          <w:tcPr>
            <w:tcW w:type="dxa" w:w="900"/>
            <w:shd w:fill="F2F2F2" w:val="clear"/>
            <w:tcMar>
              <w:top w:type="dxa" w:w="50"/>
              <w:left w:type="dxa" w:w="100"/>
              <w:bottom w:type="dxa" w:w="50"/>
              <w:right w:type="dxa" w:w="100"/>
            </w:tcMar>
            <w:vAlign w:val="center"/>
          </w:tcPr>
          <w:p>
            <w:r>
              <w:rPr>
                <w:sz w:val="19"/>
                <w:szCs w:val="19"/>
              </w:rPr>
              <w:t xml:space="preserve">1.46%</w:t>
            </w:r>
          </w:p>
        </w:tc>
        <w:tc>
          <w:tcPr>
            <w:tcW w:type="dxa" w:w="4650"/>
            <w:shd w:fill="F2F2F2" w:val="clear"/>
            <w:tcMar>
              <w:top w:type="dxa" w:w="50"/>
              <w:left w:type="dxa" w:w="100"/>
              <w:bottom w:type="dxa" w:w="50"/>
              <w:right w:type="dxa" w:w="100"/>
            </w:tcMar>
            <w:vAlign w:val="center"/>
          </w:tcPr>
          <w:p>
            <w:r>
              <w:rPr>
                <w:sz w:val="19"/>
                <w:szCs w:val="19"/>
              </w:rPr>
              <w:t xml:space="preserve">Home team: Mean strength of the 3 strongest starters.</w:t>
            </w:r>
          </w:p>
        </w:tc>
      </w:tr>
      <w:tr>
        <w:tc>
          <w:tcPr>
            <w:tcW w:type="dxa" w:w="1550"/>
            <w:shd w:fill="FFFFFF" w:val="clear"/>
            <w:tcMar>
              <w:top w:type="dxa" w:w="50"/>
              <w:left w:type="dxa" w:w="100"/>
              <w:bottom w:type="dxa" w:w="50"/>
              <w:right w:type="dxa" w:w="100"/>
            </w:tcMar>
            <w:vAlign w:val="center"/>
          </w:tcPr>
          <w:p>
            <w:r>
              <w:rPr>
                <w:sz w:val="19"/>
                <w:szCs w:val="19"/>
              </w:rPr>
              <w:t xml:space="preserve">away_top3_strength</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squad strength</w:t>
            </w:r>
          </w:p>
        </w:tc>
        <w:tc>
          <w:tcPr>
            <w:tcW w:type="dxa" w:w="900"/>
            <w:shd w:fill="FFFFFF" w:val="clear"/>
            <w:tcMar>
              <w:top w:type="dxa" w:w="50"/>
              <w:left w:type="dxa" w:w="100"/>
              <w:bottom w:type="dxa" w:w="50"/>
              <w:right w:type="dxa" w:w="100"/>
            </w:tcMar>
            <w:vAlign w:val="center"/>
          </w:tcPr>
          <w:p>
            <w:r>
              <w:rPr>
                <w:sz w:val="19"/>
                <w:szCs w:val="19"/>
              </w:rPr>
              <w:t xml:space="preserve">1.47%</w:t>
            </w:r>
          </w:p>
        </w:tc>
        <w:tc>
          <w:tcPr>
            <w:tcW w:type="dxa" w:w="4650"/>
            <w:shd w:fill="FFFFFF" w:val="clear"/>
            <w:tcMar>
              <w:top w:type="dxa" w:w="50"/>
              <w:left w:type="dxa" w:w="100"/>
              <w:bottom w:type="dxa" w:w="50"/>
              <w:right w:type="dxa" w:w="100"/>
            </w:tcMar>
            <w:vAlign w:val="center"/>
          </w:tcPr>
          <w:p>
            <w:r>
              <w:rPr>
                <w:sz w:val="19"/>
                <w:szCs w:val="19"/>
              </w:rPr>
              <w:t xml:space="preserve">Away team: Mean strength of the 3 strongest starters.</w:t>
            </w:r>
          </w:p>
        </w:tc>
      </w:tr>
      <w:tr>
        <w:tc>
          <w:tcPr>
            <w:tcW w:type="dxa" w:w="1550"/>
            <w:shd w:fill="F2F2F2" w:val="clear"/>
            <w:tcMar>
              <w:top w:type="dxa" w:w="50"/>
              <w:left w:type="dxa" w:w="100"/>
              <w:bottom w:type="dxa" w:w="50"/>
              <w:right w:type="dxa" w:w="100"/>
            </w:tcMar>
            <w:vAlign w:val="center"/>
          </w:tcPr>
          <w:p>
            <w:r>
              <w:rPr>
                <w:sz w:val="19"/>
                <w:szCs w:val="19"/>
              </w:rPr>
              <w:t xml:space="preserve">home_top3_gap</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squad strength</w:t>
            </w:r>
          </w:p>
        </w:tc>
        <w:tc>
          <w:tcPr>
            <w:tcW w:type="dxa" w:w="900"/>
            <w:shd w:fill="F2F2F2" w:val="clear"/>
            <w:tcMar>
              <w:top w:type="dxa" w:w="50"/>
              <w:left w:type="dxa" w:w="100"/>
              <w:bottom w:type="dxa" w:w="50"/>
              <w:right w:type="dxa" w:w="100"/>
            </w:tcMar>
            <w:vAlign w:val="center"/>
          </w:tcPr>
          <w:p>
            <w:r>
              <w:rPr>
                <w:sz w:val="19"/>
                <w:szCs w:val="19"/>
              </w:rPr>
              <w:t xml:space="preserve">1.81%</w:t>
            </w:r>
          </w:p>
        </w:tc>
        <w:tc>
          <w:tcPr>
            <w:tcW w:type="dxa" w:w="4650"/>
            <w:shd w:fill="F2F2F2" w:val="clear"/>
            <w:tcMar>
              <w:top w:type="dxa" w:w="50"/>
              <w:left w:type="dxa" w:w="100"/>
              <w:bottom w:type="dxa" w:w="50"/>
              <w:right w:type="dxa" w:w="100"/>
            </w:tcMar>
            <w:vAlign w:val="center"/>
          </w:tcPr>
          <w:p>
            <w:r>
              <w:rPr>
                <w:sz w:val="19"/>
                <w:szCs w:val="19"/>
              </w:rPr>
              <w:t xml:space="preserve">Home team: top3_strength - xi_strength (star dependence; verified).</w:t>
            </w:r>
          </w:p>
        </w:tc>
      </w:tr>
      <w:tr>
        <w:tc>
          <w:tcPr>
            <w:tcW w:type="dxa" w:w="1550"/>
            <w:shd w:fill="FFFFFF" w:val="clear"/>
            <w:tcMar>
              <w:top w:type="dxa" w:w="50"/>
              <w:left w:type="dxa" w:w="100"/>
              <w:bottom w:type="dxa" w:w="50"/>
              <w:right w:type="dxa" w:w="100"/>
            </w:tcMar>
            <w:vAlign w:val="center"/>
          </w:tcPr>
          <w:p>
            <w:r>
              <w:rPr>
                <w:sz w:val="19"/>
                <w:szCs w:val="19"/>
              </w:rPr>
              <w:t xml:space="preserve">away_top3_gap</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squad strength</w:t>
            </w:r>
          </w:p>
        </w:tc>
        <w:tc>
          <w:tcPr>
            <w:tcW w:type="dxa" w:w="900"/>
            <w:shd w:fill="FFFFFF" w:val="clear"/>
            <w:tcMar>
              <w:top w:type="dxa" w:w="50"/>
              <w:left w:type="dxa" w:w="100"/>
              <w:bottom w:type="dxa" w:w="50"/>
              <w:right w:type="dxa" w:w="100"/>
            </w:tcMar>
            <w:vAlign w:val="center"/>
          </w:tcPr>
          <w:p>
            <w:r>
              <w:rPr>
                <w:sz w:val="19"/>
                <w:szCs w:val="19"/>
              </w:rPr>
              <w:t xml:space="preserve">1.82%</w:t>
            </w:r>
          </w:p>
        </w:tc>
        <w:tc>
          <w:tcPr>
            <w:tcW w:type="dxa" w:w="4650"/>
            <w:shd w:fill="FFFFFF" w:val="clear"/>
            <w:tcMar>
              <w:top w:type="dxa" w:w="50"/>
              <w:left w:type="dxa" w:w="100"/>
              <w:bottom w:type="dxa" w:w="50"/>
              <w:right w:type="dxa" w:w="100"/>
            </w:tcMar>
            <w:vAlign w:val="center"/>
          </w:tcPr>
          <w:p>
            <w:r>
              <w:rPr>
                <w:sz w:val="19"/>
                <w:szCs w:val="19"/>
              </w:rPr>
              <w:t xml:space="preserve">Away team: top3_strength - xi_strength (star dependence; verified).</w:t>
            </w:r>
          </w:p>
        </w:tc>
      </w:tr>
      <w:tr>
        <w:tc>
          <w:tcPr>
            <w:tcW w:type="dxa" w:w="1550"/>
            <w:shd w:fill="F2F2F2" w:val="clear"/>
            <w:tcMar>
              <w:top w:type="dxa" w:w="50"/>
              <w:left w:type="dxa" w:w="100"/>
              <w:bottom w:type="dxa" w:w="50"/>
              <w:right w:type="dxa" w:w="100"/>
            </w:tcMar>
            <w:vAlign w:val="center"/>
          </w:tcPr>
          <w:p>
            <w:r>
              <w:rPr>
                <w:sz w:val="19"/>
                <w:szCs w:val="19"/>
              </w:rPr>
              <w:t xml:space="preserve">home_lineup_continuity</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lineup quality</w:t>
            </w:r>
          </w:p>
        </w:tc>
        <w:tc>
          <w:tcPr>
            <w:tcW w:type="dxa" w:w="900"/>
            <w:shd w:fill="F2F2F2" w:val="clear"/>
            <w:tcMar>
              <w:top w:type="dxa" w:w="50"/>
              <w:left w:type="dxa" w:w="100"/>
              <w:bottom w:type="dxa" w:w="50"/>
              <w:right w:type="dxa" w:w="100"/>
            </w:tcMar>
            <w:vAlign w:val="center"/>
          </w:tcPr>
          <w:p>
            <w:r>
              <w:rPr>
                <w:sz w:val="19"/>
                <w:szCs w:val="19"/>
              </w:rPr>
              <w:t xml:space="preserve">7.44%</w:t>
            </w:r>
          </w:p>
        </w:tc>
        <w:tc>
          <w:tcPr>
            <w:tcW w:type="dxa" w:w="4650"/>
            <w:shd w:fill="F2F2F2" w:val="clear"/>
            <w:tcMar>
              <w:top w:type="dxa" w:w="50"/>
              <w:left w:type="dxa" w:w="100"/>
              <w:bottom w:type="dxa" w:w="50"/>
              <w:right w:type="dxa" w:w="100"/>
            </w:tcMar>
            <w:vAlign w:val="center"/>
          </w:tcPr>
          <w:p>
            <w:r>
              <w:rPr>
                <w:sz w:val="19"/>
                <w:szCs w:val="19"/>
              </w:rPr>
              <w:t xml:space="preserve">Home team: Share of current starters who also started the team's previous s...</w:t>
            </w:r>
          </w:p>
        </w:tc>
      </w:tr>
      <w:tr>
        <w:tc>
          <w:tcPr>
            <w:tcW w:type="dxa" w:w="1550"/>
            <w:shd w:fill="FFFFFF" w:val="clear"/>
            <w:tcMar>
              <w:top w:type="dxa" w:w="50"/>
              <w:left w:type="dxa" w:w="100"/>
              <w:bottom w:type="dxa" w:w="50"/>
              <w:right w:type="dxa" w:w="100"/>
            </w:tcMar>
            <w:vAlign w:val="center"/>
          </w:tcPr>
          <w:p>
            <w:r>
              <w:rPr>
                <w:sz w:val="19"/>
                <w:szCs w:val="19"/>
              </w:rPr>
              <w:t xml:space="preserve">away_lineup_continuity</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lineup quality</w:t>
            </w:r>
          </w:p>
        </w:tc>
        <w:tc>
          <w:tcPr>
            <w:tcW w:type="dxa" w:w="900"/>
            <w:shd w:fill="FFFFFF" w:val="clear"/>
            <w:tcMar>
              <w:top w:type="dxa" w:w="50"/>
              <w:left w:type="dxa" w:w="100"/>
              <w:bottom w:type="dxa" w:w="50"/>
              <w:right w:type="dxa" w:w="100"/>
            </w:tcMar>
            <w:vAlign w:val="center"/>
          </w:tcPr>
          <w:p>
            <w:r>
              <w:rPr>
                <w:sz w:val="19"/>
                <w:szCs w:val="19"/>
              </w:rPr>
              <w:t xml:space="preserve">7.43%</w:t>
            </w:r>
          </w:p>
        </w:tc>
        <w:tc>
          <w:tcPr>
            <w:tcW w:type="dxa" w:w="4650"/>
            <w:shd w:fill="FFFFFF" w:val="clear"/>
            <w:tcMar>
              <w:top w:type="dxa" w:w="50"/>
              <w:left w:type="dxa" w:w="100"/>
              <w:bottom w:type="dxa" w:w="50"/>
              <w:right w:type="dxa" w:w="100"/>
            </w:tcMar>
            <w:vAlign w:val="center"/>
          </w:tcPr>
          <w:p>
            <w:r>
              <w:rPr>
                <w:sz w:val="19"/>
                <w:szCs w:val="19"/>
              </w:rPr>
              <w:t xml:space="preserve">Away team: Share of current starters who also started the team's previous s...</w:t>
            </w:r>
          </w:p>
        </w:tc>
      </w:tr>
      <w:tr>
        <w:tc>
          <w:tcPr>
            <w:tcW w:type="dxa" w:w="1550"/>
            <w:shd w:fill="F2F2F2" w:val="clear"/>
            <w:tcMar>
              <w:top w:type="dxa" w:w="50"/>
              <w:left w:type="dxa" w:w="100"/>
              <w:bottom w:type="dxa" w:w="50"/>
              <w:right w:type="dxa" w:w="100"/>
            </w:tcMar>
            <w:vAlign w:val="center"/>
          </w:tcPr>
          <w:p>
            <w:r>
              <w:rPr>
                <w:sz w:val="19"/>
                <w:szCs w:val="19"/>
              </w:rPr>
              <w:t xml:space="preserve">xi_strength_diff</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squad strength</w:t>
            </w:r>
          </w:p>
        </w:tc>
        <w:tc>
          <w:tcPr>
            <w:tcW w:type="dxa" w:w="900"/>
            <w:shd w:fill="F2F2F2" w:val="clear"/>
            <w:tcMar>
              <w:top w:type="dxa" w:w="50"/>
              <w:left w:type="dxa" w:w="100"/>
              <w:bottom w:type="dxa" w:w="50"/>
              <w:right w:type="dxa" w:w="100"/>
            </w:tcMar>
            <w:vAlign w:val="center"/>
          </w:tcPr>
          <w:p>
            <w:r>
              <w:rPr>
                <w:sz w:val="19"/>
                <w:szCs w:val="19"/>
              </w:rPr>
              <w:t xml:space="preserve">2.15%</w:t>
            </w:r>
          </w:p>
        </w:tc>
        <w:tc>
          <w:tcPr>
            <w:tcW w:type="dxa" w:w="4650"/>
            <w:shd w:fill="F2F2F2" w:val="clear"/>
            <w:tcMar>
              <w:top w:type="dxa" w:w="50"/>
              <w:left w:type="dxa" w:w="100"/>
              <w:bottom w:type="dxa" w:w="50"/>
              <w:right w:type="dxa" w:w="100"/>
            </w:tcMar>
            <w:vAlign w:val="center"/>
          </w:tcPr>
          <w:p>
            <w:r>
              <w:rPr>
                <w:sz w:val="19"/>
                <w:szCs w:val="19"/>
              </w:rPr>
              <w:t xml:space="preserve">home_xi_strength - away_xi_strength (verified).</w:t>
            </w:r>
          </w:p>
        </w:tc>
      </w:tr>
      <w:tr>
        <w:tc>
          <w:tcPr>
            <w:tcW w:type="dxa" w:w="1550"/>
            <w:shd w:fill="FFFFFF" w:val="clear"/>
            <w:tcMar>
              <w:top w:type="dxa" w:w="50"/>
              <w:left w:type="dxa" w:w="100"/>
              <w:bottom w:type="dxa" w:w="50"/>
              <w:right w:type="dxa" w:w="100"/>
            </w:tcMar>
            <w:vAlign w:val="center"/>
          </w:tcPr>
          <w:p>
            <w:r>
              <w:rPr>
                <w:sz w:val="19"/>
                <w:szCs w:val="19"/>
              </w:rPr>
              <w:t xml:space="preserve">home_attack_vs_away_defence</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squad strength</w:t>
            </w:r>
          </w:p>
        </w:tc>
        <w:tc>
          <w:tcPr>
            <w:tcW w:type="dxa" w:w="900"/>
            <w:shd w:fill="FFFFFF" w:val="clear"/>
            <w:tcMar>
              <w:top w:type="dxa" w:w="50"/>
              <w:left w:type="dxa" w:w="100"/>
              <w:bottom w:type="dxa" w:w="50"/>
              <w:right w:type="dxa" w:w="100"/>
            </w:tcMar>
            <w:vAlign w:val="center"/>
          </w:tcPr>
          <w:p>
            <w:r>
              <w:rPr>
                <w:sz w:val="19"/>
                <w:szCs w:val="19"/>
              </w:rPr>
              <w:t xml:space="preserve">1.84%</w:t>
            </w:r>
          </w:p>
        </w:tc>
        <w:tc>
          <w:tcPr>
            <w:tcW w:type="dxa" w:w="4650"/>
            <w:shd w:fill="FFFFFF" w:val="clear"/>
            <w:tcMar>
              <w:top w:type="dxa" w:w="50"/>
              <w:left w:type="dxa" w:w="100"/>
              <w:bottom w:type="dxa" w:w="50"/>
              <w:right w:type="dxa" w:w="100"/>
            </w:tcMar>
            <w:vAlign w:val="center"/>
          </w:tcPr>
          <w:p>
            <w:r>
              <w:rPr>
                <w:sz w:val="19"/>
                <w:szCs w:val="19"/>
              </w:rPr>
              <w:t xml:space="preserve">home_attack_strength - away_defence_strength (verified).</w:t>
            </w:r>
          </w:p>
        </w:tc>
      </w:tr>
      <w:tr>
        <w:tc>
          <w:tcPr>
            <w:tcW w:type="dxa" w:w="1550"/>
            <w:shd w:fill="F2F2F2" w:val="clear"/>
            <w:tcMar>
              <w:top w:type="dxa" w:w="50"/>
              <w:left w:type="dxa" w:w="100"/>
              <w:bottom w:type="dxa" w:w="50"/>
              <w:right w:type="dxa" w:w="100"/>
            </w:tcMar>
            <w:vAlign w:val="center"/>
          </w:tcPr>
          <w:p>
            <w:r>
              <w:rPr>
                <w:sz w:val="19"/>
                <w:szCs w:val="19"/>
              </w:rPr>
              <w:t xml:space="preserve">away_attack_vs_home_defence</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squad strength</w:t>
            </w:r>
          </w:p>
        </w:tc>
        <w:tc>
          <w:tcPr>
            <w:tcW w:type="dxa" w:w="900"/>
            <w:shd w:fill="F2F2F2" w:val="clear"/>
            <w:tcMar>
              <w:top w:type="dxa" w:w="50"/>
              <w:left w:type="dxa" w:w="100"/>
              <w:bottom w:type="dxa" w:w="50"/>
              <w:right w:type="dxa" w:w="100"/>
            </w:tcMar>
            <w:vAlign w:val="center"/>
          </w:tcPr>
          <w:p>
            <w:r>
              <w:rPr>
                <w:sz w:val="19"/>
                <w:szCs w:val="19"/>
              </w:rPr>
              <w:t xml:space="preserve">1.84%</w:t>
            </w:r>
          </w:p>
        </w:tc>
        <w:tc>
          <w:tcPr>
            <w:tcW w:type="dxa" w:w="4650"/>
            <w:shd w:fill="F2F2F2" w:val="clear"/>
            <w:tcMar>
              <w:top w:type="dxa" w:w="50"/>
              <w:left w:type="dxa" w:w="100"/>
              <w:bottom w:type="dxa" w:w="50"/>
              <w:right w:type="dxa" w:w="100"/>
            </w:tcMar>
            <w:vAlign w:val="center"/>
          </w:tcPr>
          <w:p>
            <w:r>
              <w:rPr>
                <w:sz w:val="19"/>
                <w:szCs w:val="19"/>
              </w:rPr>
              <w:t xml:space="preserve">away_attack_strength - home_defence_strength (verified).</w:t>
            </w:r>
          </w:p>
        </w:tc>
      </w:tr>
      <w:tr>
        <w:tc>
          <w:tcPr>
            <w:tcW w:type="dxa" w:w="1550"/>
            <w:shd w:fill="FFFFFF" w:val="clear"/>
            <w:tcMar>
              <w:top w:type="dxa" w:w="50"/>
              <w:left w:type="dxa" w:w="100"/>
              <w:bottom w:type="dxa" w:w="50"/>
              <w:right w:type="dxa" w:w="100"/>
            </w:tcMar>
            <w:vAlign w:val="center"/>
          </w:tcPr>
          <w:p>
            <w:r>
              <w:rPr>
                <w:sz w:val="19"/>
                <w:szCs w:val="19"/>
              </w:rPr>
              <w:t xml:space="preserve">midfield_strength_diff</w:t>
            </w:r>
          </w:p>
        </w:tc>
        <w:tc>
          <w:tcPr>
            <w:tcW w:type="dxa" w:w="850"/>
            <w:shd w:fill="FFFFFF" w:val="clear"/>
            <w:tcMar>
              <w:top w:type="dxa" w:w="50"/>
              <w:left w:type="dxa" w:w="100"/>
              <w:bottom w:type="dxa" w:w="50"/>
              <w:right w:type="dxa" w:w="100"/>
            </w:tcMar>
            <w:vAlign w:val="center"/>
          </w:tcPr>
          <w:p>
            <w:r>
              <w:rPr>
                <w:sz w:val="19"/>
                <w:szCs w:val="19"/>
              </w:rPr>
              <w:t xml:space="preserve">float64</w:t>
            </w:r>
          </w:p>
        </w:tc>
        <w:tc>
          <w:tcPr>
            <w:tcW w:type="dxa" w:w="1400"/>
            <w:shd w:fill="FFFFFF" w:val="clear"/>
            <w:tcMar>
              <w:top w:type="dxa" w:w="50"/>
              <w:left w:type="dxa" w:w="100"/>
              <w:bottom w:type="dxa" w:w="50"/>
              <w:right w:type="dxa" w:w="100"/>
            </w:tcMar>
            <w:vAlign w:val="center"/>
          </w:tcPr>
          <w:p>
            <w:r>
              <w:rPr>
                <w:sz w:val="19"/>
                <w:szCs w:val="19"/>
              </w:rPr>
              <w:t xml:space="preserve">squad strength</w:t>
            </w:r>
          </w:p>
        </w:tc>
        <w:tc>
          <w:tcPr>
            <w:tcW w:type="dxa" w:w="900"/>
            <w:shd w:fill="FFFFFF" w:val="clear"/>
            <w:tcMar>
              <w:top w:type="dxa" w:w="50"/>
              <w:left w:type="dxa" w:w="100"/>
              <w:bottom w:type="dxa" w:w="50"/>
              <w:right w:type="dxa" w:w="100"/>
            </w:tcMar>
            <w:vAlign w:val="center"/>
          </w:tcPr>
          <w:p>
            <w:r>
              <w:rPr>
                <w:sz w:val="19"/>
                <w:szCs w:val="19"/>
              </w:rPr>
              <w:t xml:space="preserve">1.52%</w:t>
            </w:r>
          </w:p>
        </w:tc>
        <w:tc>
          <w:tcPr>
            <w:tcW w:type="dxa" w:w="4650"/>
            <w:shd w:fill="FFFFFF" w:val="clear"/>
            <w:tcMar>
              <w:top w:type="dxa" w:w="50"/>
              <w:left w:type="dxa" w:w="100"/>
              <w:bottom w:type="dxa" w:w="50"/>
              <w:right w:type="dxa" w:w="100"/>
            </w:tcMar>
            <w:vAlign w:val="center"/>
          </w:tcPr>
          <w:p>
            <w:r>
              <w:rPr>
                <w:sz w:val="19"/>
                <w:szCs w:val="19"/>
              </w:rPr>
              <w:t xml:space="preserve">home_midfield_strength - away_midfield_strength (verified).</w:t>
            </w:r>
          </w:p>
        </w:tc>
      </w:tr>
      <w:tr>
        <w:tc>
          <w:tcPr>
            <w:tcW w:type="dxa" w:w="1550"/>
            <w:shd w:fill="F2F2F2" w:val="clear"/>
            <w:tcMar>
              <w:top w:type="dxa" w:w="50"/>
              <w:left w:type="dxa" w:w="100"/>
              <w:bottom w:type="dxa" w:w="50"/>
              <w:right w:type="dxa" w:w="100"/>
            </w:tcMar>
            <w:vAlign w:val="center"/>
          </w:tcPr>
          <w:p>
            <w:r>
              <w:rPr>
                <w:sz w:val="19"/>
                <w:szCs w:val="19"/>
              </w:rPr>
              <w:t xml:space="preserve">gk_strength_diff</w:t>
            </w:r>
          </w:p>
        </w:tc>
        <w:tc>
          <w:tcPr>
            <w:tcW w:type="dxa" w:w="850"/>
            <w:shd w:fill="F2F2F2" w:val="clear"/>
            <w:tcMar>
              <w:top w:type="dxa" w:w="50"/>
              <w:left w:type="dxa" w:w="100"/>
              <w:bottom w:type="dxa" w:w="50"/>
              <w:right w:type="dxa" w:w="100"/>
            </w:tcMar>
            <w:vAlign w:val="center"/>
          </w:tcPr>
          <w:p>
            <w:r>
              <w:rPr>
                <w:sz w:val="19"/>
                <w:szCs w:val="19"/>
              </w:rPr>
              <w:t xml:space="preserve">float64</w:t>
            </w:r>
          </w:p>
        </w:tc>
        <w:tc>
          <w:tcPr>
            <w:tcW w:type="dxa" w:w="1400"/>
            <w:shd w:fill="F2F2F2" w:val="clear"/>
            <w:tcMar>
              <w:top w:type="dxa" w:w="50"/>
              <w:left w:type="dxa" w:w="100"/>
              <w:bottom w:type="dxa" w:w="50"/>
              <w:right w:type="dxa" w:w="100"/>
            </w:tcMar>
            <w:vAlign w:val="center"/>
          </w:tcPr>
          <w:p>
            <w:r>
              <w:rPr>
                <w:sz w:val="19"/>
                <w:szCs w:val="19"/>
              </w:rPr>
              <w:t xml:space="preserve">squad strength</w:t>
            </w:r>
          </w:p>
        </w:tc>
        <w:tc>
          <w:tcPr>
            <w:tcW w:type="dxa" w:w="900"/>
            <w:shd w:fill="F2F2F2" w:val="clear"/>
            <w:tcMar>
              <w:top w:type="dxa" w:w="50"/>
              <w:left w:type="dxa" w:w="100"/>
              <w:bottom w:type="dxa" w:w="50"/>
              <w:right w:type="dxa" w:w="100"/>
            </w:tcMar>
            <w:vAlign w:val="center"/>
          </w:tcPr>
          <w:p>
            <w:r>
              <w:rPr>
                <w:sz w:val="19"/>
                <w:szCs w:val="19"/>
              </w:rPr>
              <w:t xml:space="preserve">2.7%</w:t>
            </w:r>
          </w:p>
        </w:tc>
        <w:tc>
          <w:tcPr>
            <w:tcW w:type="dxa" w:w="4650"/>
            <w:shd w:fill="F2F2F2" w:val="clear"/>
            <w:tcMar>
              <w:top w:type="dxa" w:w="50"/>
              <w:left w:type="dxa" w:w="100"/>
              <w:bottom w:type="dxa" w:w="50"/>
              <w:right w:type="dxa" w:w="100"/>
            </w:tcMar>
            <w:vAlign w:val="center"/>
          </w:tcPr>
          <w:p>
            <w:r>
              <w:rPr>
                <w:sz w:val="19"/>
                <w:szCs w:val="19"/>
              </w:rPr>
              <w:t xml:space="preserve">home_gk_strength - away_gk_strength (verified).</w:t>
            </w:r>
          </w:p>
        </w:tc>
      </w:tr>
      <w:tr>
        <w:tc>
          <w:tcPr>
            <w:tcW w:type="dxa" w:w="1550"/>
            <w:shd w:fill="FFFFFF" w:val="clear"/>
            <w:tcMar>
              <w:top w:type="dxa" w:w="50"/>
              <w:left w:type="dxa" w:w="100"/>
              <w:bottom w:type="dxa" w:w="50"/>
              <w:right w:type="dxa" w:w="100"/>
            </w:tcMar>
            <w:vAlign w:val="center"/>
          </w:tcPr>
          <w:p>
            <w:r>
              <w:rPr>
                <w:sz w:val="19"/>
                <w:szCs w:val="19"/>
              </w:rPr>
              <w:t xml:space="preserve">player_feature_ready</w:t>
            </w:r>
          </w:p>
        </w:tc>
        <w:tc>
          <w:tcPr>
            <w:tcW w:type="dxa" w:w="850"/>
            <w:shd w:fill="FFFFFF" w:val="clear"/>
            <w:tcMar>
              <w:top w:type="dxa" w:w="50"/>
              <w:left w:type="dxa" w:w="100"/>
              <w:bottom w:type="dxa" w:w="50"/>
              <w:right w:type="dxa" w:w="100"/>
            </w:tcMar>
            <w:vAlign w:val="center"/>
          </w:tcPr>
          <w:p>
            <w:r>
              <w:rPr>
                <w:sz w:val="19"/>
                <w:szCs w:val="19"/>
              </w:rPr>
              <w:t xml:space="preserve">int64</w:t>
            </w:r>
          </w:p>
        </w:tc>
        <w:tc>
          <w:tcPr>
            <w:tcW w:type="dxa" w:w="1400"/>
            <w:shd w:fill="FFFFFF" w:val="clear"/>
            <w:tcMar>
              <w:top w:type="dxa" w:w="50"/>
              <w:left w:type="dxa" w:w="100"/>
              <w:bottom w:type="dxa" w:w="50"/>
              <w:right w:type="dxa" w:w="100"/>
            </w:tcMar>
            <w:vAlign w:val="center"/>
          </w:tcPr>
          <w:p>
            <w:r>
              <w:rPr>
                <w:sz w:val="19"/>
                <w:szCs w:val="19"/>
              </w:rPr>
              <w:t xml:space="preserve">lineup quality</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1 if lineup-strength features are usable for the match, else 0.</w:t>
            </w:r>
          </w:p>
        </w:tc>
      </w:tr>
      <w:tr>
        <w:tc>
          <w:tcPr>
            <w:tcW w:type="dxa" w:w="1550"/>
            <w:shd w:fill="F2F2F2" w:val="clear"/>
            <w:tcMar>
              <w:top w:type="dxa" w:w="50"/>
              <w:left w:type="dxa" w:w="100"/>
              <w:bottom w:type="dxa" w:w="50"/>
              <w:right w:type="dxa" w:w="100"/>
            </w:tcMar>
            <w:vAlign w:val="center"/>
          </w:tcPr>
          <w:p>
            <w:r>
              <w:rPr>
                <w:sz w:val="19"/>
                <w:szCs w:val="19"/>
              </w:rPr>
              <w:t xml:space="preserve">audit_home_goals</w:t>
            </w:r>
          </w:p>
        </w:tc>
        <w:tc>
          <w:tcPr>
            <w:tcW w:type="dxa" w:w="850"/>
            <w:shd w:fill="F2F2F2" w:val="clear"/>
            <w:tcMar>
              <w:top w:type="dxa" w:w="50"/>
              <w:left w:type="dxa" w:w="100"/>
              <w:bottom w:type="dxa" w:w="50"/>
              <w:right w:type="dxa" w:w="100"/>
            </w:tcMar>
            <w:vAlign w:val="center"/>
          </w:tcPr>
          <w:p>
            <w:r>
              <w:rPr>
                <w:sz w:val="19"/>
                <w:szCs w:val="19"/>
              </w:rPr>
              <w:t xml:space="preserve">int64</w:t>
            </w:r>
          </w:p>
        </w:tc>
        <w:tc>
          <w:tcPr>
            <w:tcW w:type="dxa" w:w="1400"/>
            <w:shd w:fill="F2F2F2" w:val="clear"/>
            <w:tcMar>
              <w:top w:type="dxa" w:w="50"/>
              <w:left w:type="dxa" w:w="100"/>
              <w:bottom w:type="dxa" w:w="50"/>
              <w:right w:type="dxa" w:w="100"/>
            </w:tcMar>
            <w:vAlign w:val="center"/>
          </w:tcPr>
          <w:p>
            <w:r>
              <w:rPr>
                <w:sz w:val="19"/>
                <w:szCs w:val="19"/>
              </w:rPr>
              <w:t xml:space="preserve">leakage (never a feature)</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Full-time home goals. AUDIT ONLY: never a model input (it defines the target).</w:t>
            </w:r>
          </w:p>
        </w:tc>
      </w:tr>
      <w:tr>
        <w:tc>
          <w:tcPr>
            <w:tcW w:type="dxa" w:w="1550"/>
            <w:shd w:fill="FFFFFF" w:val="clear"/>
            <w:tcMar>
              <w:top w:type="dxa" w:w="50"/>
              <w:left w:type="dxa" w:w="100"/>
              <w:bottom w:type="dxa" w:w="50"/>
              <w:right w:type="dxa" w:w="100"/>
            </w:tcMar>
            <w:vAlign w:val="center"/>
          </w:tcPr>
          <w:p>
            <w:r>
              <w:rPr>
                <w:sz w:val="19"/>
                <w:szCs w:val="19"/>
              </w:rPr>
              <w:t xml:space="preserve">audit_away_goals</w:t>
            </w:r>
          </w:p>
        </w:tc>
        <w:tc>
          <w:tcPr>
            <w:tcW w:type="dxa" w:w="850"/>
            <w:shd w:fill="FFFFFF" w:val="clear"/>
            <w:tcMar>
              <w:top w:type="dxa" w:w="50"/>
              <w:left w:type="dxa" w:w="100"/>
              <w:bottom w:type="dxa" w:w="50"/>
              <w:right w:type="dxa" w:w="100"/>
            </w:tcMar>
            <w:vAlign w:val="center"/>
          </w:tcPr>
          <w:p>
            <w:r>
              <w:rPr>
                <w:sz w:val="19"/>
                <w:szCs w:val="19"/>
              </w:rPr>
              <w:t xml:space="preserve">int64</w:t>
            </w:r>
          </w:p>
        </w:tc>
        <w:tc>
          <w:tcPr>
            <w:tcW w:type="dxa" w:w="1400"/>
            <w:shd w:fill="FFFFFF" w:val="clear"/>
            <w:tcMar>
              <w:top w:type="dxa" w:w="50"/>
              <w:left w:type="dxa" w:w="100"/>
              <w:bottom w:type="dxa" w:w="50"/>
              <w:right w:type="dxa" w:w="100"/>
            </w:tcMar>
            <w:vAlign w:val="center"/>
          </w:tcPr>
          <w:p>
            <w:r>
              <w:rPr>
                <w:sz w:val="19"/>
                <w:szCs w:val="19"/>
              </w:rPr>
              <w:t xml:space="preserve">leakage (never a feature)</w:t>
            </w:r>
          </w:p>
        </w:tc>
        <w:tc>
          <w:tcPr>
            <w:tcW w:type="dxa" w:w="900"/>
            <w:shd w:fill="FFFFFF" w:val="clear"/>
            <w:tcMar>
              <w:top w:type="dxa" w:w="50"/>
              <w:left w:type="dxa" w:w="100"/>
              <w:bottom w:type="dxa" w:w="50"/>
              <w:right w:type="dxa" w:w="100"/>
            </w:tcMar>
            <w:vAlign w:val="center"/>
          </w:tcPr>
          <w:p>
            <w:r>
              <w:rPr>
                <w:sz w:val="19"/>
                <w:szCs w:val="19"/>
              </w:rPr>
              <w:t xml:space="preserve">0.0%</w:t>
            </w:r>
          </w:p>
        </w:tc>
        <w:tc>
          <w:tcPr>
            <w:tcW w:type="dxa" w:w="4650"/>
            <w:shd w:fill="FFFFFF" w:val="clear"/>
            <w:tcMar>
              <w:top w:type="dxa" w:w="50"/>
              <w:left w:type="dxa" w:w="100"/>
              <w:bottom w:type="dxa" w:w="50"/>
              <w:right w:type="dxa" w:w="100"/>
            </w:tcMar>
            <w:vAlign w:val="center"/>
          </w:tcPr>
          <w:p>
            <w:r>
              <w:rPr>
                <w:sz w:val="19"/>
                <w:szCs w:val="19"/>
              </w:rPr>
              <w:t xml:space="preserve">Full-time away goals. AUDIT ONLY.</w:t>
            </w:r>
          </w:p>
        </w:tc>
      </w:tr>
      <w:tr>
        <w:tc>
          <w:tcPr>
            <w:tcW w:type="dxa" w:w="1550"/>
            <w:shd w:fill="F2F2F2" w:val="clear"/>
            <w:tcMar>
              <w:top w:type="dxa" w:w="50"/>
              <w:left w:type="dxa" w:w="100"/>
              <w:bottom w:type="dxa" w:w="50"/>
              <w:right w:type="dxa" w:w="100"/>
            </w:tcMar>
            <w:vAlign w:val="center"/>
          </w:tcPr>
          <w:p>
            <w:r>
              <w:rPr>
                <w:sz w:val="19"/>
                <w:szCs w:val="19"/>
              </w:rPr>
              <w:t xml:space="preserve">target_result</w:t>
            </w:r>
          </w:p>
        </w:tc>
        <w:tc>
          <w:tcPr>
            <w:tcW w:type="dxa" w:w="850"/>
            <w:shd w:fill="F2F2F2" w:val="clear"/>
            <w:tcMar>
              <w:top w:type="dxa" w:w="50"/>
              <w:left w:type="dxa" w:w="100"/>
              <w:bottom w:type="dxa" w:w="50"/>
              <w:right w:type="dxa" w:w="100"/>
            </w:tcMar>
            <w:vAlign w:val="center"/>
          </w:tcPr>
          <w:p>
            <w:r>
              <w:rPr>
                <w:sz w:val="19"/>
                <w:szCs w:val="19"/>
              </w:rPr>
              <w:t xml:space="preserve">str</w:t>
            </w:r>
          </w:p>
        </w:tc>
        <w:tc>
          <w:tcPr>
            <w:tcW w:type="dxa" w:w="1400"/>
            <w:shd w:fill="F2F2F2" w:val="clear"/>
            <w:tcMar>
              <w:top w:type="dxa" w:w="50"/>
              <w:left w:type="dxa" w:w="100"/>
              <w:bottom w:type="dxa" w:w="50"/>
              <w:right w:type="dxa" w:w="100"/>
            </w:tcMar>
            <w:vAlign w:val="center"/>
          </w:tcPr>
          <w:p>
            <w:r>
              <w:rPr>
                <w:sz w:val="19"/>
                <w:szCs w:val="19"/>
              </w:rPr>
              <w:t xml:space="preserve">target</w:t>
            </w:r>
          </w:p>
        </w:tc>
        <w:tc>
          <w:tcPr>
            <w:tcW w:type="dxa" w:w="900"/>
            <w:shd w:fill="F2F2F2" w:val="clear"/>
            <w:tcMar>
              <w:top w:type="dxa" w:w="50"/>
              <w:left w:type="dxa" w:w="100"/>
              <w:bottom w:type="dxa" w:w="50"/>
              <w:right w:type="dxa" w:w="100"/>
            </w:tcMar>
            <w:vAlign w:val="center"/>
          </w:tcPr>
          <w:p>
            <w:r>
              <w:rPr>
                <w:sz w:val="19"/>
                <w:szCs w:val="19"/>
              </w:rPr>
              <w:t xml:space="preserve">0.0%</w:t>
            </w:r>
          </w:p>
        </w:tc>
        <w:tc>
          <w:tcPr>
            <w:tcW w:type="dxa" w:w="4650"/>
            <w:shd w:fill="F2F2F2" w:val="clear"/>
            <w:tcMar>
              <w:top w:type="dxa" w:w="50"/>
              <w:left w:type="dxa" w:w="100"/>
              <w:bottom w:type="dxa" w:w="50"/>
              <w:right w:type="dxa" w:w="100"/>
            </w:tcMar>
            <w:vAlign w:val="center"/>
          </w:tcPr>
          <w:p>
            <w:r>
              <w:rPr>
                <w:sz w:val="19"/>
                <w:szCs w:val="19"/>
              </w:rPr>
              <w:t xml:space="preserve">TARGET: full-time result from the home team's view (H / D / A).</w:t>
            </w:r>
          </w:p>
        </w:tc>
      </w:tr>
    </w:tbl>
    <w:p>
      <w:pPr>
        <w:pStyle w:val="Heading2"/>
        <w:spacing w:after="120" w:before="280"/>
      </w:pPr>
      <w:r>
        <w:rPr>
          <w:b/>
          <w:bCs/>
        </w:rPr>
        <w:t xml:space="preserve">Appendix C — Populated Results Tables (Executed Run)</w:t>
      </w:r>
    </w:p>
    <w:p>
      <w:pPr>
        <w:spacing w:after="160" w:line="276"/>
      </w:pPr>
      <w:r>
        <w:rPr>
          <w:sz w:val="22"/>
          <w:szCs w:val="22"/>
        </w:rPr>
        <w:t>This appendix consolidates every numeric result referenced in Part V into one place for quick marking reference. All values come from the executed notebook with random seed 42; the last row of C.4 and of Appendix G come from the data-quality checks described in the note under Section 18.3.</w:t>
      </w:r>
    </w:p>
    <w:p>
      <w:pPr>
        <w:pStyle w:val="Heading3"/>
        <w:spacing w:after="100" w:before="200"/>
      </w:pPr>
      <w:r>
        <w:rPr>
          <w:b/>
          <w:bCs/>
          <w:i/>
          <w:iCs/>
        </w:rPr>
        <w:t>C.1 FS1-FS4 ablation (validation, 2023, best model per feature set)</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600"/>
        <w:gridCol w:w="1400"/>
        <w:gridCol w:w="1500"/>
        <w:gridCol w:w="1750"/>
        <w:gridCol w:w="1200"/>
        <w:gridCol w:w="1900"/>
      </w:tblGrid>
      <w:tr>
        <w:trPr>
          <w:tblHeader/>
        </w:trPr>
        <w:tc>
          <w:tcPr>
            <w:tcW w:type="dxa" w:w="1600"/>
            <w:shd w:fill="1F4E79" w:val="clear"/>
            <w:tcMar>
              <w:top w:type="dxa" w:w="60"/>
              <w:left w:type="dxa" w:w="100"/>
              <w:bottom w:type="dxa" w:w="60"/>
              <w:right w:type="dxa" w:w="100"/>
            </w:tcMar>
            <w:vAlign w:val="center"/>
          </w:tcPr>
          <w:p>
            <w:r>
              <w:rPr>
                <w:b/>
                <w:bCs/>
                <w:color w:val="FFFFFF"/>
                <w:sz w:val="19"/>
                <w:szCs w:val="19"/>
              </w:rPr>
              <w:t xml:space="preserve">Feature set</w:t>
            </w:r>
          </w:p>
        </w:tc>
        <w:tc>
          <w:tcPr>
            <w:tcW w:type="dxa" w:w="1400"/>
            <w:shd w:fill="1F4E79" w:val="clear"/>
            <w:tcMar>
              <w:top w:type="dxa" w:w="60"/>
              <w:left w:type="dxa" w:w="100"/>
              <w:bottom w:type="dxa" w:w="60"/>
              <w:right w:type="dxa" w:w="100"/>
            </w:tcMar>
            <w:vAlign w:val="center"/>
          </w:tcPr>
          <w:p>
            <w:r>
              <w:rPr>
                <w:b/>
                <w:bCs/>
                <w:color w:val="FFFFFF"/>
                <w:sz w:val="19"/>
                <w:szCs w:val="19"/>
              </w:rPr>
              <w:t xml:space="preserve">Macro-F1</w:t>
            </w:r>
          </w:p>
        </w:tc>
        <w:tc>
          <w:tcPr>
            <w:tcW w:type="dxa" w:w="1500"/>
            <w:shd w:fill="1F4E79" w:val="clear"/>
            <w:tcMar>
              <w:top w:type="dxa" w:w="60"/>
              <w:left w:type="dxa" w:w="100"/>
              <w:bottom w:type="dxa" w:w="60"/>
              <w:right w:type="dxa" w:w="100"/>
            </w:tcMar>
            <w:vAlign w:val="center"/>
          </w:tcPr>
          <w:p>
            <w:r>
              <w:rPr>
                <w:b/>
                <w:bCs/>
                <w:color w:val="FFFFFF"/>
                <w:sz w:val="19"/>
                <w:szCs w:val="19"/>
              </w:rPr>
              <w:t xml:space="preserve">Accuracy</w:t>
            </w:r>
          </w:p>
        </w:tc>
        <w:tc>
          <w:tcPr>
            <w:tcW w:type="dxa" w:w="1750"/>
            <w:shd w:fill="1F4E79" w:val="clear"/>
            <w:tcMar>
              <w:top w:type="dxa" w:w="60"/>
              <w:left w:type="dxa" w:w="100"/>
              <w:bottom w:type="dxa" w:w="60"/>
              <w:right w:type="dxa" w:w="100"/>
            </w:tcMar>
            <w:vAlign w:val="center"/>
          </w:tcPr>
          <w:p>
            <w:r>
              <w:rPr>
                <w:b/>
                <w:bCs/>
                <w:color w:val="FFFFFF"/>
                <w:sz w:val="19"/>
                <w:szCs w:val="19"/>
              </w:rPr>
              <w:t xml:space="preserve">Balanced acc.</w:t>
            </w:r>
          </w:p>
        </w:tc>
        <w:tc>
          <w:tcPr>
            <w:tcW w:type="dxa" w:w="1200"/>
            <w:shd w:fill="1F4E79" w:val="clear"/>
            <w:tcMar>
              <w:top w:type="dxa" w:w="60"/>
              <w:left w:type="dxa" w:w="100"/>
              <w:bottom w:type="dxa" w:w="60"/>
              <w:right w:type="dxa" w:w="100"/>
            </w:tcMar>
            <w:vAlign w:val="center"/>
          </w:tcPr>
          <w:p>
            <w:r>
              <w:rPr>
                <w:b/>
                <w:bCs/>
                <w:color w:val="FFFFFF"/>
                <w:sz w:val="19"/>
                <w:szCs w:val="19"/>
              </w:rPr>
              <w:t xml:space="preserve">Draw F1</w:t>
            </w:r>
          </w:p>
        </w:tc>
        <w:tc>
          <w:tcPr>
            <w:tcW w:type="dxa" w:w="1900"/>
            <w:shd w:fill="1F4E79" w:val="clear"/>
            <w:tcMar>
              <w:top w:type="dxa" w:w="60"/>
              <w:left w:type="dxa" w:w="100"/>
              <w:bottom w:type="dxa" w:w="60"/>
              <w:right w:type="dxa" w:w="100"/>
            </w:tcMar>
            <w:vAlign w:val="center"/>
          </w:tcPr>
          <w:p>
            <w:r>
              <w:rPr>
                <w:b/>
                <w:bCs/>
                <w:color w:val="FFFFFF"/>
                <w:sz w:val="19"/>
                <w:szCs w:val="19"/>
              </w:rPr>
              <w:t xml:space="preserve">Log loss</w:t>
            </w:r>
          </w:p>
        </w:tc>
      </w:tr>
      <w:tr>
        <w:tc>
          <w:tcPr>
            <w:tcW w:type="dxa" w:w="1600"/>
            <w:shd w:fill="FFFFFF" w:val="clear"/>
            <w:tcMar>
              <w:top w:type="dxa" w:w="50"/>
              <w:left w:type="dxa" w:w="100"/>
              <w:bottom w:type="dxa" w:w="50"/>
              <w:right w:type="dxa" w:w="100"/>
            </w:tcMar>
            <w:vAlign w:val="center"/>
          </w:tcPr>
          <w:p>
            <w:r>
              <w:rPr>
                <w:sz w:val="19"/>
                <w:szCs w:val="19"/>
              </w:rPr>
              <w:t>FS1 (Naive Bayes)</w:t>
            </w:r>
          </w:p>
        </w:tc>
        <w:tc>
          <w:tcPr>
            <w:tcW w:type="dxa" w:w="1400"/>
            <w:shd w:fill="FFFFFF" w:val="clear"/>
            <w:tcMar>
              <w:top w:type="dxa" w:w="50"/>
              <w:left w:type="dxa" w:w="100"/>
              <w:bottom w:type="dxa" w:w="50"/>
              <w:right w:type="dxa" w:w="100"/>
            </w:tcMar>
            <w:vAlign w:val="center"/>
          </w:tcPr>
          <w:p>
            <w:r>
              <w:rPr>
                <w:sz w:val="19"/>
                <w:szCs w:val="19"/>
              </w:rPr>
              <w:t>0.392</w:t>
            </w:r>
          </w:p>
        </w:tc>
        <w:tc>
          <w:tcPr>
            <w:tcW w:type="dxa" w:w="1500"/>
            <w:shd w:fill="FFFFFF" w:val="clear"/>
            <w:tcMar>
              <w:top w:type="dxa" w:w="50"/>
              <w:left w:type="dxa" w:w="100"/>
              <w:bottom w:type="dxa" w:w="50"/>
              <w:right w:type="dxa" w:w="100"/>
            </w:tcMar>
            <w:vAlign w:val="center"/>
          </w:tcPr>
          <w:p>
            <w:r>
              <w:rPr>
                <w:sz w:val="19"/>
                <w:szCs w:val="19"/>
              </w:rPr>
              <w:t>47.9%</w:t>
            </w:r>
          </w:p>
        </w:tc>
        <w:tc>
          <w:tcPr>
            <w:tcW w:type="dxa" w:w="1750"/>
            <w:shd w:fill="FFFFFF" w:val="clear"/>
            <w:tcMar>
              <w:top w:type="dxa" w:w="50"/>
              <w:left w:type="dxa" w:w="100"/>
              <w:bottom w:type="dxa" w:w="50"/>
              <w:right w:type="dxa" w:w="100"/>
            </w:tcMar>
            <w:vAlign w:val="center"/>
          </w:tcPr>
          <w:p>
            <w:r>
              <w:rPr>
                <w:sz w:val="19"/>
                <w:szCs w:val="19"/>
              </w:rPr>
              <w:t>0.428</w:t>
            </w:r>
          </w:p>
        </w:tc>
        <w:tc>
          <w:tcPr>
            <w:tcW w:type="dxa" w:w="1200"/>
            <w:shd w:fill="FFFFFF" w:val="clear"/>
            <w:tcMar>
              <w:top w:type="dxa" w:w="50"/>
              <w:left w:type="dxa" w:w="100"/>
              <w:bottom w:type="dxa" w:w="50"/>
              <w:right w:type="dxa" w:w="100"/>
            </w:tcMar>
            <w:vAlign w:val="center"/>
          </w:tcPr>
          <w:p>
            <w:r>
              <w:rPr>
                <w:sz w:val="19"/>
                <w:szCs w:val="19"/>
              </w:rPr>
              <w:t>0.090</w:t>
            </w:r>
          </w:p>
        </w:tc>
        <w:tc>
          <w:tcPr>
            <w:tcW w:type="dxa" w:w="1900"/>
            <w:shd w:fill="FFFFFF" w:val="clear"/>
            <w:tcMar>
              <w:top w:type="dxa" w:w="50"/>
              <w:left w:type="dxa" w:w="100"/>
              <w:bottom w:type="dxa" w:w="50"/>
              <w:right w:type="dxa" w:w="100"/>
            </w:tcMar>
            <w:vAlign w:val="center"/>
          </w:tcPr>
          <w:p>
            <w:r>
              <w:rPr>
                <w:sz w:val="19"/>
                <w:szCs w:val="19"/>
              </w:rPr>
              <w:t>1.250</w:t>
            </w:r>
          </w:p>
        </w:tc>
      </w:tr>
      <w:tr>
        <w:tc>
          <w:tcPr>
            <w:tcW w:type="dxa" w:w="1600"/>
            <w:shd w:fill="FFFFFF" w:val="clear"/>
            <w:tcMar>
              <w:top w:type="dxa" w:w="50"/>
              <w:left w:type="dxa" w:w="100"/>
              <w:bottom w:type="dxa" w:w="50"/>
              <w:right w:type="dxa" w:w="100"/>
            </w:tcMar>
            <w:vAlign w:val="center"/>
          </w:tcPr>
          <w:p>
            <w:r>
              <w:rPr>
                <w:sz w:val="19"/>
                <w:szCs w:val="19"/>
              </w:rPr>
              <w:t>FS2 (Naive Bayes)</w:t>
            </w:r>
          </w:p>
        </w:tc>
        <w:tc>
          <w:tcPr>
            <w:tcW w:type="dxa" w:w="1400"/>
            <w:shd w:fill="FFFFFF" w:val="clear"/>
            <w:tcMar>
              <w:top w:type="dxa" w:w="50"/>
              <w:left w:type="dxa" w:w="100"/>
              <w:bottom w:type="dxa" w:w="50"/>
              <w:right w:type="dxa" w:w="100"/>
            </w:tcMar>
            <w:vAlign w:val="center"/>
          </w:tcPr>
          <w:p>
            <w:r>
              <w:rPr>
                <w:sz w:val="19"/>
                <w:szCs w:val="19"/>
              </w:rPr>
              <w:t>0.464</w:t>
            </w:r>
          </w:p>
        </w:tc>
        <w:tc>
          <w:tcPr>
            <w:tcW w:type="dxa" w:w="1500"/>
            <w:shd w:fill="FFFFFF" w:val="clear"/>
            <w:tcMar>
              <w:top w:type="dxa" w:w="50"/>
              <w:left w:type="dxa" w:w="100"/>
              <w:bottom w:type="dxa" w:w="50"/>
              <w:right w:type="dxa" w:w="100"/>
            </w:tcMar>
            <w:vAlign w:val="center"/>
          </w:tcPr>
          <w:p>
            <w:r>
              <w:rPr>
                <w:sz w:val="19"/>
                <w:szCs w:val="19"/>
              </w:rPr>
              <w:t>52.4%</w:t>
            </w:r>
          </w:p>
        </w:tc>
        <w:tc>
          <w:tcPr>
            <w:tcW w:type="dxa" w:w="1750"/>
            <w:shd w:fill="FFFFFF" w:val="clear"/>
            <w:tcMar>
              <w:top w:type="dxa" w:w="50"/>
              <w:left w:type="dxa" w:w="100"/>
              <w:bottom w:type="dxa" w:w="50"/>
              <w:right w:type="dxa" w:w="100"/>
            </w:tcMar>
            <w:vAlign w:val="center"/>
          </w:tcPr>
          <w:p>
            <w:r>
              <w:rPr>
                <w:sz w:val="19"/>
                <w:szCs w:val="19"/>
              </w:rPr>
              <w:t>0.484</w:t>
            </w:r>
          </w:p>
        </w:tc>
        <w:tc>
          <w:tcPr>
            <w:tcW w:type="dxa" w:w="1200"/>
            <w:shd w:fill="FFFFFF" w:val="clear"/>
            <w:tcMar>
              <w:top w:type="dxa" w:w="50"/>
              <w:left w:type="dxa" w:w="100"/>
              <w:bottom w:type="dxa" w:w="50"/>
              <w:right w:type="dxa" w:w="100"/>
            </w:tcMar>
            <w:vAlign w:val="center"/>
          </w:tcPr>
          <w:p>
            <w:r>
              <w:rPr>
                <w:sz w:val="19"/>
                <w:szCs w:val="19"/>
              </w:rPr>
              <w:t>0.204</w:t>
            </w:r>
          </w:p>
        </w:tc>
        <w:tc>
          <w:tcPr>
            <w:tcW w:type="dxa" w:w="1900"/>
            <w:shd w:fill="FFFFFF" w:val="clear"/>
            <w:tcMar>
              <w:top w:type="dxa" w:w="50"/>
              <w:left w:type="dxa" w:w="100"/>
              <w:bottom w:type="dxa" w:w="50"/>
              <w:right w:type="dxa" w:w="100"/>
            </w:tcMar>
            <w:vAlign w:val="center"/>
          </w:tcPr>
          <w:p>
            <w:r>
              <w:rPr>
                <w:sz w:val="19"/>
                <w:szCs w:val="19"/>
              </w:rPr>
              <w:t>1.467</w:t>
            </w:r>
          </w:p>
        </w:tc>
      </w:tr>
      <w:tr>
        <w:tc>
          <w:tcPr>
            <w:tcW w:type="dxa" w:w="1600"/>
            <w:shd w:fill="FFFFFF" w:val="clear"/>
            <w:tcMar>
              <w:top w:type="dxa" w:w="50"/>
              <w:left w:type="dxa" w:w="100"/>
              <w:bottom w:type="dxa" w:w="50"/>
              <w:right w:type="dxa" w:w="100"/>
            </w:tcMar>
            <w:vAlign w:val="center"/>
          </w:tcPr>
          <w:p>
            <w:r>
              <w:rPr>
                <w:sz w:val="19"/>
                <w:szCs w:val="19"/>
              </w:rPr>
              <w:t>FS3 (Naive Bayes)</w:t>
            </w:r>
          </w:p>
        </w:tc>
        <w:tc>
          <w:tcPr>
            <w:tcW w:type="dxa" w:w="1400"/>
            <w:shd w:fill="FFFFFF" w:val="clear"/>
            <w:tcMar>
              <w:top w:type="dxa" w:w="50"/>
              <w:left w:type="dxa" w:w="100"/>
              <w:bottom w:type="dxa" w:w="50"/>
              <w:right w:type="dxa" w:w="100"/>
            </w:tcMar>
            <w:vAlign w:val="center"/>
          </w:tcPr>
          <w:p>
            <w:r>
              <w:rPr>
                <w:sz w:val="19"/>
                <w:szCs w:val="19"/>
              </w:rPr>
              <w:t>0.473</w:t>
            </w:r>
          </w:p>
        </w:tc>
        <w:tc>
          <w:tcPr>
            <w:tcW w:type="dxa" w:w="1500"/>
            <w:shd w:fill="FFFFFF" w:val="clear"/>
            <w:tcMar>
              <w:top w:type="dxa" w:w="50"/>
              <w:left w:type="dxa" w:w="100"/>
              <w:bottom w:type="dxa" w:w="50"/>
              <w:right w:type="dxa" w:w="100"/>
            </w:tcMar>
            <w:vAlign w:val="center"/>
          </w:tcPr>
          <w:p>
            <w:r>
              <w:rPr>
                <w:sz w:val="19"/>
                <w:szCs w:val="19"/>
              </w:rPr>
              <w:t>52.0%</w:t>
            </w:r>
          </w:p>
        </w:tc>
        <w:tc>
          <w:tcPr>
            <w:tcW w:type="dxa" w:w="1750"/>
            <w:shd w:fill="FFFFFF" w:val="clear"/>
            <w:tcMar>
              <w:top w:type="dxa" w:w="50"/>
              <w:left w:type="dxa" w:w="100"/>
              <w:bottom w:type="dxa" w:w="50"/>
              <w:right w:type="dxa" w:w="100"/>
            </w:tcMar>
            <w:vAlign w:val="center"/>
          </w:tcPr>
          <w:p>
            <w:r>
              <w:rPr>
                <w:sz w:val="19"/>
                <w:szCs w:val="19"/>
              </w:rPr>
              <w:t>0.487</w:t>
            </w:r>
          </w:p>
        </w:tc>
        <w:tc>
          <w:tcPr>
            <w:tcW w:type="dxa" w:w="1200"/>
            <w:shd w:fill="FFFFFF" w:val="clear"/>
            <w:tcMar>
              <w:top w:type="dxa" w:w="50"/>
              <w:left w:type="dxa" w:w="100"/>
              <w:bottom w:type="dxa" w:w="50"/>
              <w:right w:type="dxa" w:w="100"/>
            </w:tcMar>
            <w:vAlign w:val="center"/>
          </w:tcPr>
          <w:p>
            <w:r>
              <w:rPr>
                <w:sz w:val="19"/>
                <w:szCs w:val="19"/>
              </w:rPr>
              <w:t>0.236</w:t>
            </w:r>
          </w:p>
        </w:tc>
        <w:tc>
          <w:tcPr>
            <w:tcW w:type="dxa" w:w="1900"/>
            <w:shd w:fill="FFFFFF" w:val="clear"/>
            <w:tcMar>
              <w:top w:type="dxa" w:w="50"/>
              <w:left w:type="dxa" w:w="100"/>
              <w:bottom w:type="dxa" w:w="50"/>
              <w:right w:type="dxa" w:w="100"/>
            </w:tcMar>
            <w:vAlign w:val="center"/>
          </w:tcPr>
          <w:p>
            <w:r>
              <w:rPr>
                <w:sz w:val="19"/>
                <w:szCs w:val="19"/>
              </w:rPr>
              <w:t>2.356</w:t>
            </w:r>
          </w:p>
        </w:tc>
      </w:tr>
      <w:tr>
        <w:tc>
          <w:tcPr>
            <w:tcW w:type="dxa" w:w="1600"/>
            <w:shd w:fill="FFFFFF" w:val="clear"/>
            <w:tcMar>
              <w:top w:type="dxa" w:w="50"/>
              <w:left w:type="dxa" w:w="100"/>
              <w:bottom w:type="dxa" w:w="50"/>
              <w:right w:type="dxa" w:w="100"/>
            </w:tcMar>
            <w:vAlign w:val="center"/>
          </w:tcPr>
          <w:p>
            <w:r>
              <w:rPr>
                <w:sz w:val="19"/>
                <w:szCs w:val="19"/>
              </w:rPr>
              <w:t>FS4 (kNN)</w:t>
            </w:r>
          </w:p>
        </w:tc>
        <w:tc>
          <w:tcPr>
            <w:tcW w:type="dxa" w:w="1400"/>
            <w:shd w:fill="FFFFFF" w:val="clear"/>
            <w:tcMar>
              <w:top w:type="dxa" w:w="50"/>
              <w:left w:type="dxa" w:w="100"/>
              <w:bottom w:type="dxa" w:w="50"/>
              <w:right w:type="dxa" w:w="100"/>
            </w:tcMar>
            <w:vAlign w:val="center"/>
          </w:tcPr>
          <w:p>
            <w:r>
              <w:rPr>
                <w:sz w:val="19"/>
                <w:szCs w:val="19"/>
              </w:rPr>
              <w:t>0.416</w:t>
            </w:r>
          </w:p>
        </w:tc>
        <w:tc>
          <w:tcPr>
            <w:tcW w:type="dxa" w:w="1500"/>
            <w:shd w:fill="FFFFFF" w:val="clear"/>
            <w:tcMar>
              <w:top w:type="dxa" w:w="50"/>
              <w:left w:type="dxa" w:w="100"/>
              <w:bottom w:type="dxa" w:w="50"/>
              <w:right w:type="dxa" w:w="100"/>
            </w:tcMar>
            <w:vAlign w:val="center"/>
          </w:tcPr>
          <w:p>
            <w:r>
              <w:rPr>
                <w:sz w:val="19"/>
                <w:szCs w:val="19"/>
              </w:rPr>
              <w:t>52.6%</w:t>
            </w:r>
          </w:p>
        </w:tc>
        <w:tc>
          <w:tcPr>
            <w:tcW w:type="dxa" w:w="1750"/>
            <w:shd w:fill="FFFFFF" w:val="clear"/>
            <w:tcMar>
              <w:top w:type="dxa" w:w="50"/>
              <w:left w:type="dxa" w:w="100"/>
              <w:bottom w:type="dxa" w:w="50"/>
              <w:right w:type="dxa" w:w="100"/>
            </w:tcMar>
            <w:vAlign w:val="center"/>
          </w:tcPr>
          <w:p>
            <w:r>
              <w:rPr>
                <w:sz w:val="19"/>
                <w:szCs w:val="19"/>
              </w:rPr>
              <w:t>0.462</w:t>
            </w:r>
          </w:p>
        </w:tc>
        <w:tc>
          <w:tcPr>
            <w:tcW w:type="dxa" w:w="1200"/>
            <w:shd w:fill="FFFFFF" w:val="clear"/>
            <w:tcMar>
              <w:top w:type="dxa" w:w="50"/>
              <w:left w:type="dxa" w:w="100"/>
              <w:bottom w:type="dxa" w:w="50"/>
              <w:right w:type="dxa" w:w="100"/>
            </w:tcMar>
            <w:vAlign w:val="center"/>
          </w:tcPr>
          <w:p>
            <w:r>
              <w:rPr>
                <w:sz w:val="19"/>
                <w:szCs w:val="19"/>
              </w:rPr>
              <w:t>0.066</w:t>
            </w:r>
          </w:p>
        </w:tc>
        <w:tc>
          <w:tcPr>
            <w:tcW w:type="dxa" w:w="1900"/>
            <w:shd w:fill="FFFFFF" w:val="clear"/>
            <w:tcMar>
              <w:top w:type="dxa" w:w="50"/>
              <w:left w:type="dxa" w:w="100"/>
              <w:bottom w:type="dxa" w:w="50"/>
              <w:right w:type="dxa" w:w="100"/>
            </w:tcMar>
            <w:vAlign w:val="center"/>
          </w:tcPr>
          <w:p>
            <w:r>
              <w:rPr>
                <w:sz w:val="19"/>
                <w:szCs w:val="19"/>
              </w:rPr>
              <w:t>0.984</w:t>
            </w:r>
          </w:p>
        </w:tc>
      </w:tr>
    </w:tbl>
    <w:p>
      <w:pPr>
        <w:pStyle w:val="Heading3"/>
        <w:spacing w:after="100" w:before="200"/>
      </w:pPr>
      <w:r>
        <w:rPr>
          <w:b/>
          <w:bCs/>
          <w:i/>
          <w:iCs/>
        </w:rPr>
        <w:t>C.2 Model comparison (validation, 2023, FS3)</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1350"/>
        <w:gridCol w:w="1350"/>
        <w:gridCol w:w="1650"/>
        <w:gridCol w:w="1150"/>
        <w:gridCol w:w="1650"/>
      </w:tblGrid>
      <w:tr>
        <w:trPr>
          <w:tblHeader/>
        </w:trPr>
        <w:tc>
          <w:tcPr>
            <w:tcW w:type="dxa" w:w="2200"/>
            <w:shd w:fill="1F4E79" w:val="clear"/>
            <w:tcMar>
              <w:top w:type="dxa" w:w="60"/>
              <w:left w:type="dxa" w:w="100"/>
              <w:bottom w:type="dxa" w:w="60"/>
              <w:right w:type="dxa" w:w="100"/>
            </w:tcMar>
            <w:vAlign w:val="center"/>
          </w:tcPr>
          <w:p>
            <w:r>
              <w:rPr>
                <w:b/>
                <w:bCs/>
                <w:color w:val="FFFFFF"/>
                <w:sz w:val="19"/>
                <w:szCs w:val="19"/>
              </w:rPr>
              <w:t>Model</w:t>
            </w:r>
          </w:p>
        </w:tc>
        <w:tc>
          <w:tcPr>
            <w:tcW w:type="dxa" w:w="1350"/>
            <w:shd w:fill="1F4E79" w:val="clear"/>
            <w:tcMar>
              <w:top w:type="dxa" w:w="60"/>
              <w:left w:type="dxa" w:w="100"/>
              <w:bottom w:type="dxa" w:w="60"/>
              <w:right w:type="dxa" w:w="100"/>
            </w:tcMar>
            <w:vAlign w:val="center"/>
          </w:tcPr>
          <w:p>
            <w:r>
              <w:rPr>
                <w:b/>
                <w:bCs/>
                <w:color w:val="FFFFFF"/>
                <w:sz w:val="19"/>
                <w:szCs w:val="19"/>
              </w:rPr>
              <w:t>Macro-F1</w:t>
            </w:r>
          </w:p>
        </w:tc>
        <w:tc>
          <w:tcPr>
            <w:tcW w:type="dxa" w:w="1350"/>
            <w:shd w:fill="1F4E79" w:val="clear"/>
            <w:tcMar>
              <w:top w:type="dxa" w:w="60"/>
              <w:left w:type="dxa" w:w="100"/>
              <w:bottom w:type="dxa" w:w="60"/>
              <w:right w:type="dxa" w:w="100"/>
            </w:tcMar>
            <w:vAlign w:val="center"/>
          </w:tcPr>
          <w:p>
            <w:r>
              <w:rPr>
                <w:b/>
                <w:bCs/>
                <w:color w:val="FFFFFF"/>
                <w:sz w:val="19"/>
                <w:szCs w:val="19"/>
              </w:rPr>
              <w:t>Accuracy</w:t>
            </w:r>
          </w:p>
        </w:tc>
        <w:tc>
          <w:tcPr>
            <w:tcW w:type="dxa" w:w="1650"/>
            <w:shd w:fill="1F4E79" w:val="clear"/>
            <w:tcMar>
              <w:top w:type="dxa" w:w="60"/>
              <w:left w:type="dxa" w:w="100"/>
              <w:bottom w:type="dxa" w:w="60"/>
              <w:right w:type="dxa" w:w="100"/>
            </w:tcMar>
            <w:vAlign w:val="center"/>
          </w:tcPr>
          <w:p>
            <w:r>
              <w:rPr>
                <w:b/>
                <w:bCs/>
                <w:color w:val="FFFFFF"/>
                <w:sz w:val="19"/>
                <w:szCs w:val="19"/>
              </w:rPr>
              <w:t>Class weight</w:t>
            </w:r>
          </w:p>
        </w:tc>
        <w:tc>
          <w:tcPr>
            <w:tcW w:type="dxa" w:w="1150"/>
            <w:shd w:fill="1F4E79" w:val="clear"/>
            <w:tcMar>
              <w:top w:type="dxa" w:w="60"/>
              <w:left w:type="dxa" w:w="100"/>
              <w:bottom w:type="dxa" w:w="60"/>
              <w:right w:type="dxa" w:w="100"/>
            </w:tcMar>
            <w:vAlign w:val="center"/>
          </w:tcPr>
          <w:p>
            <w:r>
              <w:rPr>
                <w:b/>
                <w:bCs/>
                <w:color w:val="FFFFFF"/>
                <w:sz w:val="19"/>
                <w:szCs w:val="19"/>
              </w:rPr>
              <w:t>Draw F1</w:t>
            </w:r>
          </w:p>
        </w:tc>
        <w:tc>
          <w:tcPr>
            <w:tcW w:type="dxa" w:w="1650"/>
            <w:shd w:fill="1F4E79" w:val="clear"/>
            <w:tcMar>
              <w:top w:type="dxa" w:w="60"/>
              <w:left w:type="dxa" w:w="100"/>
              <w:bottom w:type="dxa" w:w="60"/>
              <w:right w:type="dxa" w:w="100"/>
            </w:tcMar>
            <w:vAlign w:val="center"/>
          </w:tcPr>
          <w:p>
            <w:r>
              <w:rPr>
                <w:b/>
                <w:bCs/>
                <w:color w:val="FFFFFF"/>
                <w:sz w:val="19"/>
                <w:szCs w:val="19"/>
              </w:rPr>
              <w:t>Log loss</w:t>
            </w:r>
          </w:p>
        </w:tc>
      </w:tr>
      <w:tr>
        <w:tc>
          <w:tcPr>
            <w:tcW w:type="dxa" w:w="2200"/>
            <w:shd w:fill="FFFFFF" w:val="clear"/>
            <w:tcMar>
              <w:top w:type="dxa" w:w="50"/>
              <w:left w:type="dxa" w:w="100"/>
              <w:bottom w:type="dxa" w:w="50"/>
              <w:right w:type="dxa" w:w="100"/>
            </w:tcMar>
            <w:vAlign w:val="center"/>
          </w:tcPr>
          <w:p>
            <w:r>
              <w:rPr>
                <w:sz w:val="19"/>
                <w:szCs w:val="19"/>
              </w:rPr>
              <w:t>Random Forest (tuned)</w:t>
            </w:r>
          </w:p>
        </w:tc>
        <w:tc>
          <w:tcPr>
            <w:tcW w:type="dxa" w:w="1350"/>
            <w:shd w:fill="FFFFFF" w:val="clear"/>
            <w:tcMar>
              <w:top w:type="dxa" w:w="50"/>
              <w:left w:type="dxa" w:w="100"/>
              <w:bottom w:type="dxa" w:w="50"/>
              <w:right w:type="dxa" w:w="100"/>
            </w:tcMar>
            <w:vAlign w:val="center"/>
          </w:tcPr>
          <w:p>
            <w:r>
              <w:rPr>
                <w:sz w:val="19"/>
                <w:szCs w:val="19"/>
              </w:rPr>
              <w:t>0.492</w:t>
            </w:r>
          </w:p>
        </w:tc>
        <w:tc>
          <w:tcPr>
            <w:tcW w:type="dxa" w:w="1350"/>
            <w:shd w:fill="FFFFFF" w:val="clear"/>
            <w:tcMar>
              <w:top w:type="dxa" w:w="50"/>
              <w:left w:type="dxa" w:w="100"/>
              <w:bottom w:type="dxa" w:w="50"/>
              <w:right w:type="dxa" w:w="100"/>
            </w:tcMar>
            <w:vAlign w:val="center"/>
          </w:tcPr>
          <w:p>
            <w:r>
              <w:rPr>
                <w:sz w:val="19"/>
                <w:szCs w:val="19"/>
              </w:rPr>
              <w:t>50.6%</w:t>
            </w:r>
          </w:p>
        </w:tc>
        <w:tc>
          <w:tcPr>
            <w:tcW w:type="dxa" w:w="1650"/>
            <w:shd w:fill="FFFFFF" w:val="clear"/>
            <w:tcMar>
              <w:top w:type="dxa" w:w="50"/>
              <w:left w:type="dxa" w:w="100"/>
              <w:bottom w:type="dxa" w:w="50"/>
              <w:right w:type="dxa" w:w="100"/>
            </w:tcMar>
            <w:vAlign w:val="center"/>
          </w:tcPr>
          <w:p>
            <w:r>
              <w:rPr>
                <w:sz w:val="19"/>
                <w:szCs w:val="19"/>
              </w:rPr>
              <w:t>balanced</w:t>
            </w:r>
          </w:p>
        </w:tc>
        <w:tc>
          <w:tcPr>
            <w:tcW w:type="dxa" w:w="1150"/>
            <w:shd w:fill="FFFFFF" w:val="clear"/>
            <w:tcMar>
              <w:top w:type="dxa" w:w="50"/>
              <w:left w:type="dxa" w:w="100"/>
              <w:bottom w:type="dxa" w:w="50"/>
              <w:right w:type="dxa" w:w="100"/>
            </w:tcMar>
            <w:vAlign w:val="center"/>
          </w:tcPr>
          <w:p>
            <w:r>
              <w:rPr>
                <w:sz w:val="19"/>
                <w:szCs w:val="19"/>
              </w:rPr>
              <w:t>0.334</w:t>
            </w:r>
          </w:p>
        </w:tc>
        <w:tc>
          <w:tcPr>
            <w:tcW w:type="dxa" w:w="1650"/>
            <w:shd w:fill="FFFFFF" w:val="clear"/>
            <w:tcMar>
              <w:top w:type="dxa" w:w="50"/>
              <w:left w:type="dxa" w:w="100"/>
              <w:bottom w:type="dxa" w:w="50"/>
              <w:right w:type="dxa" w:w="100"/>
            </w:tcMar>
            <w:vAlign w:val="center"/>
          </w:tcPr>
          <w:p>
            <w:r>
              <w:rPr>
                <w:sz w:val="19"/>
                <w:szCs w:val="19"/>
              </w:rPr>
              <w:t>0.983</w:t>
            </w:r>
          </w:p>
        </w:tc>
      </w:tr>
      <w:tr>
        <w:tc>
          <w:tcPr>
            <w:tcW w:type="dxa" w:w="2200"/>
            <w:shd w:fill="FFFFFF" w:val="clear"/>
            <w:tcMar>
              <w:top w:type="dxa" w:w="50"/>
              <w:left w:type="dxa" w:w="100"/>
              <w:bottom w:type="dxa" w:w="50"/>
              <w:right w:type="dxa" w:w="100"/>
            </w:tcMar>
            <w:vAlign w:val="center"/>
          </w:tcPr>
          <w:p>
            <w:r>
              <w:rPr>
                <w:sz w:val="19"/>
                <w:szCs w:val="19"/>
              </w:rPr>
              <w:t>Gradient Boosting</w:t>
            </w:r>
          </w:p>
        </w:tc>
        <w:tc>
          <w:tcPr>
            <w:tcW w:type="dxa" w:w="1350"/>
            <w:shd w:fill="FFFFFF" w:val="clear"/>
            <w:tcMar>
              <w:top w:type="dxa" w:w="50"/>
              <w:left w:type="dxa" w:w="100"/>
              <w:bottom w:type="dxa" w:w="50"/>
              <w:right w:type="dxa" w:w="100"/>
            </w:tcMar>
            <w:vAlign w:val="center"/>
          </w:tcPr>
          <w:p>
            <w:r>
              <w:rPr>
                <w:sz w:val="19"/>
                <w:szCs w:val="19"/>
              </w:rPr>
              <w:t>0.491</w:t>
            </w:r>
          </w:p>
        </w:tc>
        <w:tc>
          <w:tcPr>
            <w:tcW w:type="dxa" w:w="1350"/>
            <w:shd w:fill="FFFFFF" w:val="clear"/>
            <w:tcMar>
              <w:top w:type="dxa" w:w="50"/>
              <w:left w:type="dxa" w:w="100"/>
              <w:bottom w:type="dxa" w:w="50"/>
              <w:right w:type="dxa" w:w="100"/>
            </w:tcMar>
            <w:vAlign w:val="center"/>
          </w:tcPr>
          <w:p>
            <w:r>
              <w:rPr>
                <w:sz w:val="19"/>
                <w:szCs w:val="19"/>
              </w:rPr>
              <w:t>50.7%</w:t>
            </w:r>
          </w:p>
        </w:tc>
        <w:tc>
          <w:tcPr>
            <w:tcW w:type="dxa" w:w="1650"/>
            <w:shd w:fill="FFFFFF" w:val="clear"/>
            <w:tcMar>
              <w:top w:type="dxa" w:w="50"/>
              <w:left w:type="dxa" w:w="100"/>
              <w:bottom w:type="dxa" w:w="50"/>
              <w:right w:type="dxa" w:w="100"/>
            </w:tcMar>
            <w:vAlign w:val="center"/>
          </w:tcPr>
          <w:p>
            <w:r>
              <w:rPr>
                <w:sz w:val="19"/>
                <w:szCs w:val="19"/>
              </w:rPr>
              <w:t>balanced</w:t>
            </w:r>
          </w:p>
        </w:tc>
        <w:tc>
          <w:tcPr>
            <w:tcW w:type="dxa" w:w="1150"/>
            <w:shd w:fill="FFFFFF" w:val="clear"/>
            <w:tcMar>
              <w:top w:type="dxa" w:w="50"/>
              <w:left w:type="dxa" w:w="100"/>
              <w:bottom w:type="dxa" w:w="50"/>
              <w:right w:type="dxa" w:w="100"/>
            </w:tcMar>
            <w:vAlign w:val="center"/>
          </w:tcPr>
          <w:p>
            <w:r>
              <w:rPr>
                <w:sz w:val="19"/>
                <w:szCs w:val="19"/>
              </w:rPr>
              <w:t>0.324</w:t>
            </w:r>
          </w:p>
        </w:tc>
        <w:tc>
          <w:tcPr>
            <w:tcW w:type="dxa" w:w="1650"/>
            <w:shd w:fill="FFFFFF" w:val="clear"/>
            <w:tcMar>
              <w:top w:type="dxa" w:w="50"/>
              <w:left w:type="dxa" w:w="100"/>
              <w:bottom w:type="dxa" w:w="50"/>
              <w:right w:type="dxa" w:w="100"/>
            </w:tcMar>
            <w:vAlign w:val="center"/>
          </w:tcPr>
          <w:p>
            <w:r>
              <w:rPr>
                <w:sz w:val="19"/>
                <w:szCs w:val="19"/>
              </w:rPr>
              <w:t>0.980</w:t>
            </w:r>
          </w:p>
        </w:tc>
      </w:tr>
      <w:tr>
        <w:tc>
          <w:tcPr>
            <w:tcW w:type="dxa" w:w="2200"/>
            <w:shd w:fill="FFFFFF" w:val="clear"/>
            <w:tcMar>
              <w:top w:type="dxa" w:w="50"/>
              <w:left w:type="dxa" w:w="100"/>
              <w:bottom w:type="dxa" w:w="50"/>
              <w:right w:type="dxa" w:w="100"/>
            </w:tcMar>
            <w:vAlign w:val="center"/>
          </w:tcPr>
          <w:p>
            <w:r>
              <w:rPr>
                <w:sz w:val="19"/>
                <w:szCs w:val="19"/>
              </w:rPr>
              <w:t>Logistic Regression</w:t>
            </w:r>
          </w:p>
        </w:tc>
        <w:tc>
          <w:tcPr>
            <w:tcW w:type="dxa" w:w="1350"/>
            <w:shd w:fill="FFFFFF" w:val="clear"/>
            <w:tcMar>
              <w:top w:type="dxa" w:w="50"/>
              <w:left w:type="dxa" w:w="100"/>
              <w:bottom w:type="dxa" w:w="50"/>
              <w:right w:type="dxa" w:w="100"/>
            </w:tcMar>
            <w:vAlign w:val="center"/>
          </w:tcPr>
          <w:p>
            <w:r>
              <w:rPr>
                <w:sz w:val="19"/>
                <w:szCs w:val="19"/>
              </w:rPr>
              <w:t>0.485</w:t>
            </w:r>
          </w:p>
        </w:tc>
        <w:tc>
          <w:tcPr>
            <w:tcW w:type="dxa" w:w="1350"/>
            <w:shd w:fill="FFFFFF" w:val="clear"/>
            <w:tcMar>
              <w:top w:type="dxa" w:w="50"/>
              <w:left w:type="dxa" w:w="100"/>
              <w:bottom w:type="dxa" w:w="50"/>
              <w:right w:type="dxa" w:w="100"/>
            </w:tcMar>
            <w:vAlign w:val="center"/>
          </w:tcPr>
          <w:p>
            <w:r>
              <w:rPr>
                <w:sz w:val="19"/>
                <w:szCs w:val="19"/>
              </w:rPr>
              <w:t>52.4%</w:t>
            </w:r>
          </w:p>
        </w:tc>
        <w:tc>
          <w:tcPr>
            <w:tcW w:type="dxa" w:w="1650"/>
            <w:shd w:fill="FFFFFF" w:val="clear"/>
            <w:tcMar>
              <w:top w:type="dxa" w:w="50"/>
              <w:left w:type="dxa" w:w="100"/>
              <w:bottom w:type="dxa" w:w="50"/>
              <w:right w:type="dxa" w:w="100"/>
            </w:tcMar>
            <w:vAlign w:val="center"/>
          </w:tcPr>
          <w:p>
            <w:r>
              <w:rPr>
                <w:sz w:val="19"/>
                <w:szCs w:val="19"/>
              </w:rPr>
              <w:t>balanced</w:t>
            </w:r>
          </w:p>
        </w:tc>
        <w:tc>
          <w:tcPr>
            <w:tcW w:type="dxa" w:w="1150"/>
            <w:shd w:fill="FFFFFF" w:val="clear"/>
            <w:tcMar>
              <w:top w:type="dxa" w:w="50"/>
              <w:left w:type="dxa" w:w="100"/>
              <w:bottom w:type="dxa" w:w="50"/>
              <w:right w:type="dxa" w:w="100"/>
            </w:tcMar>
            <w:vAlign w:val="center"/>
          </w:tcPr>
          <w:p>
            <w:r>
              <w:rPr>
                <w:sz w:val="19"/>
                <w:szCs w:val="19"/>
              </w:rPr>
              <w:t>0.267</w:t>
            </w:r>
          </w:p>
        </w:tc>
        <w:tc>
          <w:tcPr>
            <w:tcW w:type="dxa" w:w="1650"/>
            <w:shd w:fill="FFFFFF" w:val="clear"/>
            <w:tcMar>
              <w:top w:type="dxa" w:w="50"/>
              <w:left w:type="dxa" w:w="100"/>
              <w:bottom w:type="dxa" w:w="50"/>
              <w:right w:type="dxa" w:w="100"/>
            </w:tcMar>
            <w:vAlign w:val="center"/>
          </w:tcPr>
          <w:p>
            <w:r>
              <w:rPr>
                <w:sz w:val="19"/>
                <w:szCs w:val="19"/>
              </w:rPr>
              <w:t>0.984</w:t>
            </w:r>
          </w:p>
        </w:tc>
      </w:tr>
      <w:tr>
        <w:tc>
          <w:tcPr>
            <w:tcW w:type="dxa" w:w="2200"/>
            <w:shd w:fill="FFFFFF" w:val="clear"/>
            <w:tcMar>
              <w:top w:type="dxa" w:w="50"/>
              <w:left w:type="dxa" w:w="100"/>
              <w:bottom w:type="dxa" w:w="50"/>
              <w:right w:type="dxa" w:w="100"/>
            </w:tcMar>
            <w:vAlign w:val="center"/>
          </w:tcPr>
          <w:p>
            <w:r>
              <w:rPr>
                <w:sz w:val="19"/>
                <w:szCs w:val="19"/>
              </w:rPr>
              <w:t>Decision Tree</w:t>
            </w:r>
          </w:p>
        </w:tc>
        <w:tc>
          <w:tcPr>
            <w:tcW w:type="dxa" w:w="1350"/>
            <w:shd w:fill="FFFFFF" w:val="clear"/>
            <w:tcMar>
              <w:top w:type="dxa" w:w="50"/>
              <w:left w:type="dxa" w:w="100"/>
              <w:bottom w:type="dxa" w:w="50"/>
              <w:right w:type="dxa" w:w="100"/>
            </w:tcMar>
            <w:vAlign w:val="center"/>
          </w:tcPr>
          <w:p>
            <w:r>
              <w:rPr>
                <w:sz w:val="19"/>
                <w:szCs w:val="19"/>
              </w:rPr>
              <w:t>0.478</w:t>
            </w:r>
          </w:p>
        </w:tc>
        <w:tc>
          <w:tcPr>
            <w:tcW w:type="dxa" w:w="1350"/>
            <w:shd w:fill="FFFFFF" w:val="clear"/>
            <w:tcMar>
              <w:top w:type="dxa" w:w="50"/>
              <w:left w:type="dxa" w:w="100"/>
              <w:bottom w:type="dxa" w:w="50"/>
              <w:right w:type="dxa" w:w="100"/>
            </w:tcMar>
            <w:vAlign w:val="center"/>
          </w:tcPr>
          <w:p>
            <w:r>
              <w:rPr>
                <w:sz w:val="19"/>
                <w:szCs w:val="19"/>
              </w:rPr>
              <w:t>48.7%</w:t>
            </w:r>
          </w:p>
        </w:tc>
        <w:tc>
          <w:tcPr>
            <w:tcW w:type="dxa" w:w="1650"/>
            <w:shd w:fill="FFFFFF" w:val="clear"/>
            <w:tcMar>
              <w:top w:type="dxa" w:w="50"/>
              <w:left w:type="dxa" w:w="100"/>
              <w:bottom w:type="dxa" w:w="50"/>
              <w:right w:type="dxa" w:w="100"/>
            </w:tcMar>
            <w:vAlign w:val="center"/>
          </w:tcPr>
          <w:p>
            <w:r>
              <w:rPr>
                <w:sz w:val="19"/>
                <w:szCs w:val="19"/>
              </w:rPr>
              <w:t>balanced</w:t>
            </w:r>
          </w:p>
        </w:tc>
        <w:tc>
          <w:tcPr>
            <w:tcW w:type="dxa" w:w="1150"/>
            <w:shd w:fill="FFFFFF" w:val="clear"/>
            <w:tcMar>
              <w:top w:type="dxa" w:w="50"/>
              <w:left w:type="dxa" w:w="100"/>
              <w:bottom w:type="dxa" w:w="50"/>
              <w:right w:type="dxa" w:w="100"/>
            </w:tcMar>
            <w:vAlign w:val="center"/>
          </w:tcPr>
          <w:p>
            <w:r>
              <w:rPr>
                <w:sz w:val="19"/>
                <w:szCs w:val="19"/>
              </w:rPr>
              <w:t>0.337</w:t>
            </w:r>
          </w:p>
        </w:tc>
        <w:tc>
          <w:tcPr>
            <w:tcW w:type="dxa" w:w="1650"/>
            <w:shd w:fill="FFFFFF" w:val="clear"/>
            <w:tcMar>
              <w:top w:type="dxa" w:w="50"/>
              <w:left w:type="dxa" w:w="100"/>
              <w:bottom w:type="dxa" w:w="50"/>
              <w:right w:type="dxa" w:w="100"/>
            </w:tcMar>
            <w:vAlign w:val="center"/>
          </w:tcPr>
          <w:p>
            <w:r>
              <w:rPr>
                <w:sz w:val="19"/>
                <w:szCs w:val="19"/>
              </w:rPr>
              <w:t>0.993</w:t>
            </w:r>
          </w:p>
        </w:tc>
      </w:tr>
      <w:tr>
        <w:tc>
          <w:tcPr>
            <w:tcW w:type="dxa" w:w="2200"/>
            <w:shd w:fill="FFFFFF" w:val="clear"/>
            <w:tcMar>
              <w:top w:type="dxa" w:w="50"/>
              <w:left w:type="dxa" w:w="100"/>
              <w:bottom w:type="dxa" w:w="50"/>
              <w:right w:type="dxa" w:w="100"/>
            </w:tcMar>
            <w:vAlign w:val="center"/>
          </w:tcPr>
          <w:p>
            <w:r>
              <w:rPr>
                <w:sz w:val="19"/>
                <w:szCs w:val="19"/>
              </w:rPr>
              <w:t>Gaussian Naive Bayes (tuned)</w:t>
            </w:r>
          </w:p>
        </w:tc>
        <w:tc>
          <w:tcPr>
            <w:tcW w:type="dxa" w:w="1350"/>
            <w:shd w:fill="FFFFFF" w:val="clear"/>
            <w:tcMar>
              <w:top w:type="dxa" w:w="50"/>
              <w:left w:type="dxa" w:w="100"/>
              <w:bottom w:type="dxa" w:w="50"/>
              <w:right w:type="dxa" w:w="100"/>
            </w:tcMar>
            <w:vAlign w:val="center"/>
          </w:tcPr>
          <w:p>
            <w:r>
              <w:rPr>
                <w:sz w:val="19"/>
                <w:szCs w:val="19"/>
              </w:rPr>
              <w:t>0.473</w:t>
            </w:r>
          </w:p>
        </w:tc>
        <w:tc>
          <w:tcPr>
            <w:tcW w:type="dxa" w:w="1350"/>
            <w:shd w:fill="FFFFFF" w:val="clear"/>
            <w:tcMar>
              <w:top w:type="dxa" w:w="50"/>
              <w:left w:type="dxa" w:w="100"/>
              <w:bottom w:type="dxa" w:w="50"/>
              <w:right w:type="dxa" w:w="100"/>
            </w:tcMar>
            <w:vAlign w:val="center"/>
          </w:tcPr>
          <w:p>
            <w:r>
              <w:rPr>
                <w:sz w:val="19"/>
                <w:szCs w:val="19"/>
              </w:rPr>
              <w:t>52.0%</w:t>
            </w:r>
          </w:p>
        </w:tc>
        <w:tc>
          <w:tcPr>
            <w:tcW w:type="dxa" w:w="1650"/>
            <w:shd w:fill="FFFFFF" w:val="clear"/>
            <w:tcMar>
              <w:top w:type="dxa" w:w="50"/>
              <w:left w:type="dxa" w:w="100"/>
              <w:bottom w:type="dxa" w:w="50"/>
              <w:right w:type="dxa" w:w="100"/>
            </w:tcMar>
            <w:vAlign w:val="center"/>
          </w:tcPr>
          <w:p>
            <w:r>
              <w:rPr>
                <w:sz w:val="19"/>
                <w:szCs w:val="19"/>
              </w:rPr>
              <w:t>none</w:t>
            </w:r>
          </w:p>
        </w:tc>
        <w:tc>
          <w:tcPr>
            <w:tcW w:type="dxa" w:w="1150"/>
            <w:shd w:fill="FFFFFF" w:val="clear"/>
            <w:tcMar>
              <w:top w:type="dxa" w:w="50"/>
              <w:left w:type="dxa" w:w="100"/>
              <w:bottom w:type="dxa" w:w="50"/>
              <w:right w:type="dxa" w:w="100"/>
            </w:tcMar>
            <w:vAlign w:val="center"/>
          </w:tcPr>
          <w:p>
            <w:r>
              <w:rPr>
                <w:sz w:val="19"/>
                <w:szCs w:val="19"/>
              </w:rPr>
              <w:t>0.236</w:t>
            </w:r>
          </w:p>
        </w:tc>
        <w:tc>
          <w:tcPr>
            <w:tcW w:type="dxa" w:w="1650"/>
            <w:shd w:fill="FFFFFF" w:val="clear"/>
            <w:tcMar>
              <w:top w:type="dxa" w:w="50"/>
              <w:left w:type="dxa" w:w="100"/>
              <w:bottom w:type="dxa" w:w="50"/>
              <w:right w:type="dxa" w:w="100"/>
            </w:tcMar>
            <w:vAlign w:val="center"/>
          </w:tcPr>
          <w:p>
            <w:r>
              <w:rPr>
                <w:sz w:val="19"/>
                <w:szCs w:val="19"/>
              </w:rPr>
              <w:t>2.353</w:t>
            </w:r>
          </w:p>
        </w:tc>
      </w:tr>
      <w:tr>
        <w:tc>
          <w:tcPr>
            <w:tcW w:type="dxa" w:w="2200"/>
            <w:shd w:fill="FFFFFF" w:val="clear"/>
            <w:tcMar>
              <w:top w:type="dxa" w:w="50"/>
              <w:left w:type="dxa" w:w="100"/>
              <w:bottom w:type="dxa" w:w="50"/>
              <w:right w:type="dxa" w:w="100"/>
            </w:tcMar>
            <w:vAlign w:val="center"/>
          </w:tcPr>
          <w:p>
            <w:r>
              <w:rPr>
                <w:sz w:val="19"/>
                <w:szCs w:val="19"/>
              </w:rPr>
              <w:t>kNN (tuned, k = 25)</w:t>
            </w:r>
          </w:p>
        </w:tc>
        <w:tc>
          <w:tcPr>
            <w:tcW w:type="dxa" w:w="1350"/>
            <w:shd w:fill="FFFFFF" w:val="clear"/>
            <w:tcMar>
              <w:top w:type="dxa" w:w="50"/>
              <w:left w:type="dxa" w:w="100"/>
              <w:bottom w:type="dxa" w:w="50"/>
              <w:right w:type="dxa" w:w="100"/>
            </w:tcMar>
            <w:vAlign w:val="center"/>
          </w:tcPr>
          <w:p>
            <w:r>
              <w:rPr>
                <w:sz w:val="19"/>
                <w:szCs w:val="19"/>
              </w:rPr>
              <w:t>0.437</w:t>
            </w:r>
          </w:p>
        </w:tc>
        <w:tc>
          <w:tcPr>
            <w:tcW w:type="dxa" w:w="1350"/>
            <w:shd w:fill="FFFFFF" w:val="clear"/>
            <w:tcMar>
              <w:top w:type="dxa" w:w="50"/>
              <w:left w:type="dxa" w:w="100"/>
              <w:bottom w:type="dxa" w:w="50"/>
              <w:right w:type="dxa" w:w="100"/>
            </w:tcMar>
            <w:vAlign w:val="center"/>
          </w:tcPr>
          <w:p>
            <w:r>
              <w:rPr>
                <w:sz w:val="19"/>
                <w:szCs w:val="19"/>
              </w:rPr>
              <w:t>51.8%</w:t>
            </w:r>
          </w:p>
        </w:tc>
        <w:tc>
          <w:tcPr>
            <w:tcW w:type="dxa" w:w="1650"/>
            <w:shd w:fill="FFFFFF" w:val="clear"/>
            <w:tcMar>
              <w:top w:type="dxa" w:w="50"/>
              <w:left w:type="dxa" w:w="100"/>
              <w:bottom w:type="dxa" w:w="50"/>
              <w:right w:type="dxa" w:w="100"/>
            </w:tcMar>
            <w:vAlign w:val="center"/>
          </w:tcPr>
          <w:p>
            <w:r>
              <w:rPr>
                <w:sz w:val="19"/>
                <w:szCs w:val="19"/>
              </w:rPr>
              <w:t>none</w:t>
            </w:r>
          </w:p>
        </w:tc>
        <w:tc>
          <w:tcPr>
            <w:tcW w:type="dxa" w:w="1150"/>
            <w:shd w:fill="FFFFFF" w:val="clear"/>
            <w:tcMar>
              <w:top w:type="dxa" w:w="50"/>
              <w:left w:type="dxa" w:w="100"/>
              <w:bottom w:type="dxa" w:w="50"/>
              <w:right w:type="dxa" w:w="100"/>
            </w:tcMar>
            <w:vAlign w:val="center"/>
          </w:tcPr>
          <w:p>
            <w:r>
              <w:rPr>
                <w:sz w:val="19"/>
                <w:szCs w:val="19"/>
              </w:rPr>
              <w:t>0.150</w:t>
            </w:r>
          </w:p>
        </w:tc>
        <w:tc>
          <w:tcPr>
            <w:tcW w:type="dxa" w:w="1650"/>
            <w:shd w:fill="FFFFFF" w:val="clear"/>
            <w:tcMar>
              <w:top w:type="dxa" w:w="50"/>
              <w:left w:type="dxa" w:w="100"/>
              <w:bottom w:type="dxa" w:w="50"/>
              <w:right w:type="dxa" w:w="100"/>
            </w:tcMar>
            <w:vAlign w:val="center"/>
          </w:tcPr>
          <w:p>
            <w:r>
              <w:rPr>
                <w:sz w:val="19"/>
                <w:szCs w:val="19"/>
              </w:rPr>
              <w:t>1.096</w:t>
            </w:r>
          </w:p>
        </w:tc>
      </w:tr>
      <w:tr>
        <w:tc>
          <w:tcPr>
            <w:tcW w:type="dxa" w:w="2200"/>
            <w:shd w:fill="FFFFFF" w:val="clear"/>
            <w:tcMar>
              <w:top w:type="dxa" w:w="50"/>
              <w:left w:type="dxa" w:w="100"/>
              <w:bottom w:type="dxa" w:w="50"/>
              <w:right w:type="dxa" w:w="100"/>
            </w:tcMar>
            <w:vAlign w:val="center"/>
          </w:tcPr>
          <w:p>
            <w:r>
              <w:rPr>
                <w:sz w:val="19"/>
                <w:szCs w:val="19"/>
              </w:rPr>
              <w:t>Gradient Boosting (unweighted)</w:t>
            </w:r>
          </w:p>
        </w:tc>
        <w:tc>
          <w:tcPr>
            <w:tcW w:type="dxa" w:w="1350"/>
            <w:shd w:fill="FFFFFF" w:val="clear"/>
            <w:tcMar>
              <w:top w:type="dxa" w:w="50"/>
              <w:left w:type="dxa" w:w="100"/>
              <w:bottom w:type="dxa" w:w="50"/>
              <w:right w:type="dxa" w:w="100"/>
            </w:tcMar>
            <w:vAlign w:val="center"/>
          </w:tcPr>
          <w:p>
            <w:r>
              <w:rPr>
                <w:sz w:val="19"/>
                <w:szCs w:val="19"/>
              </w:rPr>
              <w:t>0.407</w:t>
            </w:r>
          </w:p>
        </w:tc>
        <w:tc>
          <w:tcPr>
            <w:tcW w:type="dxa" w:w="1350"/>
            <w:shd w:fill="FFFFFF" w:val="clear"/>
            <w:tcMar>
              <w:top w:type="dxa" w:w="50"/>
              <w:left w:type="dxa" w:w="100"/>
              <w:bottom w:type="dxa" w:w="50"/>
              <w:right w:type="dxa" w:w="100"/>
            </w:tcMar>
            <w:vAlign w:val="center"/>
          </w:tcPr>
          <w:p>
            <w:r>
              <w:rPr>
                <w:sz w:val="19"/>
                <w:szCs w:val="19"/>
              </w:rPr>
              <w:t>54.0%</w:t>
            </w:r>
          </w:p>
        </w:tc>
        <w:tc>
          <w:tcPr>
            <w:tcW w:type="dxa" w:w="1650"/>
            <w:shd w:fill="FFFFFF" w:val="clear"/>
            <w:tcMar>
              <w:top w:type="dxa" w:w="50"/>
              <w:left w:type="dxa" w:w="100"/>
              <w:bottom w:type="dxa" w:w="50"/>
              <w:right w:type="dxa" w:w="100"/>
            </w:tcMar>
            <w:vAlign w:val="center"/>
          </w:tcPr>
          <w:p>
            <w:r>
              <w:rPr>
                <w:sz w:val="19"/>
                <w:szCs w:val="19"/>
              </w:rPr>
              <w:t>none</w:t>
            </w:r>
          </w:p>
        </w:tc>
        <w:tc>
          <w:tcPr>
            <w:tcW w:type="dxa" w:w="1150"/>
            <w:shd w:fill="FFFFFF" w:val="clear"/>
            <w:tcMar>
              <w:top w:type="dxa" w:w="50"/>
              <w:left w:type="dxa" w:w="100"/>
              <w:bottom w:type="dxa" w:w="50"/>
              <w:right w:type="dxa" w:w="100"/>
            </w:tcMar>
            <w:vAlign w:val="center"/>
          </w:tcPr>
          <w:p>
            <w:r>
              <w:rPr>
                <w:sz w:val="19"/>
                <w:szCs w:val="19"/>
              </w:rPr>
              <w:t>0.011</w:t>
            </w:r>
          </w:p>
        </w:tc>
        <w:tc>
          <w:tcPr>
            <w:tcW w:type="dxa" w:w="1650"/>
            <w:shd w:fill="FFFFFF" w:val="clear"/>
            <w:tcMar>
              <w:top w:type="dxa" w:w="50"/>
              <w:left w:type="dxa" w:w="100"/>
              <w:bottom w:type="dxa" w:w="50"/>
              <w:right w:type="dxa" w:w="100"/>
            </w:tcMar>
            <w:vAlign w:val="center"/>
          </w:tcPr>
          <w:p>
            <w:r>
              <w:rPr>
                <w:sz w:val="19"/>
                <w:szCs w:val="19"/>
              </w:rPr>
              <w:t>0.964</w:t>
            </w:r>
          </w:p>
        </w:tc>
      </w:tr>
    </w:tbl>
    <w:p>
      <w:pPr>
        <w:pStyle w:val="Heading3"/>
        <w:spacing w:after="100" w:before="200"/>
      </w:pPr>
      <w:r>
        <w:rPr>
          <w:b/>
          <w:bCs/>
          <w:i/>
          <w:iCs/>
        </w:rPr>
        <w:t xml:space="preserve">C.3 Final test (2024-25, evaluated once)</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1550"/>
        <w:gridCol w:w="1550"/>
        <w:gridCol w:w="1550"/>
        <w:gridCol w:w="1200"/>
        <w:gridCol w:w="125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Model</w:t>
            </w:r>
          </w:p>
        </w:tc>
        <w:tc>
          <w:tcPr>
            <w:tcW w:type="dxa" w:w="1550"/>
            <w:shd w:fill="1F4E79" w:val="clear"/>
            <w:tcMar>
              <w:top w:type="dxa" w:w="60"/>
              <w:left w:type="dxa" w:w="100"/>
              <w:bottom w:type="dxa" w:w="60"/>
              <w:right w:type="dxa" w:w="100"/>
            </w:tcMar>
            <w:vAlign w:val="center"/>
          </w:tcPr>
          <w:p>
            <w:r>
              <w:rPr>
                <w:b/>
                <w:bCs/>
                <w:color w:val="FFFFFF"/>
                <w:sz w:val="19"/>
                <w:szCs w:val="19"/>
              </w:rPr>
              <w:t xml:space="preserve">Macro-F1</w:t>
            </w:r>
          </w:p>
        </w:tc>
        <w:tc>
          <w:tcPr>
            <w:tcW w:type="dxa" w:w="1550"/>
            <w:shd w:fill="1F4E79" w:val="clear"/>
            <w:tcMar>
              <w:top w:type="dxa" w:w="60"/>
              <w:left w:type="dxa" w:w="100"/>
              <w:bottom w:type="dxa" w:w="60"/>
              <w:right w:type="dxa" w:w="100"/>
            </w:tcMar>
            <w:vAlign w:val="center"/>
          </w:tcPr>
          <w:p>
            <w:r>
              <w:rPr>
                <w:b/>
                <w:bCs/>
                <w:color w:val="FFFFFF"/>
                <w:sz w:val="19"/>
                <w:szCs w:val="19"/>
              </w:rPr>
              <w:t xml:space="preserve">Accuracy</w:t>
            </w:r>
          </w:p>
        </w:tc>
        <w:tc>
          <w:tcPr>
            <w:tcW w:type="dxa" w:w="1550"/>
            <w:shd w:fill="1F4E79" w:val="clear"/>
            <w:tcMar>
              <w:top w:type="dxa" w:w="60"/>
              <w:left w:type="dxa" w:w="100"/>
              <w:bottom w:type="dxa" w:w="60"/>
              <w:right w:type="dxa" w:w="100"/>
            </w:tcMar>
            <w:vAlign w:val="center"/>
          </w:tcPr>
          <w:p>
            <w:r>
              <w:rPr>
                <w:b/>
                <w:bCs/>
                <w:color w:val="FFFFFF"/>
                <w:sz w:val="19"/>
                <w:szCs w:val="19"/>
              </w:rPr>
              <w:t xml:space="preserve">Log loss</w:t>
            </w:r>
          </w:p>
        </w:tc>
        <w:tc>
          <w:tcPr>
            <w:tcW w:type="dxa" w:w="1200"/>
            <w:shd w:fill="1F4E79" w:val="clear"/>
            <w:tcMar>
              <w:top w:type="dxa" w:w="60"/>
              <w:left w:type="dxa" w:w="100"/>
              <w:bottom w:type="dxa" w:w="60"/>
              <w:right w:type="dxa" w:w="100"/>
            </w:tcMar>
            <w:vAlign w:val="center"/>
          </w:tcPr>
          <w:p>
            <w:r>
              <w:rPr>
                <w:b/>
                <w:bCs/>
                <w:color w:val="FFFFFF"/>
                <w:sz w:val="19"/>
                <w:szCs w:val="19"/>
              </w:rPr>
              <w:t xml:space="preserve">Brier</w:t>
            </w:r>
          </w:p>
        </w:tc>
        <w:tc>
          <w:tcPr>
            <w:tcW w:type="dxa" w:w="1250"/>
            <w:shd w:fill="1F4E79" w:val="clear"/>
            <w:tcMar>
              <w:top w:type="dxa" w:w="60"/>
              <w:left w:type="dxa" w:w="100"/>
              <w:bottom w:type="dxa" w:w="60"/>
              <w:right w:type="dxa" w:w="100"/>
            </w:tcMar>
            <w:vAlign w:val="center"/>
          </w:tcPr>
          <w:p>
            <w:r>
              <w:rPr>
                <w:b/>
                <w:bCs/>
                <w:color w:val="FFFFFF"/>
                <w:sz w:val="19"/>
                <w:szCs w:val="19"/>
              </w:rPr>
              <w:t>Macro-F1 95% CI</w:t>
            </w:r>
          </w:p>
        </w:tc>
      </w:tr>
      <w:tr>
        <w:tc>
          <w:tcPr>
            <w:tcW w:type="dxa" w:w="3200"/>
            <w:shd w:fill="FFFFFF" w:val="clear"/>
            <w:tcMar>
              <w:top w:type="dxa" w:w="50"/>
              <w:left w:type="dxa" w:w="100"/>
              <w:bottom w:type="dxa" w:w="50"/>
              <w:right w:type="dxa" w:w="100"/>
            </w:tcMar>
            <w:vAlign w:val="center"/>
          </w:tcPr>
          <w:p>
            <w:r>
              <w:rPr>
                <w:sz w:val="19"/>
                <w:szCs w:val="19"/>
              </w:rPr>
              <w:t>Random Forest (frozen final model)</w:t>
            </w:r>
          </w:p>
        </w:tc>
        <w:tc>
          <w:tcPr>
            <w:tcW w:type="dxa" w:w="1550"/>
            <w:shd w:fill="FFFFFF" w:val="clear"/>
            <w:tcMar>
              <w:top w:type="dxa" w:w="50"/>
              <w:left w:type="dxa" w:w="100"/>
              <w:bottom w:type="dxa" w:w="50"/>
              <w:right w:type="dxa" w:w="100"/>
            </w:tcMar>
            <w:vAlign w:val="center"/>
          </w:tcPr>
          <w:p>
            <w:r>
              <w:rPr>
                <w:sz w:val="19"/>
                <w:szCs w:val="19"/>
              </w:rPr>
              <w:t>0.473</w:t>
            </w:r>
          </w:p>
        </w:tc>
        <w:tc>
          <w:tcPr>
            <w:tcW w:type="dxa" w:w="1550"/>
            <w:shd w:fill="FFFFFF" w:val="clear"/>
            <w:tcMar>
              <w:top w:type="dxa" w:w="50"/>
              <w:left w:type="dxa" w:w="100"/>
              <w:bottom w:type="dxa" w:w="50"/>
              <w:right w:type="dxa" w:w="100"/>
            </w:tcMar>
            <w:vAlign w:val="center"/>
          </w:tcPr>
          <w:p>
            <w:r>
              <w:rPr>
                <w:sz w:val="19"/>
                <w:szCs w:val="19"/>
              </w:rPr>
              <w:t>48.9%</w:t>
            </w:r>
          </w:p>
        </w:tc>
        <w:tc>
          <w:tcPr>
            <w:tcW w:type="dxa" w:w="1550"/>
            <w:shd w:fill="FFFFFF" w:val="clear"/>
            <w:tcMar>
              <w:top w:type="dxa" w:w="50"/>
              <w:left w:type="dxa" w:w="100"/>
              <w:bottom w:type="dxa" w:w="50"/>
              <w:right w:type="dxa" w:w="100"/>
            </w:tcMar>
            <w:vAlign w:val="center"/>
          </w:tcPr>
          <w:p>
            <w:r>
              <w:rPr>
                <w:sz w:val="19"/>
                <w:szCs w:val="19"/>
              </w:rPr>
              <w:t>1.008</w:t>
            </w:r>
          </w:p>
        </w:tc>
        <w:tc>
          <w:tcPr>
            <w:tcW w:type="dxa" w:w="1200"/>
            <w:shd w:fill="FFFFFF" w:val="clear"/>
            <w:tcMar>
              <w:top w:type="dxa" w:w="50"/>
              <w:left w:type="dxa" w:w="100"/>
              <w:bottom w:type="dxa" w:w="50"/>
              <w:right w:type="dxa" w:w="100"/>
            </w:tcMar>
            <w:vAlign w:val="center"/>
          </w:tcPr>
          <w:p>
            <w:r>
              <w:rPr>
                <w:sz w:val="19"/>
                <w:szCs w:val="19"/>
              </w:rPr>
              <w:t>0.603</w:t>
            </w:r>
          </w:p>
        </w:tc>
        <w:tc>
          <w:tcPr>
            <w:tcW w:type="dxa" w:w="1250"/>
            <w:shd w:fill="FFFFFF" w:val="clear"/>
            <w:tcMar>
              <w:top w:type="dxa" w:w="50"/>
              <w:left w:type="dxa" w:w="100"/>
              <w:bottom w:type="dxa" w:w="50"/>
              <w:right w:type="dxa" w:w="100"/>
            </w:tcMar>
            <w:vAlign w:val="center"/>
          </w:tcPr>
          <w:p>
            <w:r>
              <w:rPr>
                <w:sz w:val="19"/>
                <w:szCs w:val="19"/>
              </w:rPr>
              <w:t>[0.460, 0.486]</w:t>
            </w:r>
          </w:p>
        </w:tc>
      </w:tr>
      <w:tr>
        <w:tc>
          <w:tcPr>
            <w:tcW w:type="dxa" w:w="3200"/>
            <w:shd w:fill="FFFFFF" w:val="clear"/>
            <w:tcMar>
              <w:top w:type="dxa" w:w="50"/>
              <w:left w:type="dxa" w:w="100"/>
              <w:bottom w:type="dxa" w:w="50"/>
              <w:right w:type="dxa" w:w="100"/>
            </w:tcMar>
            <w:vAlign w:val="center"/>
          </w:tcPr>
          <w:p>
            <w:r>
              <w:rPr>
                <w:sz w:val="19"/>
                <w:szCs w:val="19"/>
              </w:rPr>
              <w:t>Dummy baseline (reference)</w:t>
            </w:r>
          </w:p>
        </w:tc>
        <w:tc>
          <w:tcPr>
            <w:tcW w:type="dxa" w:w="1550"/>
            <w:shd w:fill="FFFFFF" w:val="clear"/>
            <w:tcMar>
              <w:top w:type="dxa" w:w="50"/>
              <w:left w:type="dxa" w:w="100"/>
              <w:bottom w:type="dxa" w:w="50"/>
              <w:right w:type="dxa" w:w="100"/>
            </w:tcMar>
            <w:vAlign w:val="center"/>
          </w:tcPr>
          <w:p>
            <w:r>
              <w:rPr>
                <w:sz w:val="19"/>
                <w:szCs w:val="19"/>
              </w:rPr>
              <w:t>0.202</w:t>
            </w:r>
          </w:p>
        </w:tc>
        <w:tc>
          <w:tcPr>
            <w:tcW w:type="dxa" w:w="1550"/>
            <w:shd w:fill="FFFFFF" w:val="clear"/>
            <w:tcMar>
              <w:top w:type="dxa" w:w="50"/>
              <w:left w:type="dxa" w:w="100"/>
              <w:bottom w:type="dxa" w:w="50"/>
              <w:right w:type="dxa" w:w="100"/>
            </w:tcMar>
            <w:vAlign w:val="center"/>
          </w:tcPr>
          <w:p>
            <w:r>
              <w:rPr>
                <w:sz w:val="19"/>
                <w:szCs w:val="19"/>
              </w:rPr>
              <w:t>43.4%</w:t>
            </w:r>
          </w:p>
        </w:tc>
        <w:tc>
          <w:tcPr>
            <w:tcW w:type="dxa" w:w="1550"/>
            <w:shd w:fill="FFFFFF" w:val="clear"/>
            <w:tcMar>
              <w:top w:type="dxa" w:w="50"/>
              <w:left w:type="dxa" w:w="100"/>
              <w:bottom w:type="dxa" w:w="50"/>
              <w:right w:type="dxa" w:w="100"/>
            </w:tcMar>
            <w:vAlign w:val="center"/>
          </w:tcPr>
          <w:p>
            <w:r>
              <w:rPr>
                <w:sz w:val="19"/>
                <w:szCs w:val="19"/>
              </w:rPr>
              <w:t>1.075</w:t>
            </w:r>
          </w:p>
        </w:tc>
        <w:tc>
          <w:tcPr>
            <w:tcW w:type="dxa" w:w="1200"/>
            <w:shd w:fill="FFFFFF" w:val="clear"/>
            <w:tcMar>
              <w:top w:type="dxa" w:w="50"/>
              <w:left w:type="dxa" w:w="100"/>
              <w:bottom w:type="dxa" w:w="50"/>
              <w:right w:type="dxa" w:w="100"/>
            </w:tcMar>
            <w:vAlign w:val="center"/>
          </w:tcPr>
          <w:p>
            <w:r>
              <w:rPr>
                <w:sz w:val="19"/>
                <w:szCs w:val="19"/>
              </w:rPr>
              <w:t>0.651</w:t>
            </w:r>
          </w:p>
        </w:tc>
        <w:tc>
          <w:tcPr>
            <w:tcW w:type="dxa" w:w="1250"/>
            <w:shd w:fill="FFFFFF" w:val="clear"/>
            <w:tcMar>
              <w:top w:type="dxa" w:w="50"/>
              <w:left w:type="dxa" w:w="100"/>
              <w:bottom w:type="dxa" w:w="50"/>
              <w:right w:type="dxa" w:w="100"/>
            </w:tcMar>
            <w:vAlign w:val="center"/>
          </w:tcPr>
          <w:p>
            <w:r>
              <w:rPr>
                <w:sz w:val="19"/>
                <w:szCs w:val="19"/>
              </w:rPr>
              <w:t>—</w:t>
            </w:r>
          </w:p>
        </w:tc>
      </w:tr>
    </w:tbl>
    <w:p>
      <w:pPr>
        <w:pStyle w:val="Heading3"/>
        <w:spacing w:after="100" w:before="200"/>
      </w:pPr>
      <w:r>
        <w:rPr>
          <w:b/>
          <w:bCs/>
          <w:i/>
          <w:iCs/>
        </w:rPr>
        <w:t xml:space="preserve">C.4 Robustness checks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900"/>
        <w:gridCol w:w="1800"/>
        <w:gridCol w:w="1800"/>
        <w:gridCol w:w="1800"/>
      </w:tblGrid>
      <w:tr>
        <w:trPr>
          <w:tblHeader/>
        </w:trPr>
        <w:tc>
          <w:tcPr>
            <w:tcW w:type="dxa" w:w="3900"/>
            <w:shd w:fill="1F4E79" w:val="clear"/>
            <w:tcMar>
              <w:top w:type="dxa" w:w="60"/>
              <w:left w:type="dxa" w:w="100"/>
              <w:bottom w:type="dxa" w:w="60"/>
              <w:right w:type="dxa" w:w="100"/>
            </w:tcMar>
            <w:vAlign w:val="center"/>
          </w:tcPr>
          <w:p>
            <w:r>
              <w:rPr>
                <w:b/>
                <w:bCs/>
                <w:color w:val="FFFFFF"/>
                <w:sz w:val="19"/>
                <w:szCs w:val="19"/>
              </w:rPr>
              <w:t xml:space="preserve">Check</w:t>
            </w:r>
          </w:p>
        </w:tc>
        <w:tc>
          <w:tcPr>
            <w:tcW w:type="dxa" w:w="1800"/>
            <w:shd w:fill="1F4E79" w:val="clear"/>
            <w:tcMar>
              <w:top w:type="dxa" w:w="60"/>
              <w:left w:type="dxa" w:w="100"/>
              <w:bottom w:type="dxa" w:w="60"/>
              <w:right w:type="dxa" w:w="100"/>
            </w:tcMar>
            <w:vAlign w:val="center"/>
          </w:tcPr>
          <w:p>
            <w:r>
              <w:rPr>
                <w:b/>
                <w:bCs/>
                <w:color w:val="FFFFFF"/>
                <w:sz w:val="19"/>
                <w:szCs w:val="19"/>
              </w:rPr>
              <w:t xml:space="preserve">Macro-F1</w:t>
            </w:r>
          </w:p>
        </w:tc>
        <w:tc>
          <w:tcPr>
            <w:tcW w:type="dxa" w:w="1800"/>
            <w:shd w:fill="1F4E79" w:val="clear"/>
            <w:tcMar>
              <w:top w:type="dxa" w:w="60"/>
              <w:left w:type="dxa" w:w="100"/>
              <w:bottom w:type="dxa" w:w="60"/>
              <w:right w:type="dxa" w:w="100"/>
            </w:tcMar>
            <w:vAlign w:val="center"/>
          </w:tcPr>
          <w:p>
            <w:r>
              <w:rPr>
                <w:b/>
                <w:bCs/>
                <w:color w:val="FFFFFF"/>
                <w:sz w:val="19"/>
                <w:szCs w:val="19"/>
              </w:rPr>
              <w:t xml:space="preserve">Log loss</w:t>
            </w:r>
          </w:p>
        </w:tc>
        <w:tc>
          <w:tcPr>
            <w:tcW w:type="dxa" w:w="1800"/>
            <w:shd w:fill="1F4E79" w:val="clear"/>
            <w:tcMar>
              <w:top w:type="dxa" w:w="60"/>
              <w:left w:type="dxa" w:w="100"/>
              <w:bottom w:type="dxa" w:w="60"/>
              <w:right w:type="dxa" w:w="100"/>
            </w:tcMar>
            <w:vAlign w:val="center"/>
          </w:tcPr>
          <w:p>
            <w:r>
              <w:rPr>
                <w:b/>
                <w:bCs/>
                <w:color w:val="FFFFFF"/>
                <w:sz w:val="19"/>
                <w:szCs w:val="19"/>
              </w:rPr>
              <w:t xml:space="preserve">Draw F1</w:t>
            </w:r>
          </w:p>
        </w:tc>
      </w:tr>
      <w:tr>
        <w:tc>
          <w:tcPr>
            <w:tcW w:type="dxa" w:w="3900"/>
            <w:shd w:fill="FFFFFF" w:val="clear"/>
            <w:tcMar>
              <w:top w:type="dxa" w:w="50"/>
              <w:left w:type="dxa" w:w="100"/>
              <w:bottom w:type="dxa" w:w="50"/>
              <w:right w:type="dxa" w:w="100"/>
            </w:tcMar>
            <w:vAlign w:val="center"/>
          </w:tcPr>
          <w:p>
            <w:r>
              <w:rPr>
                <w:sz w:val="19"/>
                <w:szCs w:val="19"/>
              </w:rPr>
              <w:t>Full-history training (final Random Forest, test)</w:t>
            </w:r>
          </w:p>
        </w:tc>
        <w:tc>
          <w:tcPr>
            <w:tcW w:type="dxa" w:w="1800"/>
            <w:shd w:fill="FFFFFF" w:val="clear"/>
            <w:tcMar>
              <w:top w:type="dxa" w:w="50"/>
              <w:left w:type="dxa" w:w="100"/>
              <w:bottom w:type="dxa" w:w="50"/>
              <w:right w:type="dxa" w:w="100"/>
            </w:tcMar>
            <w:vAlign w:val="center"/>
          </w:tcPr>
          <w:p>
            <w:r>
              <w:rPr>
                <w:sz w:val="19"/>
                <w:szCs w:val="19"/>
              </w:rPr>
              <w:t>0.473</w:t>
            </w:r>
          </w:p>
        </w:tc>
        <w:tc>
          <w:tcPr>
            <w:tcW w:type="dxa" w:w="1800"/>
            <w:shd w:fill="FFFFFF" w:val="clear"/>
            <w:tcMar>
              <w:top w:type="dxa" w:w="50"/>
              <w:left w:type="dxa" w:w="100"/>
              <w:bottom w:type="dxa" w:w="50"/>
              <w:right w:type="dxa" w:w="100"/>
            </w:tcMar>
            <w:vAlign w:val="center"/>
          </w:tcPr>
          <w:p>
            <w:r>
              <w:rPr>
                <w:sz w:val="19"/>
                <w:szCs w:val="19"/>
              </w:rPr>
              <w:t>1.008</w:t>
            </w:r>
          </w:p>
        </w:tc>
        <w:tc>
          <w:tcPr>
            <w:tcW w:type="dxa" w:w="1800"/>
            <w:shd w:fill="FFFFFF" w:val="clear"/>
            <w:tcMar>
              <w:top w:type="dxa" w:w="50"/>
              <w:left w:type="dxa" w:w="100"/>
              <w:bottom w:type="dxa" w:w="50"/>
              <w:right w:type="dxa" w:w="100"/>
            </w:tcMar>
            <w:vAlign w:val="center"/>
          </w:tcPr>
          <w:p>
            <w:r>
              <w:rPr>
                <w:sz w:val="19"/>
                <w:szCs w:val="19"/>
              </w:rPr>
              <w:t>0.326</w:t>
            </w:r>
          </w:p>
        </w:tc>
      </w:tr>
      <w:tr>
        <w:tc>
          <w:tcPr>
            <w:tcW w:type="dxa" w:w="3900"/>
            <w:shd w:fill="FFFFFF" w:val="clear"/>
            <w:tcMar>
              <w:top w:type="dxa" w:w="50"/>
              <w:left w:type="dxa" w:w="100"/>
              <w:bottom w:type="dxa" w:w="50"/>
              <w:right w:type="dxa" w:w="100"/>
            </w:tcMar>
            <w:vAlign w:val="center"/>
          </w:tcPr>
          <w:p>
            <w:r>
              <w:rPr>
                <w:sz w:val="19"/>
                <w:szCs w:val="19"/>
              </w:rPr>
              <w:t>Modern-only training (Random Forest, test)</w:t>
            </w:r>
          </w:p>
        </w:tc>
        <w:tc>
          <w:tcPr>
            <w:tcW w:type="dxa" w:w="1800"/>
            <w:shd w:fill="FFFFFF" w:val="clear"/>
            <w:tcMar>
              <w:top w:type="dxa" w:w="50"/>
              <w:left w:type="dxa" w:w="100"/>
              <w:bottom w:type="dxa" w:w="50"/>
              <w:right w:type="dxa" w:w="100"/>
            </w:tcMar>
            <w:vAlign w:val="center"/>
          </w:tcPr>
          <w:p>
            <w:r>
              <w:rPr>
                <w:sz w:val="19"/>
                <w:szCs w:val="19"/>
              </w:rPr>
              <w:t>0.471</w:t>
            </w:r>
          </w:p>
        </w:tc>
        <w:tc>
          <w:tcPr>
            <w:tcW w:type="dxa" w:w="1800"/>
            <w:shd w:fill="FFFFFF" w:val="clear"/>
            <w:tcMar>
              <w:top w:type="dxa" w:w="50"/>
              <w:left w:type="dxa" w:w="100"/>
              <w:bottom w:type="dxa" w:w="50"/>
              <w:right w:type="dxa" w:w="100"/>
            </w:tcMar>
            <w:vAlign w:val="center"/>
          </w:tcPr>
          <w:p>
            <w:r>
              <w:rPr>
                <w:sz w:val="19"/>
                <w:szCs w:val="19"/>
              </w:rPr>
              <w:t>1.011</w:t>
            </w:r>
          </w:p>
        </w:tc>
        <w:tc>
          <w:tcPr>
            <w:tcW w:type="dxa" w:w="1800"/>
            <w:shd w:fill="FFFFFF" w:val="clear"/>
            <w:tcMar>
              <w:top w:type="dxa" w:w="50"/>
              <w:left w:type="dxa" w:w="100"/>
              <w:bottom w:type="dxa" w:w="50"/>
              <w:right w:type="dxa" w:w="100"/>
            </w:tcMar>
            <w:vAlign w:val="center"/>
          </w:tcPr>
          <w:p>
            <w:r>
              <w:rPr>
                <w:sz w:val="19"/>
                <w:szCs w:val="19"/>
              </w:rPr>
              <w:t>—</w:t>
            </w:r>
          </w:p>
        </w:tc>
      </w:tr>
      <w:tr>
        <w:tc>
          <w:tcPr>
            <w:tcW w:type="dxa" w:w="3900"/>
            <w:shd w:fill="FFFFFF" w:val="clear"/>
            <w:tcMar>
              <w:top w:type="dxa" w:w="50"/>
              <w:left w:type="dxa" w:w="100"/>
              <w:bottom w:type="dxa" w:w="50"/>
              <w:right w:type="dxa" w:w="100"/>
            </w:tcMar>
            <w:vAlign w:val="center"/>
          </w:tcPr>
          <w:p>
            <w:r>
              <w:rPr>
                <w:sz w:val="19"/>
                <w:szCs w:val="19"/>
              </w:rPr>
              <w:t>Unweighted Random Forest (validation)</w:t>
            </w:r>
          </w:p>
        </w:tc>
        <w:tc>
          <w:tcPr>
            <w:tcW w:type="dxa" w:w="1800"/>
            <w:shd w:fill="FFFFFF" w:val="clear"/>
            <w:tcMar>
              <w:top w:type="dxa" w:w="50"/>
              <w:left w:type="dxa" w:w="100"/>
              <w:bottom w:type="dxa" w:w="50"/>
              <w:right w:type="dxa" w:w="100"/>
            </w:tcMar>
            <w:vAlign w:val="center"/>
          </w:tcPr>
          <w:p>
            <w:r>
              <w:rPr>
                <w:sz w:val="19"/>
                <w:szCs w:val="19"/>
              </w:rPr>
              <w:t>0.397</w:t>
            </w:r>
          </w:p>
        </w:tc>
        <w:tc>
          <w:tcPr>
            <w:tcW w:type="dxa" w:w="1800"/>
            <w:shd w:fill="FFFFFF" w:val="clear"/>
            <w:tcMar>
              <w:top w:type="dxa" w:w="50"/>
              <w:left w:type="dxa" w:w="100"/>
              <w:bottom w:type="dxa" w:w="50"/>
              <w:right w:type="dxa" w:w="100"/>
            </w:tcMar>
            <w:vAlign w:val="center"/>
          </w:tcPr>
          <w:p>
            <w:r>
              <w:rPr>
                <w:sz w:val="19"/>
                <w:szCs w:val="19"/>
              </w:rPr>
              <w:t>0.966</w:t>
            </w:r>
          </w:p>
        </w:tc>
        <w:tc>
          <w:tcPr>
            <w:tcW w:type="dxa" w:w="1800"/>
            <w:shd w:fill="FFFFFF" w:val="clear"/>
            <w:tcMar>
              <w:top w:type="dxa" w:w="50"/>
              <w:left w:type="dxa" w:w="100"/>
              <w:bottom w:type="dxa" w:w="50"/>
              <w:right w:type="dxa" w:w="100"/>
            </w:tcMar>
            <w:vAlign w:val="center"/>
          </w:tcPr>
          <w:p>
            <w:r>
              <w:rPr>
                <w:sz w:val="19"/>
                <w:szCs w:val="19"/>
              </w:rPr>
              <w:t>0.000</w:t>
            </w:r>
          </w:p>
        </w:tc>
      </w:tr>
      <w:tr>
        <w:tc>
          <w:tcPr>
            <w:tcW w:type="dxa" w:w="3900"/>
            <w:shd w:fill="FFFFFF" w:val="clear"/>
            <w:tcMar>
              <w:top w:type="dxa" w:w="50"/>
              <w:left w:type="dxa" w:w="100"/>
              <w:bottom w:type="dxa" w:w="50"/>
              <w:right w:type="dxa" w:w="100"/>
            </w:tcMar>
            <w:vAlign w:val="center"/>
          </w:tcPr>
          <w:p>
            <w:r>
              <w:rPr>
                <w:sz w:val="19"/>
                <w:szCs w:val="19"/>
              </w:rPr>
              <w:t>Weighted Random Forest, balanced (validation)</w:t>
            </w:r>
          </w:p>
        </w:tc>
        <w:tc>
          <w:tcPr>
            <w:tcW w:type="dxa" w:w="1800"/>
            <w:shd w:fill="FFFFFF" w:val="clear"/>
            <w:tcMar>
              <w:top w:type="dxa" w:w="50"/>
              <w:left w:type="dxa" w:w="100"/>
              <w:bottom w:type="dxa" w:w="50"/>
              <w:right w:type="dxa" w:w="100"/>
            </w:tcMar>
            <w:vAlign w:val="center"/>
          </w:tcPr>
          <w:p>
            <w:r>
              <w:rPr>
                <w:sz w:val="19"/>
                <w:szCs w:val="19"/>
              </w:rPr>
              <w:t>0.492</w:t>
            </w:r>
          </w:p>
        </w:tc>
        <w:tc>
          <w:tcPr>
            <w:tcW w:type="dxa" w:w="1800"/>
            <w:shd w:fill="FFFFFF" w:val="clear"/>
            <w:tcMar>
              <w:top w:type="dxa" w:w="50"/>
              <w:left w:type="dxa" w:w="100"/>
              <w:bottom w:type="dxa" w:w="50"/>
              <w:right w:type="dxa" w:w="100"/>
            </w:tcMar>
            <w:vAlign w:val="center"/>
          </w:tcPr>
          <w:p>
            <w:r>
              <w:rPr>
                <w:sz w:val="19"/>
                <w:szCs w:val="19"/>
              </w:rPr>
              <w:t>0.983</w:t>
            </w:r>
          </w:p>
        </w:tc>
        <w:tc>
          <w:tcPr>
            <w:tcW w:type="dxa" w:w="1800"/>
            <w:shd w:fill="FFFFFF" w:val="clear"/>
            <w:tcMar>
              <w:top w:type="dxa" w:w="50"/>
              <w:left w:type="dxa" w:w="100"/>
              <w:bottom w:type="dxa" w:w="50"/>
              <w:right w:type="dxa" w:w="100"/>
            </w:tcMar>
            <w:vAlign w:val="center"/>
          </w:tcPr>
          <w:p>
            <w:r>
              <w:rPr>
                <w:sz w:val="19"/>
                <w:szCs w:val="19"/>
              </w:rPr>
              <w:t>0.334</w:t>
            </w:r>
          </w:p>
        </w:tc>
      </w:tr>
      <w:tr>
        <w:tc>
          <w:tcPr>
            <w:tcW w:type="dxa" w:w="3900"/>
            <w:shd w:fill="FFFFFF" w:val="clear"/>
            <w:tcMar>
              <w:top w:type="dxa" w:w="50"/>
              <w:left w:type="dxa" w:w="100"/>
              <w:bottom w:type="dxa" w:w="50"/>
              <w:right w:type="dxa" w:w="100"/>
            </w:tcMar>
            <w:vAlign w:val="center"/>
          </w:tcPr>
          <w:p>
            <w:r>
              <w:rPr>
                <w:sz w:val="19"/>
                <w:szCs w:val="19"/>
              </w:rPr>
              <w:t>All data-quality fixes (retrained, test)</w:t>
            </w:r>
          </w:p>
        </w:tc>
        <w:tc>
          <w:tcPr>
            <w:tcW w:type="dxa" w:w="1800"/>
            <w:shd w:fill="FFFFFF" w:val="clear"/>
            <w:tcMar>
              <w:top w:type="dxa" w:w="50"/>
              <w:left w:type="dxa" w:w="100"/>
              <w:bottom w:type="dxa" w:w="50"/>
              <w:right w:type="dxa" w:w="100"/>
            </w:tcMar>
            <w:vAlign w:val="center"/>
          </w:tcPr>
          <w:p>
            <w:r>
              <w:rPr>
                <w:sz w:val="19"/>
                <w:szCs w:val="19"/>
              </w:rPr>
              <w:t>0.467</w:t>
            </w:r>
          </w:p>
        </w:tc>
        <w:tc>
          <w:tcPr>
            <w:tcW w:type="dxa" w:w="1800"/>
            <w:shd w:fill="FFFFFF" w:val="clear"/>
            <w:tcMar>
              <w:top w:type="dxa" w:w="50"/>
              <w:left w:type="dxa" w:w="100"/>
              <w:bottom w:type="dxa" w:w="50"/>
              <w:right w:type="dxa" w:w="100"/>
            </w:tcMar>
            <w:vAlign w:val="center"/>
          </w:tcPr>
          <w:p>
            <w:r>
              <w:rPr>
                <w:sz w:val="19"/>
                <w:szCs w:val="19"/>
              </w:rPr>
              <w:t>1.012</w:t>
            </w:r>
          </w:p>
        </w:tc>
        <w:tc>
          <w:tcPr>
            <w:tcW w:type="dxa" w:w="1800"/>
            <w:shd w:fill="FFFFFF" w:val="clear"/>
            <w:tcMar>
              <w:top w:type="dxa" w:w="50"/>
              <w:left w:type="dxa" w:w="100"/>
              <w:bottom w:type="dxa" w:w="50"/>
              <w:right w:type="dxa" w:w="100"/>
            </w:tcMar>
            <w:vAlign w:val="center"/>
          </w:tcPr>
          <w:p>
            <w:r>
              <w:rPr>
                <w:sz w:val="19"/>
                <w:szCs w:val="19"/>
              </w:rPr>
              <w:t>0.345</w:t>
            </w:r>
          </w:p>
        </w:tc>
      </w:tr>
    </w:tbl>
    <w:p>
      <w:pPr>
        <w:pStyle w:val="Heading3"/>
        <w:spacing w:after="100" w:before="200"/>
      </w:pPr>
      <w:r>
        <w:rPr>
          <w:b/>
          <w:bCs/>
          <w:i/>
          <w:iCs/>
        </w:rPr>
        <w:t>C.5 Per-league diagnostics (final model, test)</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600"/>
        <w:gridCol w:w="1900"/>
        <w:gridCol w:w="1900"/>
        <w:gridCol w:w="1950"/>
      </w:tblGrid>
      <w:tr>
        <w:trPr>
          <w:tblHeader/>
        </w:trPr>
        <w:tc>
          <w:tcPr>
            <w:tcW w:type="dxa" w:w="3600"/>
            <w:shd w:fill="1F4E79" w:val="clear"/>
            <w:tcMar>
              <w:top w:type="dxa" w:w="60"/>
              <w:left w:type="dxa" w:w="100"/>
              <w:bottom w:type="dxa" w:w="60"/>
              <w:right w:type="dxa" w:w="100"/>
            </w:tcMar>
            <w:vAlign w:val="center"/>
          </w:tcPr>
          <w:p>
            <w:r>
              <w:rPr>
                <w:b/>
                <w:bCs/>
                <w:color w:val="FFFFFF"/>
                <w:sz w:val="19"/>
                <w:szCs w:val="19"/>
              </w:rPr>
              <w:t xml:space="preserve">League</w:t>
            </w:r>
          </w:p>
        </w:tc>
        <w:tc>
          <w:tcPr>
            <w:tcW w:type="dxa" w:w="1900"/>
            <w:shd w:fill="1F4E79" w:val="clear"/>
            <w:tcMar>
              <w:top w:type="dxa" w:w="60"/>
              <w:left w:type="dxa" w:w="100"/>
              <w:bottom w:type="dxa" w:w="60"/>
              <w:right w:type="dxa" w:w="100"/>
            </w:tcMar>
            <w:vAlign w:val="center"/>
          </w:tcPr>
          <w:p>
            <w:r>
              <w:rPr>
                <w:b/>
                <w:bCs/>
                <w:color w:val="FFFFFF"/>
                <w:sz w:val="19"/>
                <w:szCs w:val="19"/>
              </w:rPr>
              <w:t xml:space="preserve">Matches</w:t>
            </w:r>
          </w:p>
        </w:tc>
        <w:tc>
          <w:tcPr>
            <w:tcW w:type="dxa" w:w="1900"/>
            <w:shd w:fill="1F4E79" w:val="clear"/>
            <w:tcMar>
              <w:top w:type="dxa" w:w="60"/>
              <w:left w:type="dxa" w:w="100"/>
              <w:bottom w:type="dxa" w:w="60"/>
              <w:right w:type="dxa" w:w="100"/>
            </w:tcMar>
            <w:vAlign w:val="center"/>
          </w:tcPr>
          <w:p>
            <w:r>
              <w:rPr>
                <w:b/>
                <w:bCs/>
                <w:color w:val="FFFFFF"/>
                <w:sz w:val="19"/>
                <w:szCs w:val="19"/>
              </w:rPr>
              <w:t xml:space="preserve">Macro-F1</w:t>
            </w:r>
          </w:p>
        </w:tc>
        <w:tc>
          <w:tcPr>
            <w:tcW w:type="dxa" w:w="1950"/>
            <w:shd w:fill="1F4E79" w:val="clear"/>
            <w:tcMar>
              <w:top w:type="dxa" w:w="60"/>
              <w:left w:type="dxa" w:w="100"/>
              <w:bottom w:type="dxa" w:w="60"/>
              <w:right w:type="dxa" w:w="100"/>
            </w:tcMar>
            <w:vAlign w:val="center"/>
          </w:tcPr>
          <w:p>
            <w:r>
              <w:rPr>
                <w:b/>
                <w:bCs/>
                <w:color w:val="FFFFFF"/>
                <w:sz w:val="19"/>
                <w:szCs w:val="19"/>
              </w:rPr>
              <w:t xml:space="preserve">Accuracy</w:t>
            </w:r>
          </w:p>
        </w:tc>
      </w:tr>
      <w:tr>
        <w:tc>
          <w:tcPr>
            <w:tcW w:type="dxa" w:w="3600"/>
            <w:shd w:fill="FFFFFF" w:val="clear"/>
            <w:tcMar>
              <w:top w:type="dxa" w:w="50"/>
              <w:left w:type="dxa" w:w="100"/>
              <w:bottom w:type="dxa" w:w="50"/>
              <w:right w:type="dxa" w:w="100"/>
            </w:tcMar>
            <w:vAlign w:val="center"/>
          </w:tcPr>
          <w:p>
            <w:r>
              <w:rPr>
                <w:sz w:val="19"/>
                <w:szCs w:val="19"/>
              </w:rPr>
              <w:t>Belgium</w:t>
            </w:r>
          </w:p>
        </w:tc>
        <w:tc>
          <w:tcPr>
            <w:tcW w:type="dxa" w:w="1900"/>
            <w:shd w:fill="FFFFFF" w:val="clear"/>
            <w:tcMar>
              <w:top w:type="dxa" w:w="50"/>
              <w:left w:type="dxa" w:w="100"/>
              <w:bottom w:type="dxa" w:w="50"/>
              <w:right w:type="dxa" w:w="100"/>
            </w:tcMar>
            <w:vAlign w:val="center"/>
          </w:tcPr>
          <w:p>
            <w:r>
              <w:rPr>
                <w:sz w:val="19"/>
                <w:szCs w:val="19"/>
              </w:rPr>
              <w:t>480</w:t>
            </w:r>
          </w:p>
        </w:tc>
        <w:tc>
          <w:tcPr>
            <w:tcW w:type="dxa" w:w="1900"/>
            <w:shd w:fill="FFFFFF" w:val="clear"/>
            <w:tcMar>
              <w:top w:type="dxa" w:w="50"/>
              <w:left w:type="dxa" w:w="100"/>
              <w:bottom w:type="dxa" w:w="50"/>
              <w:right w:type="dxa" w:w="100"/>
            </w:tcMar>
            <w:vAlign w:val="center"/>
          </w:tcPr>
          <w:p>
            <w:r>
              <w:rPr>
                <w:sz w:val="19"/>
                <w:szCs w:val="19"/>
              </w:rPr>
              <w:t>0.451</w:t>
            </w:r>
          </w:p>
        </w:tc>
        <w:tc>
          <w:tcPr>
            <w:tcW w:type="dxa" w:w="1950"/>
            <w:shd w:fill="FFFFFF" w:val="clear"/>
            <w:tcMar>
              <w:top w:type="dxa" w:w="50"/>
              <w:left w:type="dxa" w:w="100"/>
              <w:bottom w:type="dxa" w:w="50"/>
              <w:right w:type="dxa" w:w="100"/>
            </w:tcMar>
            <w:vAlign w:val="center"/>
          </w:tcPr>
          <w:p>
            <w:r>
              <w:rPr>
                <w:sz w:val="19"/>
                <w:szCs w:val="19"/>
              </w:rPr>
              <w:t>47.1%</w:t>
            </w:r>
          </w:p>
        </w:tc>
      </w:tr>
      <w:tr>
        <w:tc>
          <w:tcPr>
            <w:tcW w:type="dxa" w:w="3600"/>
            <w:shd w:fill="FFFFFF" w:val="clear"/>
            <w:tcMar>
              <w:top w:type="dxa" w:w="50"/>
              <w:left w:type="dxa" w:w="100"/>
              <w:bottom w:type="dxa" w:w="50"/>
              <w:right w:type="dxa" w:w="100"/>
            </w:tcMar>
            <w:vAlign w:val="center"/>
          </w:tcPr>
          <w:p>
            <w:r>
              <w:rPr>
                <w:sz w:val="19"/>
                <w:szCs w:val="19"/>
              </w:rPr>
              <w:t>England</w:t>
            </w:r>
          </w:p>
        </w:tc>
        <w:tc>
          <w:tcPr>
            <w:tcW w:type="dxa" w:w="1900"/>
            <w:shd w:fill="FFFFFF" w:val="clear"/>
            <w:tcMar>
              <w:top w:type="dxa" w:w="50"/>
              <w:left w:type="dxa" w:w="100"/>
              <w:bottom w:type="dxa" w:w="50"/>
              <w:right w:type="dxa" w:w="100"/>
            </w:tcMar>
            <w:vAlign w:val="center"/>
          </w:tcPr>
          <w:p>
            <w:r>
              <w:rPr>
                <w:sz w:val="19"/>
                <w:szCs w:val="19"/>
              </w:rPr>
              <w:t>760</w:t>
            </w:r>
          </w:p>
        </w:tc>
        <w:tc>
          <w:tcPr>
            <w:tcW w:type="dxa" w:w="1900"/>
            <w:shd w:fill="FFFFFF" w:val="clear"/>
            <w:tcMar>
              <w:top w:type="dxa" w:w="50"/>
              <w:left w:type="dxa" w:w="100"/>
              <w:bottom w:type="dxa" w:w="50"/>
              <w:right w:type="dxa" w:w="100"/>
            </w:tcMar>
            <w:vAlign w:val="center"/>
          </w:tcPr>
          <w:p>
            <w:r>
              <w:rPr>
                <w:sz w:val="19"/>
                <w:szCs w:val="19"/>
              </w:rPr>
              <w:t>0.422</w:t>
            </w:r>
          </w:p>
        </w:tc>
        <w:tc>
          <w:tcPr>
            <w:tcW w:type="dxa" w:w="1950"/>
            <w:shd w:fill="FFFFFF" w:val="clear"/>
            <w:tcMar>
              <w:top w:type="dxa" w:w="50"/>
              <w:left w:type="dxa" w:w="100"/>
              <w:bottom w:type="dxa" w:w="50"/>
              <w:right w:type="dxa" w:w="100"/>
            </w:tcMar>
            <w:vAlign w:val="center"/>
          </w:tcPr>
          <w:p>
            <w:r>
              <w:rPr>
                <w:sz w:val="19"/>
                <w:szCs w:val="19"/>
              </w:rPr>
              <w:t>44.2%</w:t>
            </w:r>
          </w:p>
        </w:tc>
      </w:tr>
      <w:tr>
        <w:tc>
          <w:tcPr>
            <w:tcW w:type="dxa" w:w="3600"/>
            <w:shd w:fill="FFFFFF" w:val="clear"/>
            <w:tcMar>
              <w:top w:type="dxa" w:w="50"/>
              <w:left w:type="dxa" w:w="100"/>
              <w:bottom w:type="dxa" w:w="50"/>
              <w:right w:type="dxa" w:w="100"/>
            </w:tcMar>
            <w:vAlign w:val="center"/>
          </w:tcPr>
          <w:p>
            <w:r>
              <w:rPr>
                <w:sz w:val="19"/>
                <w:szCs w:val="19"/>
              </w:rPr>
              <w:t>France</w:t>
            </w:r>
          </w:p>
        </w:tc>
        <w:tc>
          <w:tcPr>
            <w:tcW w:type="dxa" w:w="1900"/>
            <w:shd w:fill="FFFFFF" w:val="clear"/>
            <w:tcMar>
              <w:top w:type="dxa" w:w="50"/>
              <w:left w:type="dxa" w:w="100"/>
              <w:bottom w:type="dxa" w:w="50"/>
              <w:right w:type="dxa" w:w="100"/>
            </w:tcMar>
            <w:vAlign w:val="center"/>
          </w:tcPr>
          <w:p>
            <w:r>
              <w:rPr>
                <w:sz w:val="19"/>
                <w:szCs w:val="19"/>
              </w:rPr>
              <w:t>612</w:t>
            </w:r>
          </w:p>
        </w:tc>
        <w:tc>
          <w:tcPr>
            <w:tcW w:type="dxa" w:w="1900"/>
            <w:shd w:fill="FFFFFF" w:val="clear"/>
            <w:tcMar>
              <w:top w:type="dxa" w:w="50"/>
              <w:left w:type="dxa" w:w="100"/>
              <w:bottom w:type="dxa" w:w="50"/>
              <w:right w:type="dxa" w:w="100"/>
            </w:tcMar>
            <w:vAlign w:val="center"/>
          </w:tcPr>
          <w:p>
            <w:r>
              <w:rPr>
                <w:sz w:val="19"/>
                <w:szCs w:val="19"/>
              </w:rPr>
              <w:t>0.477</w:t>
            </w:r>
          </w:p>
        </w:tc>
        <w:tc>
          <w:tcPr>
            <w:tcW w:type="dxa" w:w="1950"/>
            <w:shd w:fill="FFFFFF" w:val="clear"/>
            <w:tcMar>
              <w:top w:type="dxa" w:w="50"/>
              <w:left w:type="dxa" w:w="100"/>
              <w:bottom w:type="dxa" w:w="50"/>
              <w:right w:type="dxa" w:w="100"/>
            </w:tcMar>
            <w:vAlign w:val="center"/>
          </w:tcPr>
          <w:p>
            <w:r>
              <w:rPr>
                <w:sz w:val="19"/>
                <w:szCs w:val="19"/>
              </w:rPr>
              <w:t>50.3%</w:t>
            </w:r>
          </w:p>
        </w:tc>
      </w:tr>
      <w:tr>
        <w:tc>
          <w:tcPr>
            <w:tcW w:type="dxa" w:w="3600"/>
            <w:shd w:fill="FFFFFF" w:val="clear"/>
            <w:tcMar>
              <w:top w:type="dxa" w:w="50"/>
              <w:left w:type="dxa" w:w="100"/>
              <w:bottom w:type="dxa" w:w="50"/>
              <w:right w:type="dxa" w:w="100"/>
            </w:tcMar>
            <w:vAlign w:val="center"/>
          </w:tcPr>
          <w:p>
            <w:r>
              <w:rPr>
                <w:sz w:val="19"/>
                <w:szCs w:val="19"/>
              </w:rPr>
              <w:t>Germany</w:t>
            </w:r>
          </w:p>
        </w:tc>
        <w:tc>
          <w:tcPr>
            <w:tcW w:type="dxa" w:w="1900"/>
            <w:shd w:fill="FFFFFF" w:val="clear"/>
            <w:tcMar>
              <w:top w:type="dxa" w:w="50"/>
              <w:left w:type="dxa" w:w="100"/>
              <w:bottom w:type="dxa" w:w="50"/>
              <w:right w:type="dxa" w:w="100"/>
            </w:tcMar>
            <w:vAlign w:val="center"/>
          </w:tcPr>
          <w:p>
            <w:r>
              <w:rPr>
                <w:sz w:val="19"/>
                <w:szCs w:val="19"/>
              </w:rPr>
              <w:t>612</w:t>
            </w:r>
          </w:p>
        </w:tc>
        <w:tc>
          <w:tcPr>
            <w:tcW w:type="dxa" w:w="1900"/>
            <w:shd w:fill="FFFFFF" w:val="clear"/>
            <w:tcMar>
              <w:top w:type="dxa" w:w="50"/>
              <w:left w:type="dxa" w:w="100"/>
              <w:bottom w:type="dxa" w:w="50"/>
              <w:right w:type="dxa" w:w="100"/>
            </w:tcMar>
            <w:vAlign w:val="center"/>
          </w:tcPr>
          <w:p>
            <w:r>
              <w:rPr>
                <w:sz w:val="19"/>
                <w:szCs w:val="19"/>
              </w:rPr>
              <w:t>0.477</w:t>
            </w:r>
          </w:p>
        </w:tc>
        <w:tc>
          <w:tcPr>
            <w:tcW w:type="dxa" w:w="1950"/>
            <w:shd w:fill="FFFFFF" w:val="clear"/>
            <w:tcMar>
              <w:top w:type="dxa" w:w="50"/>
              <w:left w:type="dxa" w:w="100"/>
              <w:bottom w:type="dxa" w:w="50"/>
              <w:right w:type="dxa" w:w="100"/>
            </w:tcMar>
            <w:vAlign w:val="center"/>
          </w:tcPr>
          <w:p>
            <w:r>
              <w:rPr>
                <w:sz w:val="19"/>
                <w:szCs w:val="19"/>
              </w:rPr>
              <w:t>50.2%</w:t>
            </w:r>
          </w:p>
        </w:tc>
      </w:tr>
      <w:tr>
        <w:tc>
          <w:tcPr>
            <w:tcW w:type="dxa" w:w="3600"/>
            <w:shd w:fill="FFFFFF" w:val="clear"/>
            <w:tcMar>
              <w:top w:type="dxa" w:w="50"/>
              <w:left w:type="dxa" w:w="100"/>
              <w:bottom w:type="dxa" w:w="50"/>
              <w:right w:type="dxa" w:w="100"/>
            </w:tcMar>
            <w:vAlign w:val="center"/>
          </w:tcPr>
          <w:p>
            <w:r>
              <w:rPr>
                <w:sz w:val="19"/>
                <w:szCs w:val="19"/>
              </w:rPr>
              <w:t>Italy</w:t>
            </w:r>
          </w:p>
        </w:tc>
        <w:tc>
          <w:tcPr>
            <w:tcW w:type="dxa" w:w="1900"/>
            <w:shd w:fill="FFFFFF" w:val="clear"/>
            <w:tcMar>
              <w:top w:type="dxa" w:w="50"/>
              <w:left w:type="dxa" w:w="100"/>
              <w:bottom w:type="dxa" w:w="50"/>
              <w:right w:type="dxa" w:w="100"/>
            </w:tcMar>
            <w:vAlign w:val="center"/>
          </w:tcPr>
          <w:p>
            <w:r>
              <w:rPr>
                <w:sz w:val="19"/>
                <w:szCs w:val="19"/>
              </w:rPr>
              <w:t>760</w:t>
            </w:r>
          </w:p>
        </w:tc>
        <w:tc>
          <w:tcPr>
            <w:tcW w:type="dxa" w:w="1900"/>
            <w:shd w:fill="FFFFFF" w:val="clear"/>
            <w:tcMar>
              <w:top w:type="dxa" w:w="50"/>
              <w:left w:type="dxa" w:w="100"/>
              <w:bottom w:type="dxa" w:w="50"/>
              <w:right w:type="dxa" w:w="100"/>
            </w:tcMar>
            <w:vAlign w:val="center"/>
          </w:tcPr>
          <w:p>
            <w:r>
              <w:rPr>
                <w:sz w:val="19"/>
                <w:szCs w:val="19"/>
              </w:rPr>
              <w:t>0.519</w:t>
            </w:r>
          </w:p>
        </w:tc>
        <w:tc>
          <w:tcPr>
            <w:tcW w:type="dxa" w:w="1950"/>
            <w:shd w:fill="FFFFFF" w:val="clear"/>
            <w:tcMar>
              <w:top w:type="dxa" w:w="50"/>
              <w:left w:type="dxa" w:w="100"/>
              <w:bottom w:type="dxa" w:w="50"/>
              <w:right w:type="dxa" w:w="100"/>
            </w:tcMar>
            <w:vAlign w:val="center"/>
          </w:tcPr>
          <w:p>
            <w:r>
              <w:rPr>
                <w:sz w:val="19"/>
                <w:szCs w:val="19"/>
              </w:rPr>
              <w:t>52.9%</w:t>
            </w:r>
          </w:p>
        </w:tc>
      </w:tr>
      <w:tr>
        <w:tc>
          <w:tcPr>
            <w:tcW w:type="dxa" w:w="3600"/>
            <w:shd w:fill="FFFFFF" w:val="clear"/>
            <w:tcMar>
              <w:top w:type="dxa" w:w="50"/>
              <w:left w:type="dxa" w:w="100"/>
              <w:bottom w:type="dxa" w:w="50"/>
              <w:right w:type="dxa" w:w="100"/>
            </w:tcMar>
            <w:vAlign w:val="center"/>
          </w:tcPr>
          <w:p>
            <w:r>
              <w:rPr>
                <w:sz w:val="19"/>
                <w:szCs w:val="19"/>
              </w:rPr>
              <w:t>Netherlands</w:t>
            </w:r>
          </w:p>
        </w:tc>
        <w:tc>
          <w:tcPr>
            <w:tcW w:type="dxa" w:w="1900"/>
            <w:shd w:fill="FFFFFF" w:val="clear"/>
            <w:tcMar>
              <w:top w:type="dxa" w:w="50"/>
              <w:left w:type="dxa" w:w="100"/>
              <w:bottom w:type="dxa" w:w="50"/>
              <w:right w:type="dxa" w:w="100"/>
            </w:tcMar>
            <w:vAlign w:val="center"/>
          </w:tcPr>
          <w:p>
            <w:r>
              <w:rPr>
                <w:sz w:val="19"/>
                <w:szCs w:val="19"/>
              </w:rPr>
              <w:t>612</w:t>
            </w:r>
          </w:p>
        </w:tc>
        <w:tc>
          <w:tcPr>
            <w:tcW w:type="dxa" w:w="1900"/>
            <w:shd w:fill="FFFFFF" w:val="clear"/>
            <w:tcMar>
              <w:top w:type="dxa" w:w="50"/>
              <w:left w:type="dxa" w:w="100"/>
              <w:bottom w:type="dxa" w:w="50"/>
              <w:right w:type="dxa" w:w="100"/>
            </w:tcMar>
            <w:vAlign w:val="center"/>
          </w:tcPr>
          <w:p>
            <w:r>
              <w:rPr>
                <w:sz w:val="19"/>
                <w:szCs w:val="19"/>
              </w:rPr>
              <w:t>0.474</w:t>
            </w:r>
          </w:p>
        </w:tc>
        <w:tc>
          <w:tcPr>
            <w:tcW w:type="dxa" w:w="1950"/>
            <w:shd w:fill="FFFFFF" w:val="clear"/>
            <w:tcMar>
              <w:top w:type="dxa" w:w="50"/>
              <w:left w:type="dxa" w:w="100"/>
              <w:bottom w:type="dxa" w:w="50"/>
              <w:right w:type="dxa" w:w="100"/>
            </w:tcMar>
            <w:vAlign w:val="center"/>
          </w:tcPr>
          <w:p>
            <w:r>
              <w:rPr>
                <w:sz w:val="19"/>
                <w:szCs w:val="19"/>
              </w:rPr>
              <w:t>49.7%</w:t>
            </w:r>
          </w:p>
        </w:tc>
      </w:tr>
      <w:tr>
        <w:tc>
          <w:tcPr>
            <w:tcW w:type="dxa" w:w="3600"/>
            <w:shd w:fill="FFFFFF" w:val="clear"/>
            <w:tcMar>
              <w:top w:type="dxa" w:w="50"/>
              <w:left w:type="dxa" w:w="100"/>
              <w:bottom w:type="dxa" w:w="50"/>
              <w:right w:type="dxa" w:w="100"/>
            </w:tcMar>
            <w:vAlign w:val="center"/>
          </w:tcPr>
          <w:p>
            <w:r>
              <w:rPr>
                <w:sz w:val="19"/>
                <w:szCs w:val="19"/>
              </w:rPr>
              <w:t>Portugal</w:t>
            </w:r>
          </w:p>
        </w:tc>
        <w:tc>
          <w:tcPr>
            <w:tcW w:type="dxa" w:w="1900"/>
            <w:shd w:fill="FFFFFF" w:val="clear"/>
            <w:tcMar>
              <w:top w:type="dxa" w:w="50"/>
              <w:left w:type="dxa" w:w="100"/>
              <w:bottom w:type="dxa" w:w="50"/>
              <w:right w:type="dxa" w:w="100"/>
            </w:tcMar>
            <w:vAlign w:val="center"/>
          </w:tcPr>
          <w:p>
            <w:r>
              <w:rPr>
                <w:sz w:val="19"/>
                <w:szCs w:val="19"/>
              </w:rPr>
              <w:t>612</w:t>
            </w:r>
          </w:p>
        </w:tc>
        <w:tc>
          <w:tcPr>
            <w:tcW w:type="dxa" w:w="1900"/>
            <w:shd w:fill="FFFFFF" w:val="clear"/>
            <w:tcMar>
              <w:top w:type="dxa" w:w="50"/>
              <w:left w:type="dxa" w:w="100"/>
              <w:bottom w:type="dxa" w:w="50"/>
              <w:right w:type="dxa" w:w="100"/>
            </w:tcMar>
            <w:vAlign w:val="center"/>
          </w:tcPr>
          <w:p>
            <w:r>
              <w:rPr>
                <w:sz w:val="19"/>
                <w:szCs w:val="19"/>
              </w:rPr>
              <w:t>0.517</w:t>
            </w:r>
          </w:p>
        </w:tc>
        <w:tc>
          <w:tcPr>
            <w:tcW w:type="dxa" w:w="1950"/>
            <w:shd w:fill="FFFFFF" w:val="clear"/>
            <w:tcMar>
              <w:top w:type="dxa" w:w="50"/>
              <w:left w:type="dxa" w:w="100"/>
              <w:bottom w:type="dxa" w:w="50"/>
              <w:right w:type="dxa" w:w="100"/>
            </w:tcMar>
            <w:vAlign w:val="center"/>
          </w:tcPr>
          <w:p>
            <w:r>
              <w:rPr>
                <w:sz w:val="19"/>
                <w:szCs w:val="19"/>
              </w:rPr>
              <w:t>52.1%</w:t>
            </w:r>
          </w:p>
        </w:tc>
      </w:tr>
      <w:tr>
        <w:tc>
          <w:tcPr>
            <w:tcW w:type="dxa" w:w="3600"/>
            <w:shd w:fill="FFFFFF" w:val="clear"/>
            <w:tcMar>
              <w:top w:type="dxa" w:w="50"/>
              <w:left w:type="dxa" w:w="100"/>
              <w:bottom w:type="dxa" w:w="50"/>
              <w:right w:type="dxa" w:w="100"/>
            </w:tcMar>
            <w:vAlign w:val="center"/>
          </w:tcPr>
          <w:p>
            <w:r>
              <w:rPr>
                <w:sz w:val="19"/>
                <w:szCs w:val="19"/>
              </w:rPr>
              <w:t>Scotland</w:t>
            </w:r>
          </w:p>
        </w:tc>
        <w:tc>
          <w:tcPr>
            <w:tcW w:type="dxa" w:w="1900"/>
            <w:shd w:fill="FFFFFF" w:val="clear"/>
            <w:tcMar>
              <w:top w:type="dxa" w:w="50"/>
              <w:left w:type="dxa" w:w="100"/>
              <w:bottom w:type="dxa" w:w="50"/>
              <w:right w:type="dxa" w:w="100"/>
            </w:tcMar>
            <w:vAlign w:val="center"/>
          </w:tcPr>
          <w:p>
            <w:r>
              <w:rPr>
                <w:sz w:val="19"/>
                <w:szCs w:val="19"/>
              </w:rPr>
              <w:t>396</w:t>
            </w:r>
          </w:p>
        </w:tc>
        <w:tc>
          <w:tcPr>
            <w:tcW w:type="dxa" w:w="1900"/>
            <w:shd w:fill="FFFFFF" w:val="clear"/>
            <w:tcMar>
              <w:top w:type="dxa" w:w="50"/>
              <w:left w:type="dxa" w:w="100"/>
              <w:bottom w:type="dxa" w:w="50"/>
              <w:right w:type="dxa" w:w="100"/>
            </w:tcMar>
            <w:vAlign w:val="center"/>
          </w:tcPr>
          <w:p>
            <w:r>
              <w:rPr>
                <w:sz w:val="19"/>
                <w:szCs w:val="19"/>
              </w:rPr>
              <w:t>0.452</w:t>
            </w:r>
          </w:p>
        </w:tc>
        <w:tc>
          <w:tcPr>
            <w:tcW w:type="dxa" w:w="1950"/>
            <w:shd w:fill="FFFFFF" w:val="clear"/>
            <w:tcMar>
              <w:top w:type="dxa" w:w="50"/>
              <w:left w:type="dxa" w:w="100"/>
              <w:bottom w:type="dxa" w:w="50"/>
              <w:right w:type="dxa" w:w="100"/>
            </w:tcMar>
            <w:vAlign w:val="center"/>
          </w:tcPr>
          <w:p>
            <w:r>
              <w:rPr>
                <w:sz w:val="19"/>
                <w:szCs w:val="19"/>
              </w:rPr>
              <w:t>47.2%</w:t>
            </w:r>
          </w:p>
        </w:tc>
      </w:tr>
      <w:tr>
        <w:tc>
          <w:tcPr>
            <w:tcW w:type="dxa" w:w="3600"/>
            <w:shd w:fill="FFFFFF" w:val="clear"/>
            <w:tcMar>
              <w:top w:type="dxa" w:w="50"/>
              <w:left w:type="dxa" w:w="100"/>
              <w:bottom w:type="dxa" w:w="50"/>
              <w:right w:type="dxa" w:w="100"/>
            </w:tcMar>
            <w:vAlign w:val="center"/>
          </w:tcPr>
          <w:p>
            <w:r>
              <w:rPr>
                <w:sz w:val="19"/>
                <w:szCs w:val="19"/>
              </w:rPr>
              <w:t>Spain</w:t>
            </w:r>
          </w:p>
        </w:tc>
        <w:tc>
          <w:tcPr>
            <w:tcW w:type="dxa" w:w="1900"/>
            <w:shd w:fill="FFFFFF" w:val="clear"/>
            <w:tcMar>
              <w:top w:type="dxa" w:w="50"/>
              <w:left w:type="dxa" w:w="100"/>
              <w:bottom w:type="dxa" w:w="50"/>
              <w:right w:type="dxa" w:w="100"/>
            </w:tcMar>
            <w:vAlign w:val="center"/>
          </w:tcPr>
          <w:p>
            <w:r>
              <w:rPr>
                <w:sz w:val="19"/>
                <w:szCs w:val="19"/>
              </w:rPr>
              <w:t>760</w:t>
            </w:r>
          </w:p>
        </w:tc>
        <w:tc>
          <w:tcPr>
            <w:tcW w:type="dxa" w:w="1900"/>
            <w:shd w:fill="FFFFFF" w:val="clear"/>
            <w:tcMar>
              <w:top w:type="dxa" w:w="50"/>
              <w:left w:type="dxa" w:w="100"/>
              <w:bottom w:type="dxa" w:w="50"/>
              <w:right w:type="dxa" w:w="100"/>
            </w:tcMar>
            <w:vAlign w:val="center"/>
          </w:tcPr>
          <w:p>
            <w:r>
              <w:rPr>
                <w:sz w:val="19"/>
                <w:szCs w:val="19"/>
              </w:rPr>
              <w:t>0.449</w:t>
            </w:r>
          </w:p>
        </w:tc>
        <w:tc>
          <w:tcPr>
            <w:tcW w:type="dxa" w:w="1950"/>
            <w:shd w:fill="FFFFFF" w:val="clear"/>
            <w:tcMar>
              <w:top w:type="dxa" w:w="50"/>
              <w:left w:type="dxa" w:w="100"/>
              <w:bottom w:type="dxa" w:w="50"/>
              <w:right w:type="dxa" w:w="100"/>
            </w:tcMar>
            <w:vAlign w:val="center"/>
          </w:tcPr>
          <w:p>
            <w:r>
              <w:rPr>
                <w:sz w:val="19"/>
                <w:szCs w:val="19"/>
              </w:rPr>
              <w:t>45.9%</w:t>
            </w:r>
          </w:p>
        </w:tc>
      </w:tr>
    </w:tbl>
    <w:p>
      <w:pPr>
        <w:pStyle w:val="Heading2"/>
        <w:spacing w:after="120" w:before="280"/>
      </w:pPr>
      <w:r>
        <w:rPr>
          <w:b/>
          <w:bCs/>
        </w:rPr>
        <w:t xml:space="preserve">Appendix D — Decision Log (Full Entries)</w:t>
      </w:r>
    </w:p>
    <w:p>
      <w:pPr>
        <w:keepLines/>
        <w:spacing w:after="160" w:line="276"/>
      </w:pPr>
      <w:r>
        <w:rPr>
          <w:sz w:val="22"/>
          <w:szCs w:val="22"/>
        </w:rPr>
        <w:t>The complete project decision log (Decision_Log.xlsx in folder 1, maintained by Kumara D.G.K.R.D.) is reproduced below: 20 decisions, each with the options considered, the choice and the reason, the evidence and the owner. D01–D03 concern problem framing, D04–D07 the data, D08–D11 the features, D12–D13 the EDA, D14–D18 and D20 modelling, and D19 the project as a whole. Every decision was reviewed by the group; "All" marks decisions taken jointly.</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600"/>
        <w:gridCol w:w="1400"/>
        <w:gridCol w:w="2000"/>
        <w:gridCol w:w="2700"/>
        <w:gridCol w:w="1500"/>
        <w:gridCol w:w="1150"/>
      </w:tblGrid>
      <w:tr>
        <w:trPr>
          <w:tblHeader/>
        </w:trPr>
        <w:tc>
          <w:tcPr>
            <w:tcW w:type="dxa" w:w="600"/>
            <w:shd w:fill="1F4E79" w:val="clear"/>
            <w:tcMar>
              <w:top w:type="dxa" w:w="60"/>
              <w:left w:type="dxa" w:w="100"/>
              <w:bottom w:type="dxa" w:w="60"/>
              <w:right w:type="dxa" w:w="100"/>
            </w:tcMar>
            <w:vAlign w:val="center"/>
          </w:tcPr>
          <w:p>
            <w:r>
              <w:rPr>
                <w:b/>
                <w:bCs/>
                <w:color w:val="FFFFFF"/>
                <w:sz w:val="17"/>
                <w:szCs w:val="17"/>
              </w:rPr>
              <w:t xml:space="preserve">ID</w:t>
            </w:r>
          </w:p>
        </w:tc>
        <w:tc>
          <w:tcPr>
            <w:tcW w:type="dxa" w:w="1400"/>
            <w:shd w:fill="1F4E79" w:val="clear"/>
            <w:tcMar>
              <w:top w:type="dxa" w:w="60"/>
              <w:left w:type="dxa" w:w="100"/>
              <w:bottom w:type="dxa" w:w="60"/>
              <w:right w:type="dxa" w:w="100"/>
            </w:tcMar>
            <w:vAlign w:val="center"/>
          </w:tcPr>
          <w:p>
            <w:r>
              <w:rPr>
                <w:b/>
                <w:bCs/>
                <w:color w:val="FFFFFF"/>
                <w:sz w:val="17"/>
                <w:szCs w:val="17"/>
              </w:rPr>
              <w:t xml:space="preserve">Decision</w:t>
            </w:r>
          </w:p>
        </w:tc>
        <w:tc>
          <w:tcPr>
            <w:tcW w:type="dxa" w:w="2000"/>
            <w:shd w:fill="1F4E79" w:val="clear"/>
            <w:tcMar>
              <w:top w:type="dxa" w:w="60"/>
              <w:left w:type="dxa" w:w="100"/>
              <w:bottom w:type="dxa" w:w="60"/>
              <w:right w:type="dxa" w:w="100"/>
            </w:tcMar>
            <w:vAlign w:val="center"/>
          </w:tcPr>
          <w:p>
            <w:r>
              <w:rPr>
                <w:b/>
                <w:bCs/>
                <w:color w:val="FFFFFF"/>
                <w:sz w:val="17"/>
                <w:szCs w:val="17"/>
              </w:rPr>
              <w:t xml:space="preserve">Options considered</w:t>
            </w:r>
          </w:p>
        </w:tc>
        <w:tc>
          <w:tcPr>
            <w:tcW w:type="dxa" w:w="2700"/>
            <w:shd w:fill="1F4E79" w:val="clear"/>
            <w:tcMar>
              <w:top w:type="dxa" w:w="60"/>
              <w:left w:type="dxa" w:w="100"/>
              <w:bottom w:type="dxa" w:w="60"/>
              <w:right w:type="dxa" w:w="100"/>
            </w:tcMar>
            <w:vAlign w:val="center"/>
          </w:tcPr>
          <w:p>
            <w:r>
              <w:rPr>
                <w:b/>
                <w:bCs/>
                <w:color w:val="FFFFFF"/>
                <w:sz w:val="17"/>
                <w:szCs w:val="17"/>
              </w:rPr>
              <w:t xml:space="preserve">Chosen option and reason</w:t>
            </w:r>
          </w:p>
        </w:tc>
        <w:tc>
          <w:tcPr>
            <w:tcW w:type="dxa" w:w="1500"/>
            <w:shd w:fill="1F4E79" w:val="clear"/>
            <w:tcMar>
              <w:top w:type="dxa" w:w="60"/>
              <w:left w:type="dxa" w:w="100"/>
              <w:bottom w:type="dxa" w:w="60"/>
              <w:right w:type="dxa" w:w="100"/>
            </w:tcMar>
            <w:vAlign w:val="center"/>
          </w:tcPr>
          <w:p>
            <w:r>
              <w:rPr>
                <w:b/>
                <w:bCs/>
                <w:color w:val="FFFFFF"/>
                <w:sz w:val="17"/>
                <w:szCs w:val="17"/>
              </w:rPr>
              <w:t xml:space="preserve">Evidence</w:t>
            </w:r>
          </w:p>
        </w:tc>
        <w:tc>
          <w:tcPr>
            <w:tcW w:type="dxa" w:w="1150"/>
            <w:shd w:fill="1F4E79" w:val="clear"/>
            <w:tcMar>
              <w:top w:type="dxa" w:w="60"/>
              <w:left w:type="dxa" w:w="100"/>
              <w:bottom w:type="dxa" w:w="60"/>
              <w:right w:type="dxa" w:w="100"/>
            </w:tcMar>
            <w:vAlign w:val="center"/>
          </w:tcPr>
          <w:p>
            <w:r>
              <w:rPr>
                <w:b/>
                <w:bCs/>
                <w:color w:val="FFFFFF"/>
                <w:sz w:val="17"/>
                <w:szCs w:val="17"/>
              </w:rPr>
              <w:t xml:space="preserve">Owner</w:t>
            </w:r>
          </w:p>
        </w:tc>
      </w:tr>
      <w:tr>
        <w:trPr>
          <w:cantSplit/>
        </w:trPr>
        <w:tc>
          <w:tcPr>
            <w:tcW w:type="dxa" w:w="600"/>
            <w:shd w:fill="FFFFFF" w:val="clear"/>
            <w:tcMar>
              <w:top w:type="dxa" w:w="50"/>
              <w:left w:type="dxa" w:w="100"/>
              <w:bottom w:type="dxa" w:w="50"/>
              <w:right w:type="dxa" w:w="100"/>
            </w:tcMar>
            <w:vAlign w:val="center"/>
          </w:tcPr>
          <w:p>
            <w:r>
              <w:rPr>
                <w:sz w:val="17"/>
                <w:szCs w:val="17"/>
              </w:rPr>
              <w:t xml:space="preserve">D01</w:t>
            </w:r>
          </w:p>
        </w:tc>
        <w:tc>
          <w:tcPr>
            <w:tcW w:type="dxa" w:w="1400"/>
            <w:shd w:fill="FFFFFF" w:val="clear"/>
            <w:tcMar>
              <w:top w:type="dxa" w:w="50"/>
              <w:left w:type="dxa" w:w="100"/>
              <w:bottom w:type="dxa" w:w="50"/>
              <w:right w:type="dxa" w:w="100"/>
            </w:tcMar>
            <w:vAlign w:val="center"/>
          </w:tcPr>
          <w:p>
            <w:r>
              <w:rPr>
                <w:sz w:val="17"/>
                <w:szCs w:val="17"/>
              </w:rPr>
              <w:t xml:space="preserve">Prediction cut-off</w:t>
            </w:r>
          </w:p>
        </w:tc>
        <w:tc>
          <w:tcPr>
            <w:tcW w:type="dxa" w:w="2000"/>
            <w:shd w:fill="FFFFFF" w:val="clear"/>
            <w:tcMar>
              <w:top w:type="dxa" w:w="50"/>
              <w:left w:type="dxa" w:w="100"/>
              <w:bottom w:type="dxa" w:w="50"/>
              <w:right w:type="dxa" w:w="100"/>
            </w:tcMar>
            <w:vAlign w:val="center"/>
          </w:tcPr>
          <w:p>
            <w:r>
              <w:rPr>
                <w:sz w:val="17"/>
                <w:szCs w:val="17"/>
              </w:rPr>
              <w:t xml:space="preserve">Before lineups / after lineups, before kickoff / in-match</w:t>
            </w:r>
          </w:p>
        </w:tc>
        <w:tc>
          <w:tcPr>
            <w:tcW w:type="dxa" w:w="2700"/>
            <w:shd w:fill="FFFFFF" w:val="clear"/>
            <w:tcMar>
              <w:top w:type="dxa" w:w="50"/>
              <w:left w:type="dxa" w:w="100"/>
              <w:bottom w:type="dxa" w:w="50"/>
              <w:right w:type="dxa" w:w="100"/>
            </w:tcMar>
            <w:vAlign w:val="center"/>
          </w:tcPr>
          <w:p>
            <w:r>
              <w:rPr>
                <w:sz w:val="17"/>
                <w:szCs w:val="17"/>
              </w:rPr>
              <w:t xml:space="preserve">After lineups, before kickoff: uses the real XI while staying a pre-match forecast.</w:t>
            </w:r>
          </w:p>
        </w:tc>
        <w:tc>
          <w:tcPr>
            <w:tcW w:type="dxa" w:w="1500"/>
            <w:shd w:fill="FFFFFF" w:val="clear"/>
            <w:tcMar>
              <w:top w:type="dxa" w:w="50"/>
              <w:left w:type="dxa" w:w="100"/>
              <w:bottom w:type="dxa" w:w="50"/>
              <w:right w:type="dxa" w:w="100"/>
            </w:tcMar>
            <w:vAlign w:val="center"/>
          </w:tcPr>
          <w:p>
            <w:r>
              <w:rPr>
                <w:sz w:val="17"/>
                <w:szCs w:val="17"/>
              </w:rPr>
              <w:t xml:space="preserve">Section 4; canvas box 3</w:t>
            </w:r>
          </w:p>
        </w:tc>
        <w:tc>
          <w:tcPr>
            <w:tcW w:type="dxa" w:w="1150"/>
            <w:shd w:fill="FFFFFF" w:val="clear"/>
            <w:tcMar>
              <w:top w:type="dxa" w:w="50"/>
              <w:left w:type="dxa" w:w="100"/>
              <w:bottom w:type="dxa" w:w="50"/>
              <w:right w:type="dxa" w:w="100"/>
            </w:tcMar>
            <w:vAlign w:val="center"/>
          </w:tcPr>
          <w:p>
            <w:r>
              <w:rPr>
                <w:sz w:val="17"/>
                <w:szCs w:val="17"/>
              </w:rPr>
              <w:t xml:space="preserve">Kumara</w:t>
            </w:r>
          </w:p>
        </w:tc>
      </w:tr>
      <w:tr>
        <w:trPr>
          <w:cantSplit/>
        </w:trPr>
        <w:tc>
          <w:tcPr>
            <w:tcW w:type="dxa" w:w="600"/>
            <w:shd w:fill="F2F2F2" w:val="clear"/>
            <w:tcMar>
              <w:top w:type="dxa" w:w="50"/>
              <w:left w:type="dxa" w:w="100"/>
              <w:bottom w:type="dxa" w:w="50"/>
              <w:right w:type="dxa" w:w="100"/>
            </w:tcMar>
            <w:vAlign w:val="center"/>
          </w:tcPr>
          <w:p>
            <w:r>
              <w:rPr>
                <w:sz w:val="17"/>
                <w:szCs w:val="17"/>
              </w:rPr>
              <w:t xml:space="preserve">D02</w:t>
            </w:r>
          </w:p>
        </w:tc>
        <w:tc>
          <w:tcPr>
            <w:tcW w:type="dxa" w:w="1400"/>
            <w:shd w:fill="F2F2F2" w:val="clear"/>
            <w:tcMar>
              <w:top w:type="dxa" w:w="50"/>
              <w:left w:type="dxa" w:w="100"/>
              <w:bottom w:type="dxa" w:w="50"/>
              <w:right w:type="dxa" w:w="100"/>
            </w:tcMar>
            <w:vAlign w:val="center"/>
          </w:tcPr>
          <w:p>
            <w:r>
              <w:rPr>
                <w:sz w:val="17"/>
                <w:szCs w:val="17"/>
              </w:rPr>
              <w:t xml:space="preserve">Target definition</w:t>
            </w:r>
          </w:p>
        </w:tc>
        <w:tc>
          <w:tcPr>
            <w:tcW w:type="dxa" w:w="2000"/>
            <w:shd w:fill="F2F2F2" w:val="clear"/>
            <w:tcMar>
              <w:top w:type="dxa" w:w="50"/>
              <w:left w:type="dxa" w:w="100"/>
              <w:bottom w:type="dxa" w:w="50"/>
              <w:right w:type="dxa" w:w="100"/>
            </w:tcMar>
            <w:vAlign w:val="center"/>
          </w:tcPr>
          <w:p>
            <w:r>
              <w:rPr>
                <w:sz w:val="17"/>
                <w:szCs w:val="17"/>
              </w:rPr>
              <w:t xml:space="preserve">Exact score / win vs not-win / H-D-A</w:t>
            </w:r>
          </w:p>
        </w:tc>
        <w:tc>
          <w:tcPr>
            <w:tcW w:type="dxa" w:w="2700"/>
            <w:shd w:fill="F2F2F2" w:val="clear"/>
            <w:tcMar>
              <w:top w:type="dxa" w:w="50"/>
              <w:left w:type="dxa" w:w="100"/>
              <w:bottom w:type="dxa" w:w="50"/>
              <w:right w:type="dxa" w:w="100"/>
            </w:tcMar>
            <w:vAlign w:val="center"/>
          </w:tcPr>
          <w:p>
            <w:r>
              <w:rPr>
                <w:sz w:val="17"/>
                <w:szCs w:val="17"/>
              </w:rPr>
              <w:t xml:space="preserve">H / D / A, built from the final score.</w:t>
            </w:r>
          </w:p>
        </w:tc>
        <w:tc>
          <w:tcPr>
            <w:tcW w:type="dxa" w:w="1500"/>
            <w:shd w:fill="F2F2F2" w:val="clear"/>
            <w:tcMar>
              <w:top w:type="dxa" w:w="50"/>
              <w:left w:type="dxa" w:w="100"/>
              <w:bottom w:type="dxa" w:w="50"/>
              <w:right w:type="dxa" w:w="100"/>
            </w:tcMar>
            <w:vAlign w:val="center"/>
          </w:tcPr>
          <w:p>
            <w:r>
              <w:rPr>
                <w:sz w:val="17"/>
                <w:szCs w:val="17"/>
              </w:rPr>
              <w:t xml:space="preserve">Sections 2 and 7</w:t>
            </w:r>
          </w:p>
        </w:tc>
        <w:tc>
          <w:tcPr>
            <w:tcW w:type="dxa" w:w="1150"/>
            <w:shd w:fill="F2F2F2" w:val="clear"/>
            <w:tcMar>
              <w:top w:type="dxa" w:w="50"/>
              <w:left w:type="dxa" w:w="100"/>
              <w:bottom w:type="dxa" w:w="50"/>
              <w:right w:type="dxa" w:w="100"/>
            </w:tcMar>
            <w:vAlign w:val="center"/>
          </w:tcPr>
          <w:p>
            <w:r>
              <w:rPr>
                <w:sz w:val="17"/>
                <w:szCs w:val="17"/>
              </w:rPr>
              <w:t xml:space="preserve">Kumara</w:t>
            </w:r>
          </w:p>
        </w:tc>
      </w:tr>
      <w:tr>
        <w:trPr>
          <w:cantSplit/>
        </w:trPr>
        <w:tc>
          <w:tcPr>
            <w:tcW w:type="dxa" w:w="600"/>
            <w:shd w:fill="FFFFFF" w:val="clear"/>
            <w:tcMar>
              <w:top w:type="dxa" w:w="50"/>
              <w:left w:type="dxa" w:w="100"/>
              <w:bottom w:type="dxa" w:w="50"/>
              <w:right w:type="dxa" w:w="100"/>
            </w:tcMar>
            <w:vAlign w:val="center"/>
          </w:tcPr>
          <w:p>
            <w:r>
              <w:rPr>
                <w:sz w:val="17"/>
                <w:szCs w:val="17"/>
              </w:rPr>
              <w:t xml:space="preserve">D03</w:t>
            </w:r>
          </w:p>
        </w:tc>
        <w:tc>
          <w:tcPr>
            <w:tcW w:type="dxa" w:w="1400"/>
            <w:shd w:fill="FFFFFF" w:val="clear"/>
            <w:tcMar>
              <w:top w:type="dxa" w:w="50"/>
              <w:left w:type="dxa" w:w="100"/>
              <w:bottom w:type="dxa" w:w="50"/>
              <w:right w:type="dxa" w:w="100"/>
            </w:tcMar>
            <w:vAlign w:val="center"/>
          </w:tcPr>
          <w:p>
            <w:r>
              <w:rPr>
                <w:sz w:val="17"/>
                <w:szCs w:val="17"/>
              </w:rPr>
              <w:t xml:space="preserve">Primary metric</w:t>
            </w:r>
          </w:p>
        </w:tc>
        <w:tc>
          <w:tcPr>
            <w:tcW w:type="dxa" w:w="2000"/>
            <w:shd w:fill="FFFFFF" w:val="clear"/>
            <w:tcMar>
              <w:top w:type="dxa" w:w="50"/>
              <w:left w:type="dxa" w:w="100"/>
              <w:bottom w:type="dxa" w:w="50"/>
              <w:right w:type="dxa" w:w="100"/>
            </w:tcMar>
            <w:vAlign w:val="center"/>
          </w:tcPr>
          <w:p>
            <w:r>
              <w:rPr>
                <w:sz w:val="17"/>
                <w:szCs w:val="17"/>
              </w:rPr>
              <w:t xml:space="preserve">Accuracy / Macro-F1 / log loss</w:t>
            </w:r>
          </w:p>
        </w:tc>
        <w:tc>
          <w:tcPr>
            <w:tcW w:type="dxa" w:w="2700"/>
            <w:shd w:fill="FFFFFF" w:val="clear"/>
            <w:tcMar>
              <w:top w:type="dxa" w:w="50"/>
              <w:left w:type="dxa" w:w="100"/>
              <w:bottom w:type="dxa" w:w="50"/>
              <w:right w:type="dxa" w:w="100"/>
            </w:tcMar>
            <w:vAlign w:val="center"/>
          </w:tcPr>
          <w:p>
            <w:r>
              <w:rPr>
                <w:sz w:val="17"/>
                <w:szCs w:val="17"/>
              </w:rPr>
              <w:t xml:space="preserve">Macro-F1, so the smaller Draw class counts equally; log loss and Brier as support.</w:t>
            </w:r>
          </w:p>
        </w:tc>
        <w:tc>
          <w:tcPr>
            <w:tcW w:type="dxa" w:w="1500"/>
            <w:shd w:fill="FFFFFF" w:val="clear"/>
            <w:tcMar>
              <w:top w:type="dxa" w:w="50"/>
              <w:left w:type="dxa" w:w="100"/>
              <w:bottom w:type="dxa" w:w="50"/>
              <w:right w:type="dxa" w:w="100"/>
            </w:tcMar>
            <w:vAlign w:val="center"/>
          </w:tcPr>
          <w:p>
            <w:r>
              <w:rPr>
                <w:sz w:val="17"/>
                <w:szCs w:val="17"/>
              </w:rPr>
              <w:t xml:space="preserve">Sections 16 and 18.2</w:t>
            </w:r>
          </w:p>
        </w:tc>
        <w:tc>
          <w:tcPr>
            <w:tcW w:type="dxa" w:w="1150"/>
            <w:shd w:fill="FFFFFF" w:val="clear"/>
            <w:tcMar>
              <w:top w:type="dxa" w:w="50"/>
              <w:left w:type="dxa" w:w="100"/>
              <w:bottom w:type="dxa" w:w="50"/>
              <w:right w:type="dxa" w:w="100"/>
            </w:tcMar>
            <w:vAlign w:val="center"/>
          </w:tcPr>
          <w:p>
            <w:r>
              <w:rPr>
                <w:sz w:val="17"/>
                <w:szCs w:val="17"/>
              </w:rPr>
              <w:t xml:space="preserve">All</w:t>
            </w:r>
          </w:p>
        </w:tc>
      </w:tr>
      <w:tr>
        <w:trPr>
          <w:cantSplit/>
        </w:trPr>
        <w:tc>
          <w:tcPr>
            <w:tcW w:type="dxa" w:w="600"/>
            <w:shd w:fill="F2F2F2" w:val="clear"/>
            <w:tcMar>
              <w:top w:type="dxa" w:w="50"/>
              <w:left w:type="dxa" w:w="100"/>
              <w:bottom w:type="dxa" w:w="50"/>
              <w:right w:type="dxa" w:w="100"/>
            </w:tcMar>
            <w:vAlign w:val="center"/>
          </w:tcPr>
          <w:p>
            <w:r>
              <w:rPr>
                <w:sz w:val="17"/>
                <w:szCs w:val="17"/>
              </w:rPr>
              <w:t xml:space="preserve">D04</w:t>
            </w:r>
          </w:p>
        </w:tc>
        <w:tc>
          <w:tcPr>
            <w:tcW w:type="dxa" w:w="1400"/>
            <w:shd w:fill="F2F2F2" w:val="clear"/>
            <w:tcMar>
              <w:top w:type="dxa" w:w="50"/>
              <w:left w:type="dxa" w:w="100"/>
              <w:bottom w:type="dxa" w:w="50"/>
              <w:right w:type="dxa" w:w="100"/>
            </w:tcMar>
            <w:vAlign w:val="center"/>
          </w:tcPr>
          <w:p>
            <w:r>
              <w:rPr>
                <w:sz w:val="17"/>
                <w:szCs w:val="17"/>
              </w:rPr>
              <w:t xml:space="preserve">Data sources</w:t>
            </w:r>
          </w:p>
        </w:tc>
        <w:tc>
          <w:tcPr>
            <w:tcW w:type="dxa" w:w="2000"/>
            <w:shd w:fill="F2F2F2" w:val="clear"/>
            <w:tcMar>
              <w:top w:type="dxa" w:w="50"/>
              <w:left w:type="dxa" w:w="100"/>
              <w:bottom w:type="dxa" w:w="50"/>
              <w:right w:type="dxa" w:w="100"/>
            </w:tcMar>
            <w:vAlign w:val="center"/>
          </w:tcPr>
          <w:p>
            <w:r>
              <w:rPr>
                <w:sz w:val="17"/>
                <w:szCs w:val="17"/>
              </w:rPr>
              <w:t xml:space="preserve">Football-Data.co.uk results and odds only / Kaggle European Soccer Database (the descriptor's Code 9 dataset) + Transfermarkt</w:t>
            </w:r>
          </w:p>
        </w:tc>
        <w:tc>
          <w:tcPr>
            <w:tcW w:type="dxa" w:w="2700"/>
            <w:shd w:fill="F2F2F2" w:val="clear"/>
            <w:tcMar>
              <w:top w:type="dxa" w:w="50"/>
              <w:left w:type="dxa" w:w="100"/>
              <w:bottom w:type="dxa" w:w="50"/>
              <w:right w:type="dxa" w:w="100"/>
            </w:tcMar>
            <w:vAlign w:val="center"/>
          </w:tcPr>
          <w:p>
            <w:r>
              <w:rPr>
                <w:sz w:val="17"/>
                <w:szCs w:val="17"/>
              </w:rPr>
              <w:t xml:space="preserve">Kaggle European Soccer Database (2008-2016; the dataset the descriptor links for Code 9) + Transfermarkt (2016-2026) as a declared supplementary source: only these have lineups and dated player values.</w:t>
            </w:r>
          </w:p>
        </w:tc>
        <w:tc>
          <w:tcPr>
            <w:tcW w:type="dxa" w:w="1500"/>
            <w:shd w:fill="F2F2F2" w:val="clear"/>
            <w:tcMar>
              <w:top w:type="dxa" w:w="50"/>
              <w:left w:type="dxa" w:w="100"/>
              <w:bottom w:type="dxa" w:w="50"/>
              <w:right w:type="dxa" w:w="100"/>
            </w:tcMar>
            <w:vAlign w:val="center"/>
          </w:tcPr>
          <w:p>
            <w:r>
              <w:rPr>
                <w:sz w:val="17"/>
                <w:szCs w:val="17"/>
              </w:rPr>
              <w:t xml:space="preserve">Source notes §1</w:t>
            </w:r>
          </w:p>
        </w:tc>
        <w:tc>
          <w:tcPr>
            <w:tcW w:type="dxa" w:w="1150"/>
            <w:shd w:fill="F2F2F2" w:val="clear"/>
            <w:tcMar>
              <w:top w:type="dxa" w:w="50"/>
              <w:left w:type="dxa" w:w="100"/>
              <w:bottom w:type="dxa" w:w="50"/>
              <w:right w:type="dxa" w:w="100"/>
            </w:tcMar>
            <w:vAlign w:val="center"/>
          </w:tcPr>
          <w:p>
            <w:r>
              <w:rPr>
                <w:sz w:val="17"/>
                <w:szCs w:val="17"/>
              </w:rPr>
              <w:t xml:space="preserve">Kumara</w:t>
            </w:r>
          </w:p>
        </w:tc>
      </w:tr>
      <w:tr>
        <w:trPr>
          <w:cantSplit/>
        </w:trPr>
        <w:tc>
          <w:tcPr>
            <w:tcW w:type="dxa" w:w="600"/>
            <w:shd w:fill="FFFFFF" w:val="clear"/>
            <w:tcMar>
              <w:top w:type="dxa" w:w="50"/>
              <w:left w:type="dxa" w:w="100"/>
              <w:bottom w:type="dxa" w:w="50"/>
              <w:right w:type="dxa" w:w="100"/>
            </w:tcMar>
            <w:vAlign w:val="center"/>
          </w:tcPr>
          <w:p>
            <w:r>
              <w:rPr>
                <w:sz w:val="17"/>
                <w:szCs w:val="17"/>
              </w:rPr>
              <w:t xml:space="preserve">D05</w:t>
            </w:r>
          </w:p>
        </w:tc>
        <w:tc>
          <w:tcPr>
            <w:tcW w:type="dxa" w:w="1400"/>
            <w:shd w:fill="FFFFFF" w:val="clear"/>
            <w:tcMar>
              <w:top w:type="dxa" w:w="50"/>
              <w:left w:type="dxa" w:w="100"/>
              <w:bottom w:type="dxa" w:w="50"/>
              <w:right w:type="dxa" w:w="100"/>
            </w:tcMar>
            <w:vAlign w:val="center"/>
          </w:tcPr>
          <w:p>
            <w:r>
              <w:rPr>
                <w:sz w:val="17"/>
                <w:szCs w:val="17"/>
              </w:rPr>
              <w:t xml:space="preserve">How to combine the sources</w:t>
            </w:r>
          </w:p>
        </w:tc>
        <w:tc>
          <w:tcPr>
            <w:tcW w:type="dxa" w:w="2000"/>
            <w:shd w:fill="FFFFFF" w:val="clear"/>
            <w:tcMar>
              <w:top w:type="dxa" w:w="50"/>
              <w:left w:type="dxa" w:w="100"/>
              <w:bottom w:type="dxa" w:w="50"/>
              <w:right w:type="dxa" w:w="100"/>
            </w:tcMar>
            <w:vAlign w:val="center"/>
          </w:tcPr>
          <w:p>
            <w:r>
              <w:rPr>
                <w:sz w:val="17"/>
                <w:szCs w:val="17"/>
              </w:rPr>
              <w:t xml:space="preserve">Join rows / stack rows</w:t>
            </w:r>
          </w:p>
        </w:tc>
        <w:tc>
          <w:tcPr>
            <w:tcW w:type="dxa" w:w="2700"/>
            <w:shd w:fill="FFFFFF" w:val="clear"/>
            <w:tcMar>
              <w:top w:type="dxa" w:w="50"/>
              <w:left w:type="dxa" w:w="100"/>
              <w:bottom w:type="dxa" w:w="50"/>
              <w:right w:type="dxa" w:w="100"/>
            </w:tcMar>
            <w:vAlign w:val="center"/>
          </w:tcPr>
          <w:p>
            <w:r>
              <w:rPr>
                <w:sz w:val="17"/>
                <w:szCs w:val="17"/>
              </w:rPr>
              <w:t xml:space="preserve">Stack: each match comes from one source; same 62-column schema; no time overlap.</w:t>
            </w:r>
          </w:p>
        </w:tc>
        <w:tc>
          <w:tcPr>
            <w:tcW w:type="dxa" w:w="1500"/>
            <w:shd w:fill="FFFFFF" w:val="clear"/>
            <w:tcMar>
              <w:top w:type="dxa" w:w="50"/>
              <w:left w:type="dxa" w:w="100"/>
              <w:bottom w:type="dxa" w:w="50"/>
              <w:right w:type="dxa" w:w="100"/>
            </w:tcMar>
            <w:vAlign w:val="center"/>
          </w:tcPr>
          <w:p>
            <w:r>
              <w:rPr>
                <w:sz w:val="17"/>
                <w:szCs w:val="17"/>
              </w:rPr>
              <w:t xml:space="preserve">Source notes §3; data-engineering notebook Part C</w:t>
            </w:r>
          </w:p>
        </w:tc>
        <w:tc>
          <w:tcPr>
            <w:tcW w:type="dxa" w:w="1150"/>
            <w:shd w:fill="FFFFFF" w:val="clear"/>
            <w:tcMar>
              <w:top w:type="dxa" w:w="50"/>
              <w:left w:type="dxa" w:w="100"/>
              <w:bottom w:type="dxa" w:w="50"/>
              <w:right w:type="dxa" w:w="100"/>
            </w:tcMar>
            <w:vAlign w:val="center"/>
          </w:tcPr>
          <w:p>
            <w:r>
              <w:rPr>
                <w:sz w:val="17"/>
                <w:szCs w:val="17"/>
              </w:rPr>
              <w:t xml:space="preserve">Kumara</w:t>
            </w:r>
          </w:p>
        </w:tc>
      </w:tr>
      <w:tr>
        <w:trPr>
          <w:cantSplit/>
        </w:trPr>
        <w:tc>
          <w:tcPr>
            <w:tcW w:type="dxa" w:w="600"/>
            <w:shd w:fill="F2F2F2" w:val="clear"/>
            <w:tcMar>
              <w:top w:type="dxa" w:w="50"/>
              <w:left w:type="dxa" w:w="100"/>
              <w:bottom w:type="dxa" w:w="50"/>
              <w:right w:type="dxa" w:w="100"/>
            </w:tcMar>
            <w:vAlign w:val="center"/>
          </w:tcPr>
          <w:p>
            <w:r>
              <w:rPr>
                <w:sz w:val="17"/>
                <w:szCs w:val="17"/>
              </w:rPr>
              <w:t xml:space="preserve">D06</w:t>
            </w:r>
          </w:p>
        </w:tc>
        <w:tc>
          <w:tcPr>
            <w:tcW w:type="dxa" w:w="1400"/>
            <w:shd w:fill="F2F2F2" w:val="clear"/>
            <w:tcMar>
              <w:top w:type="dxa" w:w="50"/>
              <w:left w:type="dxa" w:w="100"/>
              <w:bottom w:type="dxa" w:w="50"/>
              <w:right w:type="dxa" w:w="100"/>
            </w:tcMar>
            <w:vAlign w:val="center"/>
          </w:tcPr>
          <w:p>
            <w:r>
              <w:rPr>
                <w:sz w:val="17"/>
                <w:szCs w:val="17"/>
              </w:rPr>
              <w:t xml:space="preserve">Leagues kept</w:t>
            </w:r>
          </w:p>
        </w:tc>
        <w:tc>
          <w:tcPr>
            <w:tcW w:type="dxa" w:w="2000"/>
            <w:shd w:fill="F2F2F2" w:val="clear"/>
            <w:tcMar>
              <w:top w:type="dxa" w:w="50"/>
              <w:left w:type="dxa" w:w="100"/>
              <w:bottom w:type="dxa" w:w="50"/>
              <w:right w:type="dxa" w:w="100"/>
            </w:tcMar>
            <w:vAlign w:val="center"/>
          </w:tcPr>
          <w:p>
            <w:r>
              <w:rPr>
                <w:sz w:val="17"/>
                <w:szCs w:val="17"/>
              </w:rPr>
              <w:t xml:space="preserve">11 leagues / 9 leagues</w:t>
            </w:r>
          </w:p>
        </w:tc>
        <w:tc>
          <w:tcPr>
            <w:tcW w:type="dxa" w:w="2700"/>
            <w:shd w:fill="F2F2F2" w:val="clear"/>
            <w:tcMar>
              <w:top w:type="dxa" w:w="50"/>
              <w:left w:type="dxa" w:w="100"/>
              <w:bottom w:type="dxa" w:w="50"/>
              <w:right w:type="dxa" w:w="100"/>
            </w:tcMar>
            <w:vAlign w:val="center"/>
          </w:tcPr>
          <w:p>
            <w:r>
              <w:rPr>
                <w:sz w:val="17"/>
                <w:szCs w:val="17"/>
              </w:rPr>
              <w:t xml:space="preserve">9 leagues: Switzerland and Poland miss 2016-2023 and Poland lacks player data for 62.6% of matches.</w:t>
            </w:r>
          </w:p>
        </w:tc>
        <w:tc>
          <w:tcPr>
            <w:tcW w:type="dxa" w:w="1500"/>
            <w:shd w:fill="F2F2F2" w:val="clear"/>
            <w:tcMar>
              <w:top w:type="dxa" w:w="50"/>
              <w:left w:type="dxa" w:w="100"/>
              <w:bottom w:type="dxa" w:w="50"/>
              <w:right w:type="dxa" w:w="100"/>
            </w:tcMar>
            <w:vAlign w:val="center"/>
          </w:tcPr>
          <w:p>
            <w:r>
              <w:rPr>
                <w:sz w:val="17"/>
                <w:szCs w:val="17"/>
              </w:rPr>
              <w:t xml:space="preserve">R script 01: C_​why_​C1_​PL1_​removed.csv</w:t>
            </w:r>
          </w:p>
        </w:tc>
        <w:tc>
          <w:tcPr>
            <w:tcW w:type="dxa" w:w="1150"/>
            <w:shd w:fill="F2F2F2" w:val="clear"/>
            <w:tcMar>
              <w:top w:type="dxa" w:w="50"/>
              <w:left w:type="dxa" w:w="100"/>
              <w:bottom w:type="dxa" w:w="50"/>
              <w:right w:type="dxa" w:w="100"/>
            </w:tcMar>
            <w:vAlign w:val="center"/>
          </w:tcPr>
          <w:p>
            <w:r>
              <w:rPr>
                <w:sz w:val="17"/>
                <w:szCs w:val="17"/>
              </w:rPr>
              <w:t xml:space="preserve">Kumara</w:t>
            </w:r>
          </w:p>
        </w:tc>
      </w:tr>
      <w:tr>
        <w:trPr>
          <w:cantSplit/>
        </w:trPr>
        <w:tc>
          <w:tcPr>
            <w:tcW w:type="dxa" w:w="600"/>
            <w:shd w:fill="FFFFFF" w:val="clear"/>
            <w:tcMar>
              <w:top w:type="dxa" w:w="50"/>
              <w:left w:type="dxa" w:w="100"/>
              <w:bottom w:type="dxa" w:w="50"/>
              <w:right w:type="dxa" w:w="100"/>
            </w:tcMar>
            <w:vAlign w:val="center"/>
          </w:tcPr>
          <w:p>
            <w:r>
              <w:rPr>
                <w:sz w:val="17"/>
                <w:szCs w:val="17"/>
              </w:rPr>
              <w:t xml:space="preserve">D07</w:t>
            </w:r>
          </w:p>
        </w:tc>
        <w:tc>
          <w:tcPr>
            <w:tcW w:type="dxa" w:w="1400"/>
            <w:shd w:fill="FFFFFF" w:val="clear"/>
            <w:tcMar>
              <w:top w:type="dxa" w:w="50"/>
              <w:left w:type="dxa" w:w="100"/>
              <w:bottom w:type="dxa" w:w="50"/>
              <w:right w:type="dxa" w:w="100"/>
            </w:tcMar>
            <w:vAlign w:val="center"/>
          </w:tcPr>
          <w:p>
            <w:r>
              <w:rPr>
                <w:sz w:val="17"/>
                <w:szCs w:val="17"/>
              </w:rPr>
              <w:t xml:space="preserve">Which raw tables</w:t>
            </w:r>
          </w:p>
        </w:tc>
        <w:tc>
          <w:tcPr>
            <w:tcW w:type="dxa" w:w="2000"/>
            <w:shd w:fill="FFFFFF" w:val="clear"/>
            <w:tcMar>
              <w:top w:type="dxa" w:w="50"/>
              <w:left w:type="dxa" w:w="100"/>
              <w:bottom w:type="dxa" w:w="50"/>
              <w:right w:type="dxa" w:w="100"/>
            </w:tcMar>
            <w:vAlign w:val="center"/>
          </w:tcPr>
          <w:p>
            <w:r>
              <w:rPr>
                <w:sz w:val="17"/>
                <w:szCs w:val="17"/>
              </w:rPr>
              <w:t xml:space="preserve">All tables / pre-match tables only</w:t>
            </w:r>
          </w:p>
        </w:tc>
        <w:tc>
          <w:tcPr>
            <w:tcW w:type="dxa" w:w="2700"/>
            <w:shd w:fill="FFFFFF" w:val="clear"/>
            <w:tcMar>
              <w:top w:type="dxa" w:w="50"/>
              <w:left w:type="dxa" w:w="100"/>
              <w:bottom w:type="dxa" w:w="50"/>
              <w:right w:type="dxa" w:w="100"/>
            </w:tcMar>
            <w:vAlign w:val="center"/>
          </w:tcPr>
          <w:p>
            <w:r>
              <w:rPr>
                <w:sz w:val="17"/>
                <w:szCs w:val="17"/>
              </w:rPr>
              <w:t xml:space="preserve">Pre-match tables only; appearances and game_events excluded from the dataset (in-match information).</w:t>
            </w:r>
          </w:p>
        </w:tc>
        <w:tc>
          <w:tcPr>
            <w:tcW w:type="dxa" w:w="1500"/>
            <w:shd w:fill="FFFFFF" w:val="clear"/>
            <w:tcMar>
              <w:top w:type="dxa" w:w="50"/>
              <w:left w:type="dxa" w:w="100"/>
              <w:bottom w:type="dxa" w:w="50"/>
              <w:right w:type="dxa" w:w="100"/>
            </w:tcMar>
            <w:vAlign w:val="center"/>
          </w:tcPr>
          <w:p>
            <w:r>
              <w:rPr>
                <w:sz w:val="17"/>
                <w:szCs w:val="17"/>
              </w:rPr>
              <w:t xml:space="preserve">Source notes §2</w:t>
            </w:r>
          </w:p>
        </w:tc>
        <w:tc>
          <w:tcPr>
            <w:tcW w:type="dxa" w:w="1150"/>
            <w:shd w:fill="FFFFFF" w:val="clear"/>
            <w:tcMar>
              <w:top w:type="dxa" w:w="50"/>
              <w:left w:type="dxa" w:w="100"/>
              <w:bottom w:type="dxa" w:w="50"/>
              <w:right w:type="dxa" w:w="100"/>
            </w:tcMar>
            <w:vAlign w:val="center"/>
          </w:tcPr>
          <w:p>
            <w:r>
              <w:rPr>
                <w:sz w:val="17"/>
                <w:szCs w:val="17"/>
              </w:rPr>
              <w:t xml:space="preserve">Kumara</w:t>
            </w:r>
          </w:p>
        </w:tc>
      </w:tr>
      <w:tr>
        <w:trPr>
          <w:cantSplit/>
        </w:trPr>
        <w:tc>
          <w:tcPr>
            <w:tcW w:type="dxa" w:w="600"/>
            <w:shd w:fill="F2F2F2" w:val="clear"/>
            <w:tcMar>
              <w:top w:type="dxa" w:w="50"/>
              <w:left w:type="dxa" w:w="100"/>
              <w:bottom w:type="dxa" w:w="50"/>
              <w:right w:type="dxa" w:w="100"/>
            </w:tcMar>
            <w:vAlign w:val="center"/>
          </w:tcPr>
          <w:p>
            <w:r>
              <w:rPr>
                <w:sz w:val="17"/>
                <w:szCs w:val="17"/>
              </w:rPr>
              <w:t xml:space="preserve">D08</w:t>
            </w:r>
          </w:p>
        </w:tc>
        <w:tc>
          <w:tcPr>
            <w:tcW w:type="dxa" w:w="1400"/>
            <w:shd w:fill="F2F2F2" w:val="clear"/>
            <w:tcMar>
              <w:top w:type="dxa" w:w="50"/>
              <w:left w:type="dxa" w:w="100"/>
              <w:bottom w:type="dxa" w:w="50"/>
              <w:right w:type="dxa" w:w="100"/>
            </w:tcMar>
            <w:vAlign w:val="center"/>
          </w:tcPr>
          <w:p>
            <w:r>
              <w:rPr>
                <w:sz w:val="17"/>
                <w:szCs w:val="17"/>
              </w:rPr>
              <w:t xml:space="preserve">Player-quality signal</w:t>
            </w:r>
          </w:p>
        </w:tc>
        <w:tc>
          <w:tcPr>
            <w:tcW w:type="dxa" w:w="2000"/>
            <w:shd w:fill="F2F2F2" w:val="clear"/>
            <w:tcMar>
              <w:top w:type="dxa" w:w="50"/>
              <w:left w:type="dxa" w:w="100"/>
              <w:bottom w:type="dxa" w:w="50"/>
              <w:right w:type="dxa" w:w="100"/>
            </w:tcMar>
            <w:vAlign w:val="center"/>
          </w:tcPr>
          <w:p>
            <w:r>
              <w:rPr>
                <w:sz w:val="17"/>
                <w:szCs w:val="17"/>
              </w:rPr>
              <w:t xml:space="preserve">None / raw values / causal relative index</w:t>
            </w:r>
          </w:p>
        </w:tc>
        <w:tc>
          <w:tcPr>
            <w:tcW w:type="dxa" w:w="2700"/>
            <w:shd w:fill="F2F2F2" w:val="clear"/>
            <w:tcMar>
              <w:top w:type="dxa" w:w="50"/>
              <w:left w:type="dxa" w:w="100"/>
              <w:bottom w:type="dxa" w:w="50"/>
              <w:right w:type="dxa" w:w="100"/>
            </w:tcMar>
            <w:vAlign w:val="center"/>
          </w:tcPr>
          <w:p>
            <w:r>
              <w:rPr>
                <w:sz w:val="17"/>
                <w:szCs w:val="17"/>
              </w:rPr>
              <w:t xml:space="preserve">Causal 0-100 percentile within league and role, from values dated before the match.</w:t>
            </w:r>
          </w:p>
        </w:tc>
        <w:tc>
          <w:tcPr>
            <w:tcW w:type="dxa" w:w="1500"/>
            <w:shd w:fill="F2F2F2" w:val="clear"/>
            <w:tcMar>
              <w:top w:type="dxa" w:w="50"/>
              <w:left w:type="dxa" w:w="100"/>
              <w:bottom w:type="dxa" w:w="50"/>
              <w:right w:type="dxa" w:w="100"/>
            </w:tcMar>
            <w:vAlign w:val="center"/>
          </w:tcPr>
          <w:p>
            <w:r>
              <w:rPr>
                <w:sz w:val="17"/>
                <w:szCs w:val="17"/>
              </w:rPr>
              <w:t xml:space="preserve">Feature log F03; Section 10.2</w:t>
            </w:r>
          </w:p>
        </w:tc>
        <w:tc>
          <w:tcPr>
            <w:tcW w:type="dxa" w:w="1150"/>
            <w:shd w:fill="F2F2F2" w:val="clear"/>
            <w:tcMar>
              <w:top w:type="dxa" w:w="50"/>
              <w:left w:type="dxa" w:w="100"/>
              <w:bottom w:type="dxa" w:w="50"/>
              <w:right w:type="dxa" w:w="100"/>
            </w:tcMar>
            <w:vAlign w:val="center"/>
          </w:tcPr>
          <w:p>
            <w:r>
              <w:rPr>
                <w:sz w:val="17"/>
                <w:szCs w:val="17"/>
              </w:rPr>
              <w:t xml:space="preserve">Jayawardana</w:t>
            </w:r>
          </w:p>
        </w:tc>
      </w:tr>
      <w:tr>
        <w:trPr>
          <w:cantSplit/>
        </w:trPr>
        <w:tc>
          <w:tcPr>
            <w:tcW w:type="dxa" w:w="600"/>
            <w:shd w:fill="FFFFFF" w:val="clear"/>
            <w:tcMar>
              <w:top w:type="dxa" w:w="50"/>
              <w:left w:type="dxa" w:w="100"/>
              <w:bottom w:type="dxa" w:w="50"/>
              <w:right w:type="dxa" w:w="100"/>
            </w:tcMar>
            <w:vAlign w:val="center"/>
          </w:tcPr>
          <w:p>
            <w:r>
              <w:rPr>
                <w:sz w:val="17"/>
                <w:szCs w:val="17"/>
              </w:rPr>
              <w:t xml:space="preserve">D09</w:t>
            </w:r>
          </w:p>
        </w:tc>
        <w:tc>
          <w:tcPr>
            <w:tcW w:type="dxa" w:w="1400"/>
            <w:shd w:fill="FFFFFF" w:val="clear"/>
            <w:tcMar>
              <w:top w:type="dxa" w:w="50"/>
              <w:left w:type="dxa" w:w="100"/>
              <w:bottom w:type="dxa" w:w="50"/>
              <w:right w:type="dxa" w:w="100"/>
            </w:tcMar>
            <w:vAlign w:val="center"/>
          </w:tcPr>
          <w:p>
            <w:r>
              <w:rPr>
                <w:sz w:val="17"/>
                <w:szCs w:val="17"/>
              </w:rPr>
              <w:t xml:space="preserve">Missing values</w:t>
            </w:r>
          </w:p>
        </w:tc>
        <w:tc>
          <w:tcPr>
            <w:tcW w:type="dxa" w:w="2000"/>
            <w:shd w:fill="FFFFFF" w:val="clear"/>
            <w:tcMar>
              <w:top w:type="dxa" w:w="50"/>
              <w:left w:type="dxa" w:w="100"/>
              <w:bottom w:type="dxa" w:w="50"/>
              <w:right w:type="dxa" w:w="100"/>
            </w:tcMar>
            <w:vAlign w:val="center"/>
          </w:tcPr>
          <w:p>
            <w:r>
              <w:rPr>
                <w:sz w:val="17"/>
                <w:szCs w:val="17"/>
              </w:rPr>
              <w:t xml:space="preserve">Zero-fill / drop rows / NaN + train-only imputation</w:t>
            </w:r>
          </w:p>
        </w:tc>
        <w:tc>
          <w:tcPr>
            <w:tcW w:type="dxa" w:w="2700"/>
            <w:shd w:fill="FFFFFF" w:val="clear"/>
            <w:tcMar>
              <w:top w:type="dxa" w:w="50"/>
              <w:left w:type="dxa" w:w="100"/>
              <w:bottom w:type="dxa" w:w="50"/>
              <w:right w:type="dxa" w:w="100"/>
            </w:tcMar>
            <w:vAlign w:val="center"/>
          </w:tcPr>
          <w:p>
            <w:r>
              <w:rPr>
                <w:sz w:val="17"/>
                <w:szCs w:val="17"/>
              </w:rPr>
              <w:t xml:space="preserve">Keep NaN, median-impute inside the pipeline on training data only; dropping rows tested and did not help.</w:t>
            </w:r>
          </w:p>
        </w:tc>
        <w:tc>
          <w:tcPr>
            <w:tcW w:type="dxa" w:w="1500"/>
            <w:shd w:fill="FFFFFF" w:val="clear"/>
            <w:tcMar>
              <w:top w:type="dxa" w:w="50"/>
              <w:left w:type="dxa" w:w="100"/>
              <w:bottom w:type="dxa" w:w="50"/>
              <w:right w:type="dxa" w:w="100"/>
            </w:tcMar>
            <w:vAlign w:val="center"/>
          </w:tcPr>
          <w:p>
            <w:r>
              <w:rPr>
                <w:sz w:val="17"/>
                <w:szCs w:val="17"/>
              </w:rPr>
              <w:t xml:space="preserve">Preprocessing log P03; Section 18.3</w:t>
            </w:r>
          </w:p>
        </w:tc>
        <w:tc>
          <w:tcPr>
            <w:tcW w:type="dxa" w:w="1150"/>
            <w:shd w:fill="FFFFFF" w:val="clear"/>
            <w:tcMar>
              <w:top w:type="dxa" w:w="50"/>
              <w:left w:type="dxa" w:w="100"/>
              <w:bottom w:type="dxa" w:w="50"/>
              <w:right w:type="dxa" w:w="100"/>
            </w:tcMar>
            <w:vAlign w:val="center"/>
          </w:tcPr>
          <w:p>
            <w:r>
              <w:rPr>
                <w:sz w:val="17"/>
                <w:szCs w:val="17"/>
              </w:rPr>
              <w:t xml:space="preserve">Jayawardana</w:t>
            </w:r>
          </w:p>
        </w:tc>
      </w:tr>
      <w:tr>
        <w:trPr>
          <w:cantSplit/>
        </w:trPr>
        <w:tc>
          <w:tcPr>
            <w:tcW w:type="dxa" w:w="600"/>
            <w:shd w:fill="F2F2F2" w:val="clear"/>
            <w:tcMar>
              <w:top w:type="dxa" w:w="50"/>
              <w:left w:type="dxa" w:w="100"/>
              <w:bottom w:type="dxa" w:w="50"/>
              <w:right w:type="dxa" w:w="100"/>
            </w:tcMar>
            <w:vAlign w:val="center"/>
          </w:tcPr>
          <w:p>
            <w:r>
              <w:rPr>
                <w:sz w:val="17"/>
                <w:szCs w:val="17"/>
              </w:rPr>
              <w:t xml:space="preserve">D10</w:t>
            </w:r>
          </w:p>
        </w:tc>
        <w:tc>
          <w:tcPr>
            <w:tcW w:type="dxa" w:w="1400"/>
            <w:shd w:fill="F2F2F2" w:val="clear"/>
            <w:tcMar>
              <w:top w:type="dxa" w:w="50"/>
              <w:left w:type="dxa" w:w="100"/>
              <w:bottom w:type="dxa" w:w="50"/>
              <w:right w:type="dxa" w:w="100"/>
            </w:tcMar>
            <w:vAlign w:val="center"/>
          </w:tcPr>
          <w:p>
            <w:r>
              <w:rPr>
                <w:sz w:val="17"/>
                <w:szCs w:val="17"/>
              </w:rPr>
              <w:t xml:space="preserve">Feature strategy</w:t>
            </w:r>
          </w:p>
        </w:tc>
        <w:tc>
          <w:tcPr>
            <w:tcW w:type="dxa" w:w="2000"/>
            <w:shd w:fill="F2F2F2" w:val="clear"/>
            <w:tcMar>
              <w:top w:type="dxa" w:w="50"/>
              <w:left w:type="dxa" w:w="100"/>
              <w:bottom w:type="dxa" w:w="50"/>
              <w:right w:type="dxa" w:w="100"/>
            </w:tcMar>
            <w:vAlign w:val="center"/>
          </w:tcPr>
          <w:p>
            <w:r>
              <w:rPr>
                <w:sz w:val="17"/>
                <w:szCs w:val="17"/>
              </w:rPr>
              <w:t xml:space="preserve">All at once / automatic filter / staged ablation</w:t>
            </w:r>
          </w:p>
        </w:tc>
        <w:tc>
          <w:tcPr>
            <w:tcW w:type="dxa" w:w="2700"/>
            <w:shd w:fill="F2F2F2" w:val="clear"/>
            <w:tcMar>
              <w:top w:type="dxa" w:w="50"/>
              <w:left w:type="dxa" w:w="100"/>
              <w:bottom w:type="dxa" w:w="50"/>
              <w:right w:type="dxa" w:w="100"/>
            </w:tcMar>
            <w:vAlign w:val="center"/>
          </w:tcPr>
          <w:p>
            <w:r>
              <w:rPr>
                <w:sz w:val="17"/>
                <w:szCs w:val="17"/>
              </w:rPr>
              <w:t xml:space="preserve">FS1 → FS4 ablation to answer the research questions directly.</w:t>
            </w:r>
          </w:p>
        </w:tc>
        <w:tc>
          <w:tcPr>
            <w:tcW w:type="dxa" w:w="1500"/>
            <w:shd w:fill="F2F2F2" w:val="clear"/>
            <w:tcMar>
              <w:top w:type="dxa" w:w="50"/>
              <w:left w:type="dxa" w:w="100"/>
              <w:bottom w:type="dxa" w:w="50"/>
              <w:right w:type="dxa" w:w="100"/>
            </w:tcMar>
            <w:vAlign w:val="center"/>
          </w:tcPr>
          <w:p>
            <w:r>
              <w:rPr>
                <w:sz w:val="17"/>
                <w:szCs w:val="17"/>
              </w:rPr>
              <w:t xml:space="preserve">Sections 11 and 17</w:t>
            </w:r>
          </w:p>
        </w:tc>
        <w:tc>
          <w:tcPr>
            <w:tcW w:type="dxa" w:w="1150"/>
            <w:shd w:fill="F2F2F2" w:val="clear"/>
            <w:tcMar>
              <w:top w:type="dxa" w:w="50"/>
              <w:left w:type="dxa" w:w="100"/>
              <w:bottom w:type="dxa" w:w="50"/>
              <w:right w:type="dxa" w:w="100"/>
            </w:tcMar>
            <w:vAlign w:val="center"/>
          </w:tcPr>
          <w:p>
            <w:r>
              <w:rPr>
                <w:sz w:val="17"/>
                <w:szCs w:val="17"/>
              </w:rPr>
              <w:t xml:space="preserve">Jayawardana</w:t>
            </w:r>
          </w:p>
        </w:tc>
      </w:tr>
      <w:tr>
        <w:trPr>
          <w:cantSplit/>
        </w:trPr>
        <w:tc>
          <w:tcPr>
            <w:tcW w:type="dxa" w:w="600"/>
            <w:shd w:fill="FFFFFF" w:val="clear"/>
            <w:tcMar>
              <w:top w:type="dxa" w:w="50"/>
              <w:left w:type="dxa" w:w="100"/>
              <w:bottom w:type="dxa" w:w="50"/>
              <w:right w:type="dxa" w:w="100"/>
            </w:tcMar>
            <w:vAlign w:val="center"/>
          </w:tcPr>
          <w:p>
            <w:r>
              <w:rPr>
                <w:sz w:val="17"/>
                <w:szCs w:val="17"/>
              </w:rPr>
              <w:t xml:space="preserve">D11</w:t>
            </w:r>
          </w:p>
        </w:tc>
        <w:tc>
          <w:tcPr>
            <w:tcW w:type="dxa" w:w="1400"/>
            <w:shd w:fill="FFFFFF" w:val="clear"/>
            <w:tcMar>
              <w:top w:type="dxa" w:w="50"/>
              <w:left w:type="dxa" w:w="100"/>
              <w:bottom w:type="dxa" w:w="50"/>
              <w:right w:type="dxa" w:w="100"/>
            </w:tcMar>
            <w:vAlign w:val="center"/>
          </w:tcPr>
          <w:p>
            <w:r>
              <w:rPr>
                <w:sz w:val="17"/>
                <w:szCs w:val="17"/>
              </w:rPr>
              <w:t xml:space="preserve">Extra features from appearances</w:t>
            </w:r>
          </w:p>
        </w:tc>
        <w:tc>
          <w:tcPr>
            <w:tcW w:type="dxa" w:w="2000"/>
            <w:shd w:fill="FFFFFF" w:val="clear"/>
            <w:tcMar>
              <w:top w:type="dxa" w:w="50"/>
              <w:left w:type="dxa" w:w="100"/>
              <w:bottom w:type="dxa" w:w="50"/>
              <w:right w:type="dxa" w:w="100"/>
            </w:tcMar>
            <w:vAlign w:val="center"/>
          </w:tcPr>
          <w:p>
            <w:r>
              <w:rPr>
                <w:sz w:val="17"/>
                <w:szCs w:val="17"/>
              </w:rPr>
              <w:t xml:space="preserve">Add rest days, discipline, player form / keep FS3</w:t>
            </w:r>
          </w:p>
        </w:tc>
        <w:tc>
          <w:tcPr>
            <w:tcW w:type="dxa" w:w="2700"/>
            <w:shd w:fill="FFFFFF" w:val="clear"/>
            <w:tcMar>
              <w:top w:type="dxa" w:w="50"/>
              <w:left w:type="dxa" w:w="100"/>
              <w:bottom w:type="dxa" w:w="50"/>
              <w:right w:type="dxa" w:w="100"/>
            </w:tcMar>
            <w:vAlign w:val="center"/>
          </w:tcPr>
          <w:p>
            <w:r>
              <w:rPr>
                <w:sz w:val="17"/>
                <w:szCs w:val="17"/>
              </w:rPr>
              <w:t xml:space="preserve">Keep FS3: best gain +0.004, within noise, and data exist only from 2016.</w:t>
            </w:r>
          </w:p>
        </w:tc>
        <w:tc>
          <w:tcPr>
            <w:tcW w:type="dxa" w:w="1500"/>
            <w:shd w:fill="FFFFFF" w:val="clear"/>
            <w:tcMar>
              <w:top w:type="dxa" w:w="50"/>
              <w:left w:type="dxa" w:w="100"/>
              <w:bottom w:type="dxa" w:w="50"/>
              <w:right w:type="dxa" w:w="100"/>
            </w:tcMar>
            <w:vAlign w:val="center"/>
          </w:tcPr>
          <w:p>
            <w:r>
              <w:rPr>
                <w:sz w:val="17"/>
                <w:szCs w:val="17"/>
              </w:rPr>
              <w:t xml:space="preserve">new_​feature_​experiment.csv</w:t>
            </w:r>
          </w:p>
        </w:tc>
        <w:tc>
          <w:tcPr>
            <w:tcW w:type="dxa" w:w="1150"/>
            <w:shd w:fill="FFFFFF" w:val="clear"/>
            <w:tcMar>
              <w:top w:type="dxa" w:w="50"/>
              <w:left w:type="dxa" w:w="100"/>
              <w:bottom w:type="dxa" w:w="50"/>
              <w:right w:type="dxa" w:w="100"/>
            </w:tcMar>
            <w:vAlign w:val="center"/>
          </w:tcPr>
          <w:p>
            <w:r>
              <w:rPr>
                <w:sz w:val="17"/>
                <w:szCs w:val="17"/>
              </w:rPr>
              <w:t xml:space="preserve">Jayawardana</w:t>
            </w:r>
          </w:p>
        </w:tc>
      </w:tr>
      <w:tr>
        <w:trPr>
          <w:cantSplit/>
        </w:trPr>
        <w:tc>
          <w:tcPr>
            <w:tcW w:type="dxa" w:w="600"/>
            <w:shd w:fill="F2F2F2" w:val="clear"/>
            <w:tcMar>
              <w:top w:type="dxa" w:w="50"/>
              <w:left w:type="dxa" w:w="100"/>
              <w:bottom w:type="dxa" w:w="50"/>
              <w:right w:type="dxa" w:w="100"/>
            </w:tcMar>
            <w:vAlign w:val="center"/>
          </w:tcPr>
          <w:p>
            <w:r>
              <w:rPr>
                <w:sz w:val="17"/>
                <w:szCs w:val="17"/>
              </w:rPr>
              <w:t xml:space="preserve">D12</w:t>
            </w:r>
          </w:p>
        </w:tc>
        <w:tc>
          <w:tcPr>
            <w:tcW w:type="dxa" w:w="1400"/>
            <w:shd w:fill="F2F2F2" w:val="clear"/>
            <w:tcMar>
              <w:top w:type="dxa" w:w="50"/>
              <w:left w:type="dxa" w:w="100"/>
              <w:bottom w:type="dxa" w:w="50"/>
              <w:right w:type="dxa" w:w="100"/>
            </w:tcMar>
            <w:vAlign w:val="center"/>
          </w:tcPr>
          <w:p>
            <w:r>
              <w:rPr>
                <w:sz w:val="17"/>
                <w:szCs w:val="17"/>
              </w:rPr>
              <w:t xml:space="preserve">Train / validation / test split</w:t>
            </w:r>
          </w:p>
        </w:tc>
        <w:tc>
          <w:tcPr>
            <w:tcW w:type="dxa" w:w="2000"/>
            <w:shd w:fill="F2F2F2" w:val="clear"/>
            <w:tcMar>
              <w:top w:type="dxa" w:w="50"/>
              <w:left w:type="dxa" w:w="100"/>
              <w:bottom w:type="dxa" w:w="50"/>
              <w:right w:type="dxa" w:w="100"/>
            </w:tcMar>
            <w:vAlign w:val="center"/>
          </w:tcPr>
          <w:p>
            <w:r>
              <w:rPr>
                <w:sz w:val="17"/>
                <w:szCs w:val="17"/>
              </w:rPr>
              <w:t xml:space="preserve">Random / chronological</w:t>
            </w:r>
          </w:p>
        </w:tc>
        <w:tc>
          <w:tcPr>
            <w:tcW w:type="dxa" w:w="2700"/>
            <w:shd w:fill="F2F2F2" w:val="clear"/>
            <w:tcMar>
              <w:top w:type="dxa" w:w="50"/>
              <w:left w:type="dxa" w:w="100"/>
              <w:bottom w:type="dxa" w:w="50"/>
              <w:right w:type="dxa" w:w="100"/>
            </w:tcMar>
            <w:vAlign w:val="center"/>
          </w:tcPr>
          <w:p>
            <w:r>
              <w:rPr>
                <w:sz w:val="17"/>
                <w:szCs w:val="17"/>
              </w:rPr>
              <w:t xml:space="preserve">Chronological (≤ 2022 / 2023 / ≥ 2024): outcomes drift over seasons (EDA E02-E04).</w:t>
            </w:r>
          </w:p>
        </w:tc>
        <w:tc>
          <w:tcPr>
            <w:tcW w:type="dxa" w:w="1500"/>
            <w:shd w:fill="F2F2F2" w:val="clear"/>
            <w:tcMar>
              <w:top w:type="dxa" w:w="50"/>
              <w:left w:type="dxa" w:w="100"/>
              <w:bottom w:type="dxa" w:w="50"/>
              <w:right w:type="dxa" w:w="100"/>
            </w:tcMar>
            <w:vAlign w:val="center"/>
          </w:tcPr>
          <w:p>
            <w:r>
              <w:rPr>
                <w:sz w:val="17"/>
                <w:szCs w:val="17"/>
              </w:rPr>
              <w:t xml:space="preserve">Section 12; EDA log</w:t>
            </w:r>
          </w:p>
        </w:tc>
        <w:tc>
          <w:tcPr>
            <w:tcW w:type="dxa" w:w="1150"/>
            <w:shd w:fill="F2F2F2" w:val="clear"/>
            <w:tcMar>
              <w:top w:type="dxa" w:w="50"/>
              <w:left w:type="dxa" w:w="100"/>
              <w:bottom w:type="dxa" w:w="50"/>
              <w:right w:type="dxa" w:w="100"/>
            </w:tcMar>
            <w:vAlign w:val="center"/>
          </w:tcPr>
          <w:p>
            <w:r>
              <w:rPr>
                <w:sz w:val="17"/>
                <w:szCs w:val="17"/>
              </w:rPr>
              <w:t xml:space="preserve">Jayamuni</w:t>
            </w:r>
          </w:p>
        </w:tc>
      </w:tr>
      <w:tr>
        <w:trPr>
          <w:cantSplit/>
        </w:trPr>
        <w:tc>
          <w:tcPr>
            <w:tcW w:type="dxa" w:w="600"/>
            <w:shd w:fill="FFFFFF" w:val="clear"/>
            <w:tcMar>
              <w:top w:type="dxa" w:w="50"/>
              <w:left w:type="dxa" w:w="100"/>
              <w:bottom w:type="dxa" w:w="50"/>
              <w:right w:type="dxa" w:w="100"/>
            </w:tcMar>
            <w:vAlign w:val="center"/>
          </w:tcPr>
          <w:p>
            <w:r>
              <w:rPr>
                <w:sz w:val="17"/>
                <w:szCs w:val="17"/>
              </w:rPr>
              <w:t xml:space="preserve">D13</w:t>
            </w:r>
          </w:p>
        </w:tc>
        <w:tc>
          <w:tcPr>
            <w:tcW w:type="dxa" w:w="1400"/>
            <w:shd w:fill="FFFFFF" w:val="clear"/>
            <w:tcMar>
              <w:top w:type="dxa" w:w="50"/>
              <w:left w:type="dxa" w:w="100"/>
              <w:bottom w:type="dxa" w:w="50"/>
              <w:right w:type="dxa" w:w="100"/>
            </w:tcMar>
            <w:vAlign w:val="center"/>
          </w:tcPr>
          <w:p>
            <w:r>
              <w:rPr>
                <w:sz w:val="17"/>
                <w:szCs w:val="17"/>
              </w:rPr>
              <w:t xml:space="preserve">Source-data gaps (Belgium 2013/14, Scottish split, COVID season)</w:t>
            </w:r>
          </w:p>
        </w:tc>
        <w:tc>
          <w:tcPr>
            <w:tcW w:type="dxa" w:w="2000"/>
            <w:shd w:fill="FFFFFF" w:val="clear"/>
            <w:tcMar>
              <w:top w:type="dxa" w:w="50"/>
              <w:left w:type="dxa" w:w="100"/>
              <w:bottom w:type="dxa" w:w="50"/>
              <w:right w:type="dxa" w:w="100"/>
            </w:tcMar>
            <w:vAlign w:val="center"/>
          </w:tcPr>
          <w:p>
            <w:r>
              <w:rPr>
                <w:sz w:val="17"/>
                <w:szCs w:val="17"/>
              </w:rPr>
              <w:t xml:space="preserve">Correct / remove / keep and document</w:t>
            </w:r>
          </w:p>
        </w:tc>
        <w:tc>
          <w:tcPr>
            <w:tcW w:type="dxa" w:w="2700"/>
            <w:shd w:fill="FFFFFF" w:val="clear"/>
            <w:tcMar>
              <w:top w:type="dxa" w:w="50"/>
              <w:left w:type="dxa" w:w="100"/>
              <w:bottom w:type="dxa" w:w="50"/>
              <w:right w:type="dxa" w:w="100"/>
            </w:tcMar>
            <w:vAlign w:val="center"/>
          </w:tcPr>
          <w:p>
            <w:r>
              <w:rPr>
                <w:sz w:val="17"/>
                <w:szCs w:val="17"/>
              </w:rPr>
              <w:t xml:space="preserve">Keep and document; robustness variants change test Macro-F1 by at most 0.006.</w:t>
            </w:r>
          </w:p>
        </w:tc>
        <w:tc>
          <w:tcPr>
            <w:tcW w:type="dxa" w:w="1500"/>
            <w:shd w:fill="FFFFFF" w:val="clear"/>
            <w:tcMar>
              <w:top w:type="dxa" w:w="50"/>
              <w:left w:type="dxa" w:w="100"/>
              <w:bottom w:type="dxa" w:w="50"/>
              <w:right w:type="dxa" w:w="100"/>
            </w:tcMar>
            <w:vAlign w:val="center"/>
          </w:tcPr>
          <w:p>
            <w:r>
              <w:rPr>
                <w:sz w:val="17"/>
                <w:szCs w:val="17"/>
              </w:rPr>
              <w:t xml:space="preserve">Sections 8.3 and 18.3</w:t>
            </w:r>
          </w:p>
        </w:tc>
        <w:tc>
          <w:tcPr>
            <w:tcW w:type="dxa" w:w="1150"/>
            <w:shd w:fill="FFFFFF" w:val="clear"/>
            <w:tcMar>
              <w:top w:type="dxa" w:w="50"/>
              <w:left w:type="dxa" w:w="100"/>
              <w:bottom w:type="dxa" w:w="50"/>
              <w:right w:type="dxa" w:w="100"/>
            </w:tcMar>
            <w:vAlign w:val="center"/>
          </w:tcPr>
          <w:p>
            <w:r>
              <w:rPr>
                <w:sz w:val="17"/>
                <w:szCs w:val="17"/>
              </w:rPr>
              <w:t xml:space="preserve">Jayamuni</w:t>
            </w:r>
          </w:p>
        </w:tc>
      </w:tr>
      <w:tr>
        <w:trPr>
          <w:cantSplit/>
        </w:trPr>
        <w:tc>
          <w:tcPr>
            <w:tcW w:type="dxa" w:w="600"/>
            <w:shd w:fill="F2F2F2" w:val="clear"/>
            <w:tcMar>
              <w:top w:type="dxa" w:w="50"/>
              <w:left w:type="dxa" w:w="100"/>
              <w:bottom w:type="dxa" w:w="50"/>
              <w:right w:type="dxa" w:w="100"/>
            </w:tcMar>
            <w:vAlign w:val="center"/>
          </w:tcPr>
          <w:p>
            <w:r>
              <w:rPr>
                <w:sz w:val="17"/>
                <w:szCs w:val="17"/>
              </w:rPr>
              <w:t xml:space="preserve">D14</w:t>
            </w:r>
          </w:p>
        </w:tc>
        <w:tc>
          <w:tcPr>
            <w:tcW w:type="dxa" w:w="1400"/>
            <w:shd w:fill="F2F2F2" w:val="clear"/>
            <w:tcMar>
              <w:top w:type="dxa" w:w="50"/>
              <w:left w:type="dxa" w:w="100"/>
              <w:bottom w:type="dxa" w:w="50"/>
              <w:right w:type="dxa" w:w="100"/>
            </w:tcMar>
            <w:vAlign w:val="center"/>
          </w:tcPr>
          <w:p>
            <w:r>
              <w:rPr>
                <w:sz w:val="17"/>
                <w:szCs w:val="17"/>
              </w:rPr>
              <w:t xml:space="preserve">Final feature set</w:t>
            </w:r>
          </w:p>
        </w:tc>
        <w:tc>
          <w:tcPr>
            <w:tcW w:type="dxa" w:w="2000"/>
            <w:shd w:fill="F2F2F2" w:val="clear"/>
            <w:tcMar>
              <w:top w:type="dxa" w:w="50"/>
              <w:left w:type="dxa" w:w="100"/>
              <w:bottom w:type="dxa" w:w="50"/>
              <w:right w:type="dxa" w:w="100"/>
            </w:tcMar>
            <w:vAlign w:val="center"/>
          </w:tcPr>
          <w:p>
            <w:r>
              <w:rPr>
                <w:sz w:val="17"/>
                <w:szCs w:val="17"/>
              </w:rPr>
              <w:t xml:space="preserve">FS1 / FS2 / FS3 / FS4</w:t>
            </w:r>
          </w:p>
        </w:tc>
        <w:tc>
          <w:tcPr>
            <w:tcW w:type="dxa" w:w="2700"/>
            <w:shd w:fill="F2F2F2" w:val="clear"/>
            <w:tcMar>
              <w:top w:type="dxa" w:w="50"/>
              <w:left w:type="dxa" w:w="100"/>
              <w:bottom w:type="dxa" w:w="50"/>
              <w:right w:type="dxa" w:w="100"/>
            </w:tcMar>
            <w:vAlign w:val="center"/>
          </w:tcPr>
          <w:p>
            <w:r>
              <w:rPr>
                <w:sz w:val="17"/>
                <w:szCs w:val="17"/>
              </w:rPr>
              <w:t xml:space="preserve">FS3: highest validation Macro-F1 (0.473 best model in the ablation); FS4 added nothing.</w:t>
            </w:r>
          </w:p>
        </w:tc>
        <w:tc>
          <w:tcPr>
            <w:tcW w:type="dxa" w:w="1500"/>
            <w:shd w:fill="F2F2F2" w:val="clear"/>
            <w:tcMar>
              <w:top w:type="dxa" w:w="50"/>
              <w:left w:type="dxa" w:w="100"/>
              <w:bottom w:type="dxa" w:w="50"/>
              <w:right w:type="dxa" w:w="100"/>
            </w:tcMar>
            <w:vAlign w:val="center"/>
          </w:tcPr>
          <w:p>
            <w:r>
              <w:rPr>
                <w:sz w:val="17"/>
                <w:szCs w:val="17"/>
              </w:rPr>
              <w:t xml:space="preserve">ablation_​validation_​results.csv</w:t>
            </w:r>
          </w:p>
        </w:tc>
        <w:tc>
          <w:tcPr>
            <w:tcW w:type="dxa" w:w="1150"/>
            <w:shd w:fill="F2F2F2" w:val="clear"/>
            <w:tcMar>
              <w:top w:type="dxa" w:w="50"/>
              <w:left w:type="dxa" w:w="100"/>
              <w:bottom w:type="dxa" w:w="50"/>
              <w:right w:type="dxa" w:w="100"/>
            </w:tcMar>
            <w:vAlign w:val="center"/>
          </w:tcPr>
          <w:p>
            <w:r>
              <w:rPr>
                <w:sz w:val="17"/>
                <w:szCs w:val="17"/>
              </w:rPr>
              <w:t xml:space="preserve">Bandara</w:t>
            </w:r>
          </w:p>
        </w:tc>
      </w:tr>
      <w:tr>
        <w:trPr>
          <w:cantSplit/>
        </w:trPr>
        <w:tc>
          <w:tcPr>
            <w:tcW w:type="dxa" w:w="600"/>
            <w:shd w:fill="FFFFFF" w:val="clear"/>
            <w:tcMar>
              <w:top w:type="dxa" w:w="50"/>
              <w:left w:type="dxa" w:w="100"/>
              <w:bottom w:type="dxa" w:w="50"/>
              <w:right w:type="dxa" w:w="100"/>
            </w:tcMar>
            <w:vAlign w:val="center"/>
          </w:tcPr>
          <w:p>
            <w:r>
              <w:rPr>
                <w:sz w:val="17"/>
                <w:szCs w:val="17"/>
              </w:rPr>
              <w:t xml:space="preserve">D15</w:t>
            </w:r>
          </w:p>
        </w:tc>
        <w:tc>
          <w:tcPr>
            <w:tcW w:type="dxa" w:w="1400"/>
            <w:shd w:fill="FFFFFF" w:val="clear"/>
            <w:tcMar>
              <w:top w:type="dxa" w:w="50"/>
              <w:left w:type="dxa" w:w="100"/>
              <w:bottom w:type="dxa" w:w="50"/>
              <w:right w:type="dxa" w:w="100"/>
            </w:tcMar>
            <w:vAlign w:val="center"/>
          </w:tcPr>
          <w:p>
            <w:r>
              <w:rPr>
                <w:sz w:val="17"/>
                <w:szCs w:val="17"/>
              </w:rPr>
              <w:t xml:space="preserve">Class imbalance</w:t>
            </w:r>
          </w:p>
        </w:tc>
        <w:tc>
          <w:tcPr>
            <w:tcW w:type="dxa" w:w="2000"/>
            <w:shd w:fill="FFFFFF" w:val="clear"/>
            <w:tcMar>
              <w:top w:type="dxa" w:w="50"/>
              <w:left w:type="dxa" w:w="100"/>
              <w:bottom w:type="dxa" w:w="50"/>
              <w:right w:type="dxa" w:w="100"/>
            </w:tcMar>
            <w:vAlign w:val="center"/>
          </w:tcPr>
          <w:p>
            <w:r>
              <w:rPr>
                <w:sz w:val="17"/>
                <w:szCs w:val="17"/>
              </w:rPr>
              <w:t xml:space="preserve">Resampling / class weights / none</w:t>
            </w:r>
          </w:p>
        </w:tc>
        <w:tc>
          <w:tcPr>
            <w:tcW w:type="dxa" w:w="2700"/>
            <w:shd w:fill="FFFFFF" w:val="clear"/>
            <w:tcMar>
              <w:top w:type="dxa" w:w="50"/>
              <w:left w:type="dxa" w:w="100"/>
              <w:bottom w:type="dxa" w:w="50"/>
              <w:right w:type="dxa" w:w="100"/>
            </w:tcMar>
            <w:vAlign w:val="center"/>
          </w:tcPr>
          <w:p>
            <w:r>
              <w:rPr>
                <w:sz w:val="17"/>
                <w:szCs w:val="17"/>
              </w:rPr>
              <w:t xml:space="preserve">class_weight = balanced: Macro-F1 +0.08 to +0.09 and Draw F1 from about 0 to 0.27-0.34.</w:t>
            </w:r>
          </w:p>
        </w:tc>
        <w:tc>
          <w:tcPr>
            <w:tcW w:type="dxa" w:w="1500"/>
            <w:shd w:fill="FFFFFF" w:val="clear"/>
            <w:tcMar>
              <w:top w:type="dxa" w:w="50"/>
              <w:left w:type="dxa" w:w="100"/>
              <w:bottom w:type="dxa" w:w="50"/>
              <w:right w:type="dxa" w:w="100"/>
            </w:tcMar>
            <w:vAlign w:val="center"/>
          </w:tcPr>
          <w:p>
            <w:r>
              <w:rPr>
                <w:sz w:val="17"/>
                <w:szCs w:val="17"/>
              </w:rPr>
              <w:t xml:space="preserve">candidate_​ranking_​validation.csv; Section 18.3</w:t>
            </w:r>
          </w:p>
        </w:tc>
        <w:tc>
          <w:tcPr>
            <w:tcW w:type="dxa" w:w="1150"/>
            <w:shd w:fill="FFFFFF" w:val="clear"/>
            <w:tcMar>
              <w:top w:type="dxa" w:w="50"/>
              <w:left w:type="dxa" w:w="100"/>
              <w:bottom w:type="dxa" w:w="50"/>
              <w:right w:type="dxa" w:w="100"/>
            </w:tcMar>
            <w:vAlign w:val="center"/>
          </w:tcPr>
          <w:p>
            <w:r>
              <w:rPr>
                <w:sz w:val="17"/>
                <w:szCs w:val="17"/>
              </w:rPr>
              <w:t xml:space="preserve">Bandara</w:t>
            </w:r>
          </w:p>
        </w:tc>
      </w:tr>
      <w:tr>
        <w:trPr>
          <w:cantSplit/>
        </w:trPr>
        <w:tc>
          <w:tcPr>
            <w:tcW w:type="dxa" w:w="600"/>
            <w:shd w:fill="F2F2F2" w:val="clear"/>
            <w:tcMar>
              <w:top w:type="dxa" w:w="50"/>
              <w:left w:type="dxa" w:w="100"/>
              <w:bottom w:type="dxa" w:w="50"/>
              <w:right w:type="dxa" w:w="100"/>
            </w:tcMar>
            <w:vAlign w:val="center"/>
          </w:tcPr>
          <w:p>
            <w:r>
              <w:rPr>
                <w:sz w:val="17"/>
                <w:szCs w:val="17"/>
              </w:rPr>
              <w:t xml:space="preserve">D16</w:t>
            </w:r>
          </w:p>
        </w:tc>
        <w:tc>
          <w:tcPr>
            <w:tcW w:type="dxa" w:w="1400"/>
            <w:shd w:fill="F2F2F2" w:val="clear"/>
            <w:tcMar>
              <w:top w:type="dxa" w:w="50"/>
              <w:left w:type="dxa" w:w="100"/>
              <w:bottom w:type="dxa" w:w="50"/>
              <w:right w:type="dxa" w:w="100"/>
            </w:tcMar>
            <w:vAlign w:val="center"/>
          </w:tcPr>
          <w:p>
            <w:r>
              <w:rPr>
                <w:sz w:val="17"/>
                <w:szCs w:val="17"/>
              </w:rPr>
              <w:t xml:space="preserve">Final model</w:t>
            </w:r>
          </w:p>
        </w:tc>
        <w:tc>
          <w:tcPr>
            <w:tcW w:type="dxa" w:w="2000"/>
            <w:shd w:fill="F2F2F2" w:val="clear"/>
            <w:tcMar>
              <w:top w:type="dxa" w:w="50"/>
              <w:left w:type="dxa" w:w="100"/>
              <w:bottom w:type="dxa" w:w="50"/>
              <w:right w:type="dxa" w:w="100"/>
            </w:tcMar>
            <w:vAlign w:val="center"/>
          </w:tcPr>
          <w:p>
            <w:r>
              <w:rPr>
                <w:sz w:val="17"/>
                <w:szCs w:val="17"/>
              </w:rPr>
              <w:t xml:space="preserve">6 models compared on validation</w:t>
            </w:r>
          </w:p>
        </w:tc>
        <w:tc>
          <w:tcPr>
            <w:tcW w:type="dxa" w:w="2700"/>
            <w:shd w:fill="F2F2F2" w:val="clear"/>
            <w:tcMar>
              <w:top w:type="dxa" w:w="50"/>
              <w:left w:type="dxa" w:w="100"/>
              <w:bottom w:type="dxa" w:w="50"/>
              <w:right w:type="dxa" w:w="100"/>
            </w:tcMar>
            <w:vAlign w:val="center"/>
          </w:tcPr>
          <w:p>
            <w:r>
              <w:rPr>
                <w:sz w:val="17"/>
                <w:szCs w:val="17"/>
              </w:rPr>
              <w:t xml:space="preserve">Random Forest (200 trees, max_depth 6, min_samples_leaf 5, balanced): validation Macro-F1 0.492, log loss 0.983. Naive Bayes ranked lower on Macro-F1 (0.473); its log loss of 2.35 also shows unreliable probabilities.</w:t>
            </w:r>
          </w:p>
        </w:tc>
        <w:tc>
          <w:tcPr>
            <w:tcW w:type="dxa" w:w="1500"/>
            <w:shd w:fill="F2F2F2" w:val="clear"/>
            <w:tcMar>
              <w:top w:type="dxa" w:w="50"/>
              <w:left w:type="dxa" w:w="100"/>
              <w:bottom w:type="dxa" w:w="50"/>
              <w:right w:type="dxa" w:w="100"/>
            </w:tcMar>
            <w:vAlign w:val="center"/>
          </w:tcPr>
          <w:p>
            <w:r>
              <w:rPr>
                <w:sz w:val="17"/>
                <w:szCs w:val="17"/>
              </w:rPr>
              <w:t xml:space="preserve">final_​model_​selection.csv; Section 18.2</w:t>
            </w:r>
          </w:p>
        </w:tc>
        <w:tc>
          <w:tcPr>
            <w:tcW w:type="dxa" w:w="1150"/>
            <w:shd w:fill="F2F2F2" w:val="clear"/>
            <w:tcMar>
              <w:top w:type="dxa" w:w="50"/>
              <w:left w:type="dxa" w:w="100"/>
              <w:bottom w:type="dxa" w:w="50"/>
              <w:right w:type="dxa" w:w="100"/>
            </w:tcMar>
            <w:vAlign w:val="center"/>
          </w:tcPr>
          <w:p>
            <w:r>
              <w:rPr>
                <w:sz w:val="17"/>
                <w:szCs w:val="17"/>
              </w:rPr>
              <w:t xml:space="preserve">Bandara</w:t>
            </w:r>
          </w:p>
        </w:tc>
      </w:tr>
      <w:tr>
        <w:trPr>
          <w:cantSplit/>
        </w:trPr>
        <w:tc>
          <w:tcPr>
            <w:tcW w:type="dxa" w:w="600"/>
            <w:shd w:fill="FFFFFF" w:val="clear"/>
            <w:tcMar>
              <w:top w:type="dxa" w:w="50"/>
              <w:left w:type="dxa" w:w="100"/>
              <w:bottom w:type="dxa" w:w="50"/>
              <w:right w:type="dxa" w:w="100"/>
            </w:tcMar>
            <w:vAlign w:val="center"/>
          </w:tcPr>
          <w:p>
            <w:r>
              <w:rPr>
                <w:sz w:val="17"/>
                <w:szCs w:val="17"/>
              </w:rPr>
              <w:t xml:space="preserve">D17</w:t>
            </w:r>
          </w:p>
        </w:tc>
        <w:tc>
          <w:tcPr>
            <w:tcW w:type="dxa" w:w="1400"/>
            <w:shd w:fill="FFFFFF" w:val="clear"/>
            <w:tcMar>
              <w:top w:type="dxa" w:w="50"/>
              <w:left w:type="dxa" w:w="100"/>
              <w:bottom w:type="dxa" w:w="50"/>
              <w:right w:type="dxa" w:w="100"/>
            </w:tcMar>
            <w:vAlign w:val="center"/>
          </w:tcPr>
          <w:p>
            <w:r>
              <w:rPr>
                <w:sz w:val="17"/>
                <w:szCs w:val="17"/>
              </w:rPr>
              <w:t xml:space="preserve">Use of the test set</w:t>
            </w:r>
          </w:p>
        </w:tc>
        <w:tc>
          <w:tcPr>
            <w:tcW w:type="dxa" w:w="2000"/>
            <w:shd w:fill="FFFFFF" w:val="clear"/>
            <w:tcMar>
              <w:top w:type="dxa" w:w="50"/>
              <w:left w:type="dxa" w:w="100"/>
              <w:bottom w:type="dxa" w:w="50"/>
              <w:right w:type="dxa" w:w="100"/>
            </w:tcMar>
            <w:vAlign w:val="center"/>
          </w:tcPr>
          <w:p>
            <w:r>
              <w:rPr>
                <w:sz w:val="17"/>
                <w:szCs w:val="17"/>
              </w:rPr>
              <w:t xml:space="preserve">Test repeatedly / test once</w:t>
            </w:r>
          </w:p>
        </w:tc>
        <w:tc>
          <w:tcPr>
            <w:tcW w:type="dxa" w:w="2700"/>
            <w:shd w:fill="FFFFFF" w:val="clear"/>
            <w:tcMar>
              <w:top w:type="dxa" w:w="50"/>
              <w:left w:type="dxa" w:w="100"/>
              <w:bottom w:type="dxa" w:w="50"/>
              <w:right w:type="dxa" w:w="100"/>
            </w:tcMar>
            <w:vAlign w:val="center"/>
          </w:tcPr>
          <w:p>
            <w:r>
              <w:rPr>
                <w:sz w:val="17"/>
                <w:szCs w:val="17"/>
              </w:rPr>
              <w:t xml:space="preserve">Frozen model scored once on 2024/25-2025/26: Macro-F1 0.473 (95% CI 0.460-0.486).</w:t>
            </w:r>
          </w:p>
        </w:tc>
        <w:tc>
          <w:tcPr>
            <w:tcW w:type="dxa" w:w="1500"/>
            <w:shd w:fill="FFFFFF" w:val="clear"/>
            <w:tcMar>
              <w:top w:type="dxa" w:w="50"/>
              <w:left w:type="dxa" w:w="100"/>
              <w:bottom w:type="dxa" w:w="50"/>
              <w:right w:type="dxa" w:w="100"/>
            </w:tcMar>
            <w:vAlign w:val="center"/>
          </w:tcPr>
          <w:p>
            <w:r>
              <w:rPr>
                <w:sz w:val="17"/>
                <w:szCs w:val="17"/>
              </w:rPr>
              <w:t xml:space="preserve">final_​test_​metrics.csv</w:t>
            </w:r>
          </w:p>
        </w:tc>
        <w:tc>
          <w:tcPr>
            <w:tcW w:type="dxa" w:w="1150"/>
            <w:shd w:fill="FFFFFF" w:val="clear"/>
            <w:tcMar>
              <w:top w:type="dxa" w:w="50"/>
              <w:left w:type="dxa" w:w="100"/>
              <w:bottom w:type="dxa" w:w="50"/>
              <w:right w:type="dxa" w:w="100"/>
            </w:tcMar>
            <w:vAlign w:val="center"/>
          </w:tcPr>
          <w:p>
            <w:r>
              <w:rPr>
                <w:sz w:val="17"/>
                <w:szCs w:val="17"/>
              </w:rPr>
              <w:t xml:space="preserve">Bandara</w:t>
            </w:r>
          </w:p>
        </w:tc>
      </w:tr>
      <w:tr>
        <w:trPr>
          <w:cantSplit/>
        </w:trPr>
        <w:tc>
          <w:tcPr>
            <w:tcW w:type="dxa" w:w="600"/>
            <w:shd w:fill="F2F2F2" w:val="clear"/>
            <w:tcMar>
              <w:top w:type="dxa" w:w="50"/>
              <w:left w:type="dxa" w:w="100"/>
              <w:bottom w:type="dxa" w:w="50"/>
              <w:right w:type="dxa" w:w="100"/>
            </w:tcMar>
            <w:vAlign w:val="center"/>
          </w:tcPr>
          <w:p>
            <w:r>
              <w:rPr>
                <w:sz w:val="17"/>
                <w:szCs w:val="17"/>
              </w:rPr>
              <w:t xml:space="preserve">D18</w:t>
            </w:r>
          </w:p>
        </w:tc>
        <w:tc>
          <w:tcPr>
            <w:tcW w:type="dxa" w:w="1400"/>
            <w:shd w:fill="F2F2F2" w:val="clear"/>
            <w:tcMar>
              <w:top w:type="dxa" w:w="50"/>
              <w:left w:type="dxa" w:w="100"/>
              <w:bottom w:type="dxa" w:w="50"/>
              <w:right w:type="dxa" w:w="100"/>
            </w:tcMar>
            <w:vAlign w:val="center"/>
          </w:tcPr>
          <w:p>
            <w:r>
              <w:rPr>
                <w:sz w:val="17"/>
                <w:szCs w:val="17"/>
              </w:rPr>
              <w:t xml:space="preserve">Other model families</w:t>
            </w:r>
          </w:p>
        </w:tc>
        <w:tc>
          <w:tcPr>
            <w:tcW w:type="dxa" w:w="2000"/>
            <w:shd w:fill="F2F2F2" w:val="clear"/>
            <w:tcMar>
              <w:top w:type="dxa" w:w="50"/>
              <w:left w:type="dxa" w:w="100"/>
              <w:bottom w:type="dxa" w:w="50"/>
              <w:right w:type="dxa" w:w="100"/>
            </w:tcMar>
            <w:vAlign w:val="center"/>
          </w:tcPr>
          <w:p>
            <w:r>
              <w:rPr>
                <w:sz w:val="17"/>
                <w:szCs w:val="17"/>
              </w:rPr>
              <w:t xml:space="preserve">Stop at six models / also check MLP, HistGradientBoosting, XGBoost, AdaBoost, SVM and ordinal logistic regression</w:t>
            </w:r>
          </w:p>
        </w:tc>
        <w:tc>
          <w:tcPr>
            <w:tcW w:type="dxa" w:w="2700"/>
            <w:shd w:fill="F2F2F2" w:val="clear"/>
            <w:tcMar>
              <w:top w:type="dxa" w:w="50"/>
              <w:left w:type="dxa" w:w="100"/>
              <w:bottom w:type="dxa" w:w="50"/>
              <w:right w:type="dxa" w:w="100"/>
            </w:tcMar>
            <w:vAlign w:val="center"/>
          </w:tcPr>
          <w:p>
            <w:r>
              <w:rPr>
                <w:sz w:val="17"/>
                <w:szCs w:val="17"/>
              </w:rPr>
              <w:t xml:space="preserve">Checked after selection, on validation only: best was HistGradientBoosting at +0.00005 vs Random Forest, far below the 0.01 rule, and AdaBoost was 0.013 lower, so Random Forest stays.</w:t>
            </w:r>
          </w:p>
        </w:tc>
        <w:tc>
          <w:tcPr>
            <w:tcW w:type="dxa" w:w="1500"/>
            <w:shd w:fill="F2F2F2" w:val="clear"/>
            <w:tcMar>
              <w:top w:type="dxa" w:w="50"/>
              <w:left w:type="dxa" w:w="100"/>
              <w:bottom w:type="dxa" w:w="50"/>
              <w:right w:type="dxa" w:w="100"/>
            </w:tcMar>
            <w:vAlign w:val="center"/>
          </w:tcPr>
          <w:p>
            <w:r>
              <w:rPr>
                <w:sz w:val="17"/>
                <w:szCs w:val="17"/>
              </w:rPr>
              <w:t xml:space="preserve">additional_​models_​validation.csv; adaboost_​validation.csv; Section 18.5; Model_​Choice_​Justification.docx</w:t>
            </w:r>
          </w:p>
        </w:tc>
        <w:tc>
          <w:tcPr>
            <w:tcW w:type="dxa" w:w="1150"/>
            <w:shd w:fill="F2F2F2" w:val="clear"/>
            <w:tcMar>
              <w:top w:type="dxa" w:w="50"/>
              <w:left w:type="dxa" w:w="100"/>
              <w:bottom w:type="dxa" w:w="50"/>
              <w:right w:type="dxa" w:w="100"/>
            </w:tcMar>
            <w:vAlign w:val="center"/>
          </w:tcPr>
          <w:p>
            <w:r>
              <w:rPr>
                <w:sz w:val="17"/>
                <w:szCs w:val="17"/>
              </w:rPr>
              <w:t xml:space="preserve">Bandara</w:t>
            </w:r>
          </w:p>
        </w:tc>
      </w:tr>
      <w:tr>
        <w:trPr>
          <w:cantSplit/>
        </w:trPr>
        <w:tc>
          <w:tcPr>
            <w:tcW w:type="dxa" w:w="600"/>
            <w:shd w:fill="FFFFFF" w:val="clear"/>
            <w:tcMar>
              <w:top w:type="dxa" w:w="50"/>
              <w:left w:type="dxa" w:w="100"/>
              <w:bottom w:type="dxa" w:w="50"/>
              <w:right w:type="dxa" w:w="100"/>
            </w:tcMar>
            <w:vAlign w:val="center"/>
          </w:tcPr>
          <w:p>
            <w:r>
              <w:rPr>
                <w:sz w:val="17"/>
                <w:szCs w:val="17"/>
              </w:rPr>
              <w:t xml:space="preserve">D19</w:t>
            </w:r>
          </w:p>
        </w:tc>
        <w:tc>
          <w:tcPr>
            <w:tcW w:type="dxa" w:w="1400"/>
            <w:shd w:fill="FFFFFF" w:val="clear"/>
            <w:tcMar>
              <w:top w:type="dxa" w:w="50"/>
              <w:left w:type="dxa" w:w="100"/>
              <w:bottom w:type="dxa" w:w="50"/>
              <w:right w:type="dxa" w:w="100"/>
            </w:tcMar>
            <w:vAlign w:val="center"/>
          </w:tcPr>
          <w:p>
            <w:r>
              <w:rPr>
                <w:sz w:val="17"/>
                <w:szCs w:val="17"/>
              </w:rPr>
              <w:t xml:space="preserve">AI assistance</w:t>
            </w:r>
          </w:p>
        </w:tc>
        <w:tc>
          <w:tcPr>
            <w:tcW w:type="dxa" w:w="2000"/>
            <w:shd w:fill="FFFFFF" w:val="clear"/>
            <w:tcMar>
              <w:top w:type="dxa" w:w="50"/>
              <w:left w:type="dxa" w:w="100"/>
              <w:bottom w:type="dxa" w:w="50"/>
              <w:right w:type="dxa" w:w="100"/>
            </w:tcMar>
            <w:vAlign w:val="center"/>
          </w:tcPr>
          <w:p>
            <w:r>
              <w:rPr>
                <w:sz w:val="17"/>
                <w:szCs w:val="17"/>
              </w:rPr>
              <w:t xml:space="preserve">Undeclared / declared and verified</w:t>
            </w:r>
          </w:p>
        </w:tc>
        <w:tc>
          <w:tcPr>
            <w:tcW w:type="dxa" w:w="2700"/>
            <w:shd w:fill="FFFFFF" w:val="clear"/>
            <w:tcMar>
              <w:top w:type="dxa" w:w="50"/>
              <w:left w:type="dxa" w:w="100"/>
              <w:bottom w:type="dxa" w:w="50"/>
              <w:right w:type="dxa" w:w="100"/>
            </w:tcMar>
            <w:vAlign w:val="center"/>
          </w:tcPr>
          <w:p>
            <w:r>
              <w:rPr>
                <w:sz w:val="17"/>
                <w:szCs w:val="17"/>
              </w:rPr>
              <w:t xml:space="preserve">Declared; every number comes from executed code.</w:t>
            </w:r>
          </w:p>
        </w:tc>
        <w:tc>
          <w:tcPr>
            <w:tcW w:type="dxa" w:w="1500"/>
            <w:shd w:fill="FFFFFF" w:val="clear"/>
            <w:tcMar>
              <w:top w:type="dxa" w:w="50"/>
              <w:left w:type="dxa" w:w="100"/>
              <w:bottom w:type="dxa" w:w="50"/>
              <w:right w:type="dxa" w:w="100"/>
            </w:tcMar>
            <w:vAlign w:val="center"/>
          </w:tcPr>
          <w:p>
            <w:r>
              <w:rPr>
                <w:sz w:val="17"/>
                <w:szCs w:val="17"/>
              </w:rPr>
              <w:t xml:space="preserve">Section 22</w:t>
            </w:r>
          </w:p>
        </w:tc>
        <w:tc>
          <w:tcPr>
            <w:tcW w:type="dxa" w:w="1150"/>
            <w:shd w:fill="FFFFFF" w:val="clear"/>
            <w:tcMar>
              <w:top w:type="dxa" w:w="50"/>
              <w:left w:type="dxa" w:w="100"/>
              <w:bottom w:type="dxa" w:w="50"/>
              <w:right w:type="dxa" w:w="100"/>
            </w:tcMar>
            <w:vAlign w:val="center"/>
          </w:tcPr>
          <w:p>
            <w:r>
              <w:rPr>
                <w:sz w:val="17"/>
                <w:szCs w:val="17"/>
              </w:rPr>
              <w:t xml:space="preserve">All</w:t>
            </w:r>
          </w:p>
        </w:tc>
      </w:tr>
      <w:tr>
        <w:trPr>
          <w:cantSplit/>
        </w:trPr>
        <w:tc>
          <w:tcPr>
            <w:tcW w:type="dxa" w:w="600"/>
            <w:shd w:fill="F2F2F2" w:val="clear"/>
            <w:tcMar>
              <w:top w:type="dxa" w:w="50"/>
              <w:left w:type="dxa" w:w="100"/>
              <w:bottom w:type="dxa" w:w="50"/>
              <w:right w:type="dxa" w:w="100"/>
            </w:tcMar>
            <w:vAlign w:val="center"/>
          </w:tcPr>
          <w:p>
            <w:r>
              <w:rPr>
                <w:sz w:val="17"/>
                <w:szCs w:val="17"/>
              </w:rPr>
              <w:t>D20</w:t>
            </w:r>
          </w:p>
        </w:tc>
        <w:tc>
          <w:tcPr>
            <w:tcW w:type="dxa" w:w="1400"/>
            <w:shd w:fill="F2F2F2" w:val="clear"/>
            <w:tcMar>
              <w:top w:type="dxa" w:w="50"/>
              <w:left w:type="dxa" w:w="100"/>
              <w:bottom w:type="dxa" w:w="50"/>
              <w:right w:type="dxa" w:w="100"/>
            </w:tcMar>
            <w:vAlign w:val="center"/>
          </w:tcPr>
          <w:p>
            <w:r>
              <w:rPr>
                <w:sz w:val="17"/>
                <w:szCs w:val="17"/>
              </w:rPr>
              <w:t>Classic statistical model</w:t>
            </w:r>
          </w:p>
        </w:tc>
        <w:tc>
          <w:tcPr>
            <w:tcW w:type="dxa" w:w="2000"/>
            <w:shd w:fill="F2F2F2" w:val="clear"/>
            <w:tcMar>
              <w:top w:type="dxa" w:w="50"/>
              <w:left w:type="dxa" w:w="100"/>
              <w:bottom w:type="dxa" w:w="50"/>
              <w:right w:type="dxa" w:w="100"/>
            </w:tcMar>
            <w:vAlign w:val="center"/>
          </w:tcPr>
          <w:p>
            <w:r>
              <w:rPr>
                <w:sz w:val="17"/>
                <w:szCs w:val="17"/>
              </w:rPr>
              <w:t>Machine-learning models only / also a Poisson goal model</w:t>
            </w:r>
          </w:p>
        </w:tc>
        <w:tc>
          <w:tcPr>
            <w:tcW w:type="dxa" w:w="2700"/>
            <w:shd w:fill="F2F2F2" w:val="clear"/>
            <w:tcMar>
              <w:top w:type="dxa" w:w="50"/>
              <w:left w:type="dxa" w:w="100"/>
              <w:bottom w:type="dxa" w:w="50"/>
              <w:right w:type="dxa" w:w="100"/>
            </w:tcMar>
            <w:vAlign w:val="center"/>
          </w:tcPr>
          <w:p>
            <w:r>
              <w:rPr>
                <w:sz w:val="17"/>
                <w:szCs w:val="17"/>
              </w:rPr>
              <w:t>Checked after selection, on validation only: Macro-F1 0.405 (most probable result; never predicts a draw) and 0.453 (prior-corrected) against 0.492; probabilities slightly better (log loss 0.969 against 0.983). Random Forest kept; Poisson reported as the statistical baseline.</w:t>
            </w:r>
          </w:p>
        </w:tc>
        <w:tc>
          <w:tcPr>
            <w:tcW w:type="dxa" w:w="1500"/>
            <w:shd w:fill="F2F2F2" w:val="clear"/>
            <w:tcMar>
              <w:top w:type="dxa" w:w="50"/>
              <w:left w:type="dxa" w:w="100"/>
              <w:bottom w:type="dxa" w:w="50"/>
              <w:right w:type="dxa" w:w="100"/>
            </w:tcMar>
            <w:vAlign w:val="center"/>
          </w:tcPr>
          <w:p>
            <w:r>
              <w:rPr>
                <w:sz w:val="17"/>
                <w:szCs w:val="17"/>
              </w:rPr>
              <w:t>poisson_​validation.csv; Section 18.8; notebook Section 27</w:t>
            </w:r>
          </w:p>
        </w:tc>
        <w:tc>
          <w:tcPr>
            <w:tcW w:type="dxa" w:w="1150"/>
            <w:shd w:fill="F2F2F2" w:val="clear"/>
            <w:tcMar>
              <w:top w:type="dxa" w:w="50"/>
              <w:left w:type="dxa" w:w="100"/>
              <w:bottom w:type="dxa" w:w="50"/>
              <w:right w:type="dxa" w:w="100"/>
            </w:tcMar>
            <w:vAlign w:val="center"/>
          </w:tcPr>
          <w:p>
            <w:r>
              <w:rPr>
                <w:sz w:val="17"/>
                <w:szCs w:val="17"/>
              </w:rPr>
              <w:t>Kumara, Bandara</w:t>
            </w:r>
          </w:p>
        </w:tc>
      </w:tr>
    </w:tbl>
    <w:p>
      <w:pPr>
        <w:pStyle w:val="Heading2"/>
        <w:spacing w:after="120" w:before="280"/>
      </w:pPr>
      <w:r>
        <w:rPr>
          <w:b/>
          <w:bCs/>
        </w:rPr>
        <w:t xml:space="preserve">Appendix E — Reproducibility Settings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b/>
                <w:bCs/>
                <w:color w:val="FFFFFF"/>
                <w:sz w:val="19"/>
                <w:szCs w:val="19"/>
              </w:rPr>
              <w:t xml:space="preserve">Setting</w:t>
            </w:r>
          </w:p>
        </w:tc>
        <w:tc>
          <w:tcPr>
            <w:tcW w:type="dxa" w:w="6750"/>
            <w:shd w:fill="1F4E79" w:val="clear"/>
            <w:tcMar>
              <w:top w:type="dxa" w:w="60"/>
              <w:left w:type="dxa" w:w="100"/>
              <w:bottom w:type="dxa" w:w="60"/>
              <w:right w:type="dxa" w:w="100"/>
            </w:tcMar>
            <w:vAlign w:val="center"/>
          </w:tcPr>
          <w:p>
            <w:r>
              <w:rPr>
                <w:b/>
                <w:bCs/>
                <w:color w:val="FFFFFF"/>
                <w:sz w:val="19"/>
                <w:szCs w:val="19"/>
              </w:rPr>
              <w:t xml:space="preserve">Value</w:t>
            </w:r>
          </w:p>
        </w:tc>
      </w:tr>
      <w:tr>
        <w:tc>
          <w:tcPr>
            <w:tcW w:type="dxa" w:w="2600"/>
            <w:shd w:fill="FFFFFF" w:val="clear"/>
            <w:tcMar>
              <w:top w:type="dxa" w:w="50"/>
              <w:left w:type="dxa" w:w="100"/>
              <w:bottom w:type="dxa" w:w="50"/>
              <w:right w:type="dxa" w:w="100"/>
            </w:tcMar>
            <w:vAlign w:val="center"/>
          </w:tcPr>
          <w:p>
            <w:r>
              <w:rPr>
                <w:sz w:val="19"/>
                <w:szCs w:val="19"/>
              </w:rPr>
              <w:t>Random seed</w:t>
            </w:r>
          </w:p>
        </w:tc>
        <w:tc>
          <w:tcPr>
            <w:tcW w:type="dxa" w:w="6750"/>
            <w:shd w:fill="FFFFFF" w:val="clear"/>
            <w:tcMar>
              <w:top w:type="dxa" w:w="50"/>
              <w:left w:type="dxa" w:w="100"/>
              <w:bottom w:type="dxa" w:w="50"/>
              <w:right w:type="dxa" w:w="100"/>
            </w:tcMar>
            <w:vAlign w:val="center"/>
          </w:tcPr>
          <w:p>
            <w:r>
              <w:rPr>
                <w:sz w:val="19"/>
                <w:szCs w:val="19"/>
              </w:rPr>
              <w:t>42 (all models)</w:t>
            </w:r>
          </w:p>
        </w:tc>
      </w:tr>
      <w:tr>
        <w:tc>
          <w:tcPr>
            <w:tcW w:type="dxa" w:w="2600"/>
            <w:shd w:fill="FFFFFF" w:val="clear"/>
            <w:tcMar>
              <w:top w:type="dxa" w:w="50"/>
              <w:left w:type="dxa" w:w="100"/>
              <w:bottom w:type="dxa" w:w="50"/>
              <w:right w:type="dxa" w:w="100"/>
            </w:tcMar>
            <w:vAlign w:val="center"/>
          </w:tcPr>
          <w:p>
            <w:r>
              <w:rPr>
                <w:sz w:val="19"/>
                <w:szCs w:val="19"/>
              </w:rPr>
              <w:t>Software</w:t>
            </w:r>
          </w:p>
        </w:tc>
        <w:tc>
          <w:tcPr>
            <w:tcW w:type="dxa" w:w="6750"/>
            <w:shd w:fill="FFFFFF" w:val="clear"/>
            <w:tcMar>
              <w:top w:type="dxa" w:w="50"/>
              <w:left w:type="dxa" w:w="100"/>
              <w:bottom w:type="dxa" w:w="50"/>
              <w:right w:type="dxa" w:w="100"/>
            </w:tcMar>
            <w:vAlign w:val="center"/>
          </w:tcPr>
          <w:p>
            <w:r>
              <w:rPr>
                <w:sz w:val="19"/>
                <w:szCs w:val="19"/>
              </w:rPr>
              <w:t>Python, pandas, NumPy, scikit-learn 1.8 (LogisticRegression, GaussianNB, KNeighborsClassifier, DecisionTreeClassifier, RandomForestClassifier, GradientBoostingClassifier, DummyClassifier)</w:t>
            </w:r>
          </w:p>
        </w:tc>
      </w:tr>
      <w:tr>
        <w:tc>
          <w:tcPr>
            <w:tcW w:type="dxa" w:w="2600"/>
            <w:shd w:fill="FFFFFF" w:val="clear"/>
            <w:tcMar>
              <w:top w:type="dxa" w:w="50"/>
              <w:left w:type="dxa" w:w="100"/>
              <w:bottom w:type="dxa" w:w="50"/>
              <w:right w:type="dxa" w:w="100"/>
            </w:tcMar>
            <w:vAlign w:val="center"/>
          </w:tcPr>
          <w:p>
            <w:r>
              <w:rPr>
                <w:sz w:val="19"/>
                <w:szCs w:val="19"/>
              </w:rPr>
              <w:t>Dataset fingerprint</w:t>
            </w:r>
          </w:p>
        </w:tc>
        <w:tc>
          <w:tcPr>
            <w:tcW w:type="dxa" w:w="6750"/>
            <w:shd w:fill="FFFFFF" w:val="clear"/>
            <w:tcMar>
              <w:top w:type="dxa" w:w="50"/>
              <w:left w:type="dxa" w:w="100"/>
              <w:bottom w:type="dxa" w:w="50"/>
              <w:right w:type="dxa" w:w="100"/>
            </w:tcMar>
            <w:vAlign w:val="center"/>
          </w:tcPr>
          <w:p>
            <w:r>
              <w:rPr>
                <w:sz w:val="19"/>
                <w:szCs w:val="19"/>
              </w:rPr>
              <w:t>MD5 f3cee88490552a994e4d4608fedcf938 (European_Football_PlayerAware_Primary_9Leagues_2008_2026.csv; listed in the Official_Dataset_Files README)</w:t>
            </w:r>
          </w:p>
        </w:tc>
      </w:tr>
      <w:tr>
        <w:tc>
          <w:tcPr>
            <w:tcW w:type="dxa" w:w="2600"/>
            <w:shd w:fill="FFFFFF" w:val="clear"/>
            <w:tcMar>
              <w:top w:type="dxa" w:w="50"/>
              <w:left w:type="dxa" w:w="100"/>
              <w:bottom w:type="dxa" w:w="50"/>
              <w:right w:type="dxa" w:w="100"/>
            </w:tcMar>
            <w:vAlign w:val="center"/>
          </w:tcPr>
          <w:p>
            <w:r>
              <w:rPr>
                <w:sz w:val="19"/>
                <w:szCs w:val="19"/>
              </w:rPr>
              <w:t>Train / Validation / Test sizes</w:t>
            </w:r>
          </w:p>
        </w:tc>
        <w:tc>
          <w:tcPr>
            <w:tcW w:type="dxa" w:w="6750"/>
            <w:shd w:fill="FFFFFF" w:val="clear"/>
            <w:tcMar>
              <w:top w:type="dxa" w:w="50"/>
              <w:left w:type="dxa" w:w="100"/>
              <w:bottom w:type="dxa" w:w="50"/>
              <w:right w:type="dxa" w:w="100"/>
            </w:tcMar>
            <w:vAlign w:val="center"/>
          </w:tcPr>
          <w:p>
            <w:r>
              <w:rPr>
                <w:sz w:val="19"/>
                <w:szCs w:val="19"/>
              </w:rPr>
              <w:t>42,795 / 2,802 / 5,604</w:t>
            </w:r>
          </w:p>
        </w:tc>
      </w:tr>
      <w:tr>
        <w:tc>
          <w:tcPr>
            <w:tcW w:type="dxa" w:w="2600"/>
            <w:shd w:fill="FFFFFF" w:val="clear"/>
            <w:tcMar>
              <w:top w:type="dxa" w:w="50"/>
              <w:left w:type="dxa" w:w="100"/>
              <w:bottom w:type="dxa" w:w="50"/>
              <w:right w:type="dxa" w:w="100"/>
            </w:tcMar>
            <w:vAlign w:val="center"/>
          </w:tcPr>
          <w:p>
            <w:r>
              <w:rPr>
                <w:sz w:val="19"/>
                <w:szCs w:val="19"/>
              </w:rPr>
              <w:t>Logistic Regression</w:t>
            </w:r>
          </w:p>
        </w:tc>
        <w:tc>
          <w:tcPr>
            <w:tcW w:type="dxa" w:w="6750"/>
            <w:shd w:fill="FFFFFF" w:val="clear"/>
            <w:tcMar>
              <w:top w:type="dxa" w:w="50"/>
              <w:left w:type="dxa" w:w="100"/>
              <w:bottom w:type="dxa" w:w="50"/>
              <w:right w:type="dxa" w:w="100"/>
            </w:tcMar>
            <w:vAlign w:val="center"/>
          </w:tcPr>
          <w:p>
            <w:r>
              <w:rPr>
                <w:sz w:val="19"/>
                <w:szCs w:val="19"/>
              </w:rPr>
              <w:t>C = 1.0, max_iter = 2000 (not tuned: only the three strongest families on FS3 were tuned); class_weight = balanced in the weighting experiment; median imputation + standard scaling</w:t>
            </w:r>
          </w:p>
        </w:tc>
      </w:tr>
      <w:tr>
        <w:tc>
          <w:tcPr>
            <w:tcW w:type="dxa" w:w="2600"/>
            <w:shd w:fill="FFFFFF" w:val="clear"/>
            <w:tcMar>
              <w:top w:type="dxa" w:w="50"/>
              <w:left w:type="dxa" w:w="100"/>
              <w:bottom w:type="dxa" w:w="50"/>
              <w:right w:type="dxa" w:w="100"/>
            </w:tcMar>
            <w:vAlign w:val="center"/>
          </w:tcPr>
          <w:p>
            <w:r>
              <w:rPr>
                <w:sz w:val="19"/>
                <w:szCs w:val="19"/>
              </w:rPr>
              <w:t>Gaussian Naive Bayes</w:t>
            </w:r>
          </w:p>
        </w:tc>
        <w:tc>
          <w:tcPr>
            <w:tcW w:type="dxa" w:w="6750"/>
            <w:shd w:fill="FFFFFF" w:val="clear"/>
            <w:tcMar>
              <w:top w:type="dxa" w:w="50"/>
              <w:left w:type="dxa" w:w="100"/>
              <w:bottom w:type="dxa" w:w="50"/>
              <w:right w:type="dxa" w:w="100"/>
            </w:tcMar>
            <w:vAlign w:val="center"/>
          </w:tcPr>
          <w:p>
            <w:r>
              <w:rPr>
                <w:sz w:val="19"/>
                <w:szCs w:val="19"/>
              </w:rPr>
              <w:t>var_smoothing tuned over {1e-9, 1e-6, 1e-3, 1e-1}: 0.001 selected; median imputation + standard scaling</w:t>
            </w:r>
          </w:p>
        </w:tc>
      </w:tr>
      <w:tr>
        <w:tc>
          <w:tcPr>
            <w:tcW w:type="dxa" w:w="2600"/>
            <w:shd w:fill="FFFFFF" w:val="clear"/>
            <w:tcMar>
              <w:top w:type="dxa" w:w="50"/>
              <w:left w:type="dxa" w:w="100"/>
              <w:bottom w:type="dxa" w:w="50"/>
              <w:right w:type="dxa" w:w="100"/>
            </w:tcMar>
            <w:vAlign w:val="center"/>
          </w:tcPr>
          <w:p>
            <w:r>
              <w:rPr>
                <w:sz w:val="19"/>
                <w:szCs w:val="19"/>
              </w:rPr>
              <w:t>k-Nearest Neighbours</w:t>
            </w:r>
          </w:p>
        </w:tc>
        <w:tc>
          <w:tcPr>
            <w:tcW w:type="dxa" w:w="6750"/>
            <w:shd w:fill="FFFFFF" w:val="clear"/>
            <w:tcMar>
              <w:top w:type="dxa" w:w="50"/>
              <w:left w:type="dxa" w:w="100"/>
              <w:bottom w:type="dxa" w:w="50"/>
              <w:right w:type="dxa" w:w="100"/>
            </w:tcMar>
            <w:vAlign w:val="center"/>
          </w:tcPr>
          <w:p>
            <w:r>
              <w:rPr>
                <w:sz w:val="19"/>
                <w:szCs w:val="19"/>
              </w:rPr>
              <w:t>k = 50 by default; tuned over k ∈ {25, 50, 100, 200} × uniform/distance weights: k = 25, uniform selected; median imputation + standard scaling</w:t>
            </w:r>
          </w:p>
        </w:tc>
      </w:tr>
      <w:tr>
        <w:tc>
          <w:tcPr>
            <w:tcW w:type="dxa" w:w="2600"/>
            <w:shd w:fill="FFFFFF" w:val="clear"/>
            <w:tcMar>
              <w:top w:type="dxa" w:w="50"/>
              <w:left w:type="dxa" w:w="100"/>
              <w:bottom w:type="dxa" w:w="50"/>
              <w:right w:type="dxa" w:w="100"/>
            </w:tcMar>
            <w:vAlign w:val="center"/>
          </w:tcPr>
          <w:p>
            <w:r>
              <w:rPr>
                <w:sz w:val="19"/>
                <w:szCs w:val="19"/>
              </w:rPr>
              <w:t>Decision Tree</w:t>
            </w:r>
          </w:p>
        </w:tc>
        <w:tc>
          <w:tcPr>
            <w:tcW w:type="dxa" w:w="6750"/>
            <w:shd w:fill="FFFFFF" w:val="clear"/>
            <w:tcMar>
              <w:top w:type="dxa" w:w="50"/>
              <w:left w:type="dxa" w:w="100"/>
              <w:bottom w:type="dxa" w:w="50"/>
              <w:right w:type="dxa" w:w="100"/>
            </w:tcMar>
            <w:vAlign w:val="center"/>
          </w:tcPr>
          <w:p>
            <w:r>
              <w:rPr>
                <w:sz w:val="19"/>
                <w:szCs w:val="19"/>
              </w:rPr>
              <w:t>max_depth = 6, min_samples_leaf = 50; class_weight = balanced in the weighting experiment</w:t>
            </w:r>
          </w:p>
        </w:tc>
      </w:tr>
      <w:tr>
        <w:tc>
          <w:tcPr>
            <w:tcW w:type="dxa" w:w="2600"/>
            <w:shd w:fill="FFFFFF" w:val="clear"/>
            <w:tcMar>
              <w:top w:type="dxa" w:w="50"/>
              <w:left w:type="dxa" w:w="100"/>
              <w:bottom w:type="dxa" w:w="50"/>
              <w:right w:type="dxa" w:w="100"/>
            </w:tcMar>
            <w:vAlign w:val="center"/>
          </w:tcPr>
          <w:p>
            <w:r>
              <w:rPr>
                <w:sz w:val="19"/>
                <w:szCs w:val="19"/>
              </w:rPr>
              <w:t>Random Forest (final)</w:t>
            </w:r>
          </w:p>
        </w:tc>
        <w:tc>
          <w:tcPr>
            <w:tcW w:type="dxa" w:w="6750"/>
            <w:shd w:fill="FFFFFF" w:val="clear"/>
            <w:tcMar>
              <w:top w:type="dxa" w:w="50"/>
              <w:left w:type="dxa" w:w="100"/>
              <w:bottom w:type="dxa" w:w="50"/>
              <w:right w:type="dxa" w:w="100"/>
            </w:tcMar>
            <w:vAlign w:val="center"/>
          </w:tcPr>
          <w:p>
            <w:r>
              <w:rPr>
                <w:sz w:val="19"/>
                <w:szCs w:val="19"/>
              </w:rPr>
              <w:t>200 trees; tuned over max_depth {6, 12} × min_samples_leaf {5, 20} × class_weight {none, balanced}: 6, 5, balanced selected</w:t>
            </w:r>
          </w:p>
        </w:tc>
      </w:tr>
      <w:tr>
        <w:tc>
          <w:tcPr>
            <w:tcW w:type="dxa" w:w="2600"/>
            <w:shd w:fill="FFFFFF" w:val="clear"/>
            <w:tcMar>
              <w:top w:type="dxa" w:w="50"/>
              <w:left w:type="dxa" w:w="100"/>
              <w:bottom w:type="dxa" w:w="50"/>
              <w:right w:type="dxa" w:w="100"/>
            </w:tcMar>
            <w:vAlign w:val="center"/>
          </w:tcPr>
          <w:p>
            <w:r>
              <w:rPr>
                <w:sz w:val="19"/>
                <w:szCs w:val="19"/>
              </w:rPr>
              <w:t>Gradient Boosting</w:t>
            </w:r>
          </w:p>
        </w:tc>
        <w:tc>
          <w:tcPr>
            <w:tcW w:type="dxa" w:w="6750"/>
            <w:shd w:fill="FFFFFF" w:val="clear"/>
            <w:tcMar>
              <w:top w:type="dxa" w:w="50"/>
              <w:left w:type="dxa" w:w="100"/>
              <w:bottom w:type="dxa" w:w="50"/>
              <w:right w:type="dxa" w:w="100"/>
            </w:tcMar>
            <w:vAlign w:val="center"/>
          </w:tcPr>
          <w:p>
            <w:r>
              <w:rPr>
                <w:sz w:val="19"/>
                <w:szCs w:val="19"/>
              </w:rPr>
              <w:t>100 trees, learning_rate = 0.1, max_depth = 3, subsample = 0.8; balanced sample weights in the weighting experiment</w:t>
            </w:r>
          </w:p>
        </w:tc>
      </w:tr>
      <w:tr>
        <w:tc>
          <w:tcPr>
            <w:tcW w:type="dxa" w:w="2600"/>
            <w:shd w:fill="FFFFFF" w:val="clear"/>
            <w:tcMar>
              <w:top w:type="dxa" w:w="50"/>
              <w:left w:type="dxa" w:w="100"/>
              <w:bottom w:type="dxa" w:w="50"/>
              <w:right w:type="dxa" w:w="100"/>
            </w:tcMar>
            <w:vAlign w:val="center"/>
          </w:tcPr>
          <w:p>
            <w:r>
              <w:rPr>
                <w:sz w:val="19"/>
                <w:szCs w:val="19"/>
              </w:rPr>
              <w:t>Tuning</w:t>
            </w:r>
          </w:p>
        </w:tc>
        <w:tc>
          <w:tcPr>
            <w:tcW w:type="dxa" w:w="6750"/>
            <w:shd w:fill="FFFFFF" w:val="clear"/>
            <w:tcMar>
              <w:top w:type="dxa" w:w="50"/>
              <w:left w:type="dxa" w:w="100"/>
              <w:bottom w:type="dxa" w:w="50"/>
              <w:right w:type="dxa" w:w="100"/>
            </w:tcMar>
            <w:vAlign w:val="center"/>
          </w:tcPr>
          <w:p>
            <w:r>
              <w:rPr>
                <w:sz w:val="19"/>
                <w:szCs w:val="19"/>
              </w:rPr>
              <w:t>GridSearchCV with TimeSeriesSplit (3 folds) inside the training period, scoring = Macro-F1</w:t>
            </w:r>
          </w:p>
        </w:tc>
      </w:tr>
    </w:tbl>
    <w:p>
      <w:pPr>
        <w:pStyle w:val="Heading2"/>
        <w:spacing w:after="120" w:before="280"/>
      </w:pPr>
      <w:r>
        <w:rPr>
          <w:b/>
          <w:bCs/>
        </w:rPr>
        <w:t xml:space="preserve">Appendix F — Glossary</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b/>
                <w:bCs/>
                <w:color w:val="FFFFFF"/>
                <w:sz w:val="19"/>
                <w:szCs w:val="19"/>
              </w:rPr>
              <w:t xml:space="preserve">Term</w:t>
            </w:r>
          </w:p>
        </w:tc>
        <w:tc>
          <w:tcPr>
            <w:tcW w:type="dxa" w:w="6750"/>
            <w:shd w:fill="1F4E79" w:val="clear"/>
            <w:tcMar>
              <w:top w:type="dxa" w:w="60"/>
              <w:left w:type="dxa" w:w="100"/>
              <w:bottom w:type="dxa" w:w="60"/>
              <w:right w:type="dxa" w:w="100"/>
            </w:tcMar>
            <w:vAlign w:val="center"/>
          </w:tcPr>
          <w:p>
            <w:r>
              <w:rPr>
                <w:b/>
                <w:bCs/>
                <w:color w:val="FFFFFF"/>
                <w:sz w:val="19"/>
                <w:szCs w:val="19"/>
              </w:rPr>
              <w:t xml:space="preserve">Meaning</w:t>
            </w:r>
          </w:p>
        </w:tc>
      </w:tr>
      <w:tr>
        <w:tc>
          <w:tcPr>
            <w:tcW w:type="dxa" w:w="2600"/>
            <w:shd w:fill="FFFFFF" w:val="clear"/>
            <w:tcMar>
              <w:top w:type="dxa" w:w="50"/>
              <w:left w:type="dxa" w:w="100"/>
              <w:bottom w:type="dxa" w:w="50"/>
              <w:right w:type="dxa" w:w="100"/>
            </w:tcMar>
            <w:vAlign w:val="center"/>
          </w:tcPr>
          <w:p>
            <w:r>
              <w:rPr>
                <w:sz w:val="19"/>
                <w:szCs w:val="19"/>
              </w:rPr>
              <w:t xml:space="preserve">Causal feature</w:t>
            </w:r>
          </w:p>
        </w:tc>
        <w:tc>
          <w:tcPr>
            <w:tcW w:type="dxa" w:w="6750"/>
            <w:shd w:fill="FFFFFF" w:val="clear"/>
            <w:tcMar>
              <w:top w:type="dxa" w:w="50"/>
              <w:left w:type="dxa" w:w="100"/>
              <w:bottom w:type="dxa" w:w="50"/>
              <w:right w:type="dxa" w:w="100"/>
            </w:tcMar>
            <w:vAlign w:val="center"/>
          </w:tcPr>
          <w:p>
            <w:r>
              <w:rPr>
                <w:sz w:val="19"/>
                <w:szCs w:val="19"/>
              </w:rPr>
              <w:t xml:space="preserve">A feature whose evidence timestamp is strictly before the match kickoff it is used to predict</w:t>
            </w:r>
          </w:p>
        </w:tc>
      </w:tr>
      <w:tr>
        <w:tc>
          <w:tcPr>
            <w:tcW w:type="dxa" w:w="2600"/>
            <w:shd w:fill="F2F2F2" w:val="clear"/>
            <w:tcMar>
              <w:top w:type="dxa" w:w="50"/>
              <w:left w:type="dxa" w:w="100"/>
              <w:bottom w:type="dxa" w:w="50"/>
              <w:right w:type="dxa" w:w="100"/>
            </w:tcMar>
            <w:vAlign w:val="center"/>
          </w:tcPr>
          <w:p>
            <w:r>
              <w:rPr>
                <w:sz w:val="19"/>
                <w:szCs w:val="19"/>
              </w:rPr>
              <w:t xml:space="preserve">FS1-FS4</w:t>
            </w:r>
          </w:p>
        </w:tc>
        <w:tc>
          <w:tcPr>
            <w:tcW w:type="dxa" w:w="6750"/>
            <w:shd w:fill="F2F2F2" w:val="clear"/>
            <w:tcMar>
              <w:top w:type="dxa" w:w="50"/>
              <w:left w:type="dxa" w:w="100"/>
              <w:bottom w:type="dxa" w:w="50"/>
              <w:right w:type="dxa" w:w="100"/>
            </w:tcMar>
            <w:vAlign w:val="center"/>
          </w:tcPr>
          <w:p>
            <w:r>
              <w:rPr>
                <w:sz w:val="19"/>
                <w:szCs w:val="19"/>
              </w:rPr>
              <w:t xml:space="preserve">The four progressively richer feature sets used for ablation (Section 11)</w:t>
            </w:r>
          </w:p>
        </w:tc>
      </w:tr>
      <w:tr>
        <w:tc>
          <w:tcPr>
            <w:tcW w:type="dxa" w:w="2600"/>
            <w:shd w:fill="FFFFFF" w:val="clear"/>
            <w:tcMar>
              <w:top w:type="dxa" w:w="50"/>
              <w:left w:type="dxa" w:w="100"/>
              <w:bottom w:type="dxa" w:w="50"/>
              <w:right w:type="dxa" w:w="100"/>
            </w:tcMar>
            <w:vAlign w:val="center"/>
          </w:tcPr>
          <w:p>
            <w:r>
              <w:rPr>
                <w:sz w:val="19"/>
                <w:szCs w:val="19"/>
              </w:rPr>
              <w:t xml:space="preserve">Macro-F1</w:t>
            </w:r>
          </w:p>
        </w:tc>
        <w:tc>
          <w:tcPr>
            <w:tcW w:type="dxa" w:w="6750"/>
            <w:shd w:fill="FFFFFF" w:val="clear"/>
            <w:tcMar>
              <w:top w:type="dxa" w:w="50"/>
              <w:left w:type="dxa" w:w="100"/>
              <w:bottom w:type="dxa" w:w="50"/>
              <w:right w:type="dxa" w:w="100"/>
            </w:tcMar>
            <w:vAlign w:val="center"/>
          </w:tcPr>
          <w:p>
            <w:r>
              <w:rPr>
                <w:sz w:val="19"/>
                <w:szCs w:val="19"/>
              </w:rPr>
              <w:t xml:space="preserve">The unweighted average of per-class F1 scores; the project's primary metric</w:t>
            </w:r>
          </w:p>
        </w:tc>
      </w:tr>
      <w:tr>
        <w:tc>
          <w:tcPr>
            <w:tcW w:type="dxa" w:w="2600"/>
            <w:shd w:fill="F2F2F2" w:val="clear"/>
            <w:tcMar>
              <w:top w:type="dxa" w:w="50"/>
              <w:left w:type="dxa" w:w="100"/>
              <w:bottom w:type="dxa" w:w="50"/>
              <w:right w:type="dxa" w:w="100"/>
            </w:tcMar>
            <w:vAlign w:val="center"/>
          </w:tcPr>
          <w:p>
            <w:r>
              <w:rPr>
                <w:sz w:val="19"/>
                <w:szCs w:val="19"/>
              </w:rPr>
              <w:t>Log loss / Brier score</w:t>
            </w:r>
          </w:p>
        </w:tc>
        <w:tc>
          <w:tcPr>
            <w:tcW w:type="dxa" w:w="6750"/>
            <w:shd w:fill="F2F2F2" w:val="clear"/>
            <w:tcMar>
              <w:top w:type="dxa" w:w="50"/>
              <w:left w:type="dxa" w:w="100"/>
              <w:bottom w:type="dxa" w:w="50"/>
              <w:right w:type="dxa" w:w="100"/>
            </w:tcMar>
            <w:vAlign w:val="center"/>
          </w:tcPr>
          <w:p>
            <w:r>
              <w:rPr>
                <w:sz w:val="19"/>
                <w:szCs w:val="19"/>
              </w:rPr>
              <w:t>Probability-quality metrics; lower is better for both</w:t>
            </w:r>
          </w:p>
        </w:tc>
      </w:tr>
      <w:tr>
        <w:tc>
          <w:tcPr>
            <w:tcW w:type="dxa" w:w="2600"/>
            <w:shd w:fill="FFFFFF" w:val="clear"/>
            <w:tcMar>
              <w:top w:type="dxa" w:w="50"/>
              <w:left w:type="dxa" w:w="100"/>
              <w:bottom w:type="dxa" w:w="50"/>
              <w:right w:type="dxa" w:w="100"/>
            </w:tcMar>
            <w:vAlign w:val="center"/>
          </w:tcPr>
          <w:p>
            <w:r>
              <w:rPr>
                <w:sz w:val="19"/>
                <w:szCs w:val="19"/>
              </w:rPr>
              <w:t xml:space="preserve">L5</w:t>
            </w:r>
          </w:p>
        </w:tc>
        <w:tc>
          <w:tcPr>
            <w:tcW w:type="dxa" w:w="6750"/>
            <w:shd w:fill="FFFFFF" w:val="clear"/>
            <w:tcMar>
              <w:top w:type="dxa" w:w="50"/>
              <w:left w:type="dxa" w:w="100"/>
              <w:bottom w:type="dxa" w:w="50"/>
              <w:right w:type="dxa" w:w="100"/>
            </w:tcMar>
            <w:vAlign w:val="center"/>
          </w:tcPr>
          <w:p>
            <w:r>
              <w:rPr>
                <w:sz w:val="19"/>
                <w:szCs w:val="19"/>
              </w:rPr>
              <w:t xml:space="preserve">Rolling window over the team's previous five same-season league matches, current match excluded</w:t>
            </w:r>
          </w:p>
        </w:tc>
      </w:tr>
      <w:tr>
        <w:tc>
          <w:tcPr>
            <w:tcW w:type="dxa" w:w="2600"/>
            <w:shd w:fill="F2F2F2" w:val="clear"/>
            <w:tcMar>
              <w:top w:type="dxa" w:w="50"/>
              <w:left w:type="dxa" w:w="100"/>
              <w:bottom w:type="dxa" w:w="50"/>
              <w:right w:type="dxa" w:w="100"/>
            </w:tcMar>
            <w:vAlign w:val="center"/>
          </w:tcPr>
          <w:p>
            <w:r>
              <w:rPr>
                <w:sz w:val="19"/>
                <w:szCs w:val="19"/>
              </w:rPr>
              <w:t xml:space="preserve">XI strength / Top-3 strength / Top-3 gap</w:t>
            </w:r>
          </w:p>
        </w:tc>
        <w:tc>
          <w:tcPr>
            <w:tcW w:type="dxa" w:w="6750"/>
            <w:shd w:fill="F2F2F2" w:val="clear"/>
            <w:tcMar>
              <w:top w:type="dxa" w:w="50"/>
              <w:left w:type="dxa" w:w="100"/>
              <w:bottom w:type="dxa" w:w="50"/>
              <w:right w:type="dxa" w:w="100"/>
            </w:tcMar>
            <w:vAlign w:val="center"/>
          </w:tcPr>
          <w:p>
            <w:r>
              <w:rPr>
                <w:sz w:val="19"/>
                <w:szCs w:val="19"/>
              </w:rPr>
              <w:t xml:space="preserve">Mean starting-XI quality; mean of the three strongest starters; their difference (star-dependence)</w:t>
            </w:r>
          </w:p>
        </w:tc>
      </w:tr>
      <w:tr>
        <w:tc>
          <w:tcPr>
            <w:tcW w:type="dxa" w:w="2600"/>
            <w:shd w:fill="FFFFFF" w:val="clear"/>
            <w:tcMar>
              <w:top w:type="dxa" w:w="50"/>
              <w:left w:type="dxa" w:w="100"/>
              <w:bottom w:type="dxa" w:w="50"/>
              <w:right w:type="dxa" w:w="100"/>
            </w:tcMar>
            <w:vAlign w:val="center"/>
          </w:tcPr>
          <w:p>
            <w:r>
              <w:rPr>
                <w:sz w:val="19"/>
                <w:szCs w:val="19"/>
              </w:rPr>
              <w:t xml:space="preserve">Player-feature-ready</w:t>
            </w:r>
          </w:p>
        </w:tc>
        <w:tc>
          <w:tcPr>
            <w:tcW w:type="dxa" w:w="6750"/>
            <w:shd w:fill="FFFFFF" w:val="clear"/>
            <w:tcMar>
              <w:top w:type="dxa" w:w="50"/>
              <w:left w:type="dxa" w:w="100"/>
              <w:bottom w:type="dxa" w:w="50"/>
              <w:right w:type="dxa" w:w="100"/>
            </w:tcMar>
            <w:vAlign w:val="center"/>
          </w:tcPr>
          <w:p>
            <w:r>
              <w:rPr>
                <w:sz w:val="19"/>
                <w:szCs w:val="19"/>
              </w:rPr>
              <w:t xml:space="preserve">Indicator that both teams' starting-XI strengths were computable for a given match</w:t>
            </w:r>
          </w:p>
        </w:tc>
      </w:tr>
      <w:tr>
        <w:tc>
          <w:tcPr>
            <w:tcW w:type="dxa" w:w="2600"/>
            <w:shd w:fill="F2F2F2" w:val="clear"/>
            <w:tcMar>
              <w:top w:type="dxa" w:w="50"/>
              <w:left w:type="dxa" w:w="100"/>
              <w:bottom w:type="dxa" w:w="50"/>
              <w:right w:type="dxa" w:w="100"/>
            </w:tcMar>
            <w:vAlign w:val="center"/>
          </w:tcPr>
          <w:p>
            <w:r>
              <w:rPr>
                <w:sz w:val="19"/>
                <w:szCs w:val="19"/>
              </w:rPr>
              <w:t xml:space="preserve">Data source stage 1 / stage 2</w:t>
            </w:r>
          </w:p>
        </w:tc>
        <w:tc>
          <w:tcPr>
            <w:tcW w:type="dxa" w:w="6750"/>
            <w:shd w:fill="F2F2F2" w:val="clear"/>
            <w:tcMar>
              <w:top w:type="dxa" w:w="50"/>
              <w:left w:type="dxa" w:w="100"/>
              <w:bottom w:type="dxa" w:w="50"/>
              <w:right w:type="dxa" w:w="100"/>
            </w:tcMar>
            <w:vAlign w:val="center"/>
          </w:tcPr>
          <w:p>
            <w:r>
              <w:rPr>
                <w:sz w:val="19"/>
                <w:szCs w:val="19"/>
              </w:rPr>
              <w:t xml:space="preserve">The FIFA-rating era (2008/09-2015/16) and the market-value era (2016/17-2025/26) of the dataset</w:t>
            </w:r>
          </w:p>
        </w:tc>
      </w:tr>
      <w:tr>
        <w:tc>
          <w:tcPr>
            <w:tcW w:type="dxa" w:w="2600"/>
            <w:shd w:fill="FFFFFF" w:val="clear"/>
            <w:tcMar>
              <w:top w:type="dxa" w:w="50"/>
              <w:left w:type="dxa" w:w="100"/>
              <w:bottom w:type="dxa" w:w="50"/>
              <w:right w:type="dxa" w:w="100"/>
            </w:tcMar>
            <w:vAlign w:val="center"/>
          </w:tcPr>
          <w:p>
            <w:r>
              <w:rPr>
                <w:sz w:val="19"/>
                <w:szCs w:val="19"/>
              </w:rPr>
              <w:t>Weighted-F1 / Micro-F1</w:t>
            </w:r>
          </w:p>
        </w:tc>
        <w:tc>
          <w:tcPr>
            <w:tcW w:type="dxa" w:w="6750"/>
            <w:shd w:fill="FFFFFF" w:val="clear"/>
            <w:tcMar>
              <w:top w:type="dxa" w:w="50"/>
              <w:left w:type="dxa" w:w="100"/>
              <w:bottom w:type="dxa" w:w="50"/>
              <w:right w:type="dxa" w:w="100"/>
            </w:tcMar>
            <w:vAlign w:val="center"/>
          </w:tcPr>
          <w:p>
            <w:r>
              <w:rPr>
                <w:sz w:val="19"/>
                <w:szCs w:val="19"/>
              </w:rPr>
              <w:t>F1 averaged with class-size weights / F1 pooled over all decisions (equals accuracy when each match has one result); Section 18.6</w:t>
            </w:r>
          </w:p>
        </w:tc>
      </w:tr>
      <w:tr>
        <w:tc>
          <w:tcPr>
            <w:tcW w:type="dxa" w:w="2600"/>
            <w:shd w:fill="F2F2F2" w:val="clear"/>
            <w:tcMar>
              <w:top w:type="dxa" w:w="50"/>
              <w:left w:type="dxa" w:w="100"/>
              <w:bottom w:type="dxa" w:w="50"/>
              <w:right w:type="dxa" w:w="100"/>
            </w:tcMar>
            <w:vAlign w:val="center"/>
          </w:tcPr>
          <w:p>
            <w:r>
              <w:rPr>
                <w:sz w:val="19"/>
                <w:szCs w:val="19"/>
              </w:rPr>
              <w:t>Calibration</w:t>
            </w:r>
          </w:p>
        </w:tc>
        <w:tc>
          <w:tcPr>
            <w:tcW w:type="dxa" w:w="6750"/>
            <w:shd w:fill="F2F2F2" w:val="clear"/>
            <w:tcMar>
              <w:top w:type="dxa" w:w="50"/>
              <w:left w:type="dxa" w:w="100"/>
              <w:bottom w:type="dxa" w:w="50"/>
              <w:right w:type="dxa" w:w="100"/>
            </w:tcMar>
            <w:vAlign w:val="center"/>
          </w:tcPr>
          <w:p>
            <w:r>
              <w:rPr>
                <w:sz w:val="19"/>
                <w:szCs w:val="19"/>
              </w:rPr>
              <w:t>Whether predicted probabilities match observed frequencies: matches given 40% should end that way about 40% of the time (Section 19.6)</w:t>
            </w:r>
          </w:p>
        </w:tc>
      </w:tr>
      <w:tr>
        <w:tc>
          <w:tcPr>
            <w:tcW w:type="dxa" w:w="2600"/>
            <w:shd w:fill="FFFFFF" w:val="clear"/>
            <w:tcMar>
              <w:top w:type="dxa" w:w="50"/>
              <w:left w:type="dxa" w:w="100"/>
              <w:bottom w:type="dxa" w:w="50"/>
              <w:right w:type="dxa" w:w="100"/>
            </w:tcMar>
            <w:vAlign w:val="center"/>
          </w:tcPr>
          <w:p>
            <w:r>
              <w:rPr>
                <w:sz w:val="19"/>
                <w:szCs w:val="19"/>
              </w:rPr>
              <w:t>Poisson goal model</w:t>
            </w:r>
          </w:p>
        </w:tc>
        <w:tc>
          <w:tcPr>
            <w:tcW w:type="dxa" w:w="6750"/>
            <w:shd w:fill="FFFFFF" w:val="clear"/>
            <w:tcMar>
              <w:top w:type="dxa" w:w="50"/>
              <w:left w:type="dxa" w:w="100"/>
              <w:bottom w:type="dxa" w:w="50"/>
              <w:right w:type="dxa" w:w="100"/>
            </w:tcMar>
            <w:vAlign w:val="center"/>
          </w:tcPr>
          <w:p>
            <w:r>
              <w:rPr>
                <w:sz w:val="19"/>
                <w:szCs w:val="19"/>
              </w:rPr>
              <w:t>Predicts each team's expected goals; the two goal counts give the chance of every scoreline, which are added up into P(H), P(D) and P(A) (Section 18.8)</w:t>
            </w:r>
          </w:p>
        </w:tc>
      </w:tr>
    </w:tbl>
    <w:p>
      <w:pPr>
        <w:pStyle w:val="Heading2"/>
        <w:spacing w:after="120" w:before="280"/>
      </w:pPr>
      <w:r>
        <w:rPr>
          <w:b/>
          <w:bCs/>
        </w:rPr>
        <w:t xml:space="preserve">Appendix G — Statistical Significance (Paired Bootstrap, Full Detail)</w:t>
      </w:r>
    </w:p>
    <w:p>
      <w:pPr>
        <w:spacing w:after="160" w:line="276"/>
      </w:pPr>
      <w:r>
        <w:rPr>
          <w:sz w:val="22"/>
          <w:szCs w:val="22"/>
        </w:rPr>
        <w:t>Method: 1,000 bootstrap resamples with replacement, seed 42. Intervals are the 2.5th-97.5th percentile of the resampled statistic (a percentile bootstrap). Feature-set comparisons are paired on the 2,802 validation matches; the final-model interval uses the 5,604 test matches.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450"/>
        <w:gridCol w:w="2950"/>
        <w:gridCol w:w="2950"/>
      </w:tblGrid>
      <w:tr>
        <w:trPr>
          <w:tblHeader/>
        </w:trPr>
        <w:tc>
          <w:tcPr>
            <w:tcW w:type="dxa" w:w="3450"/>
            <w:shd w:fill="1F4E79" w:val="clear"/>
            <w:tcMar>
              <w:top w:type="dxa" w:w="60"/>
              <w:left w:type="dxa" w:w="100"/>
              <w:bottom w:type="dxa" w:w="60"/>
              <w:right w:type="dxa" w:w="100"/>
            </w:tcMar>
            <w:vAlign w:val="center"/>
          </w:tcPr>
          <w:p>
            <w:r>
              <w:rPr>
                <w:b/>
                <w:bCs/>
                <w:color w:val="FFFFFF"/>
                <w:sz w:val="19"/>
                <w:szCs w:val="19"/>
              </w:rPr>
              <w:t>Model</w:t>
            </w:r>
          </w:p>
        </w:tc>
        <w:tc>
          <w:tcPr>
            <w:tcW w:type="dxa" w:w="2950"/>
            <w:shd w:fill="1F4E79" w:val="clear"/>
            <w:tcMar>
              <w:top w:type="dxa" w:w="60"/>
              <w:left w:type="dxa" w:w="100"/>
              <w:bottom w:type="dxa" w:w="60"/>
              <w:right w:type="dxa" w:w="100"/>
            </w:tcMar>
            <w:vAlign w:val="center"/>
          </w:tcPr>
          <w:p>
            <w:r>
              <w:rPr>
                <w:b/>
                <w:bCs/>
                <w:color w:val="FFFFFF"/>
                <w:sz w:val="19"/>
                <w:szCs w:val="19"/>
              </w:rPr>
              <w:t>Macro-F1 95% CI</w:t>
            </w:r>
          </w:p>
        </w:tc>
        <w:tc>
          <w:tcPr>
            <w:tcW w:type="dxa" w:w="2950"/>
            <w:shd w:fill="1F4E79" w:val="clear"/>
            <w:tcMar>
              <w:top w:type="dxa" w:w="60"/>
              <w:left w:type="dxa" w:w="100"/>
              <w:bottom w:type="dxa" w:w="60"/>
              <w:right w:type="dxa" w:w="100"/>
            </w:tcMar>
            <w:vAlign w:val="center"/>
          </w:tcPr>
          <w:p>
            <w:r>
              <w:rPr>
                <w:b/>
                <w:bCs/>
                <w:color w:val="FFFFFF"/>
                <w:sz w:val="19"/>
                <w:szCs w:val="19"/>
              </w:rPr>
              <w:t>Note</w:t>
            </w:r>
          </w:p>
        </w:tc>
      </w:tr>
      <w:tr>
        <w:tc>
          <w:tcPr>
            <w:tcW w:type="dxa" w:w="3450"/>
            <w:shd w:fill="FFFFFF" w:val="clear"/>
            <w:tcMar>
              <w:top w:type="dxa" w:w="50"/>
              <w:left w:type="dxa" w:w="100"/>
              <w:bottom w:type="dxa" w:w="50"/>
              <w:right w:type="dxa" w:w="100"/>
            </w:tcMar>
            <w:vAlign w:val="center"/>
          </w:tcPr>
          <w:p>
            <w:r>
              <w:rPr>
                <w:sz w:val="19"/>
                <w:szCs w:val="19"/>
              </w:rPr>
              <w:t>Random Forest (final model, test)</w:t>
            </w:r>
          </w:p>
        </w:tc>
        <w:tc>
          <w:tcPr>
            <w:tcW w:type="dxa" w:w="2950"/>
            <w:shd w:fill="FFFFFF" w:val="clear"/>
            <w:tcMar>
              <w:top w:type="dxa" w:w="50"/>
              <w:left w:type="dxa" w:w="100"/>
              <w:bottom w:type="dxa" w:w="50"/>
              <w:right w:type="dxa" w:w="100"/>
            </w:tcMar>
            <w:vAlign w:val="center"/>
          </w:tcPr>
          <w:p>
            <w:r>
              <w:rPr>
                <w:sz w:val="19"/>
                <w:szCs w:val="19"/>
              </w:rPr>
              <w:t>[0.460, 0.486]</w:t>
            </w:r>
          </w:p>
        </w:tc>
        <w:tc>
          <w:tcPr>
            <w:tcW w:type="dxa" w:w="2950"/>
            <w:shd w:fill="FFFFFF" w:val="clear"/>
            <w:tcMar>
              <w:top w:type="dxa" w:w="50"/>
              <w:left w:type="dxa" w:w="100"/>
              <w:bottom w:type="dxa" w:w="50"/>
              <w:right w:type="dxa" w:w="100"/>
            </w:tcMar>
            <w:vAlign w:val="center"/>
          </w:tcPr>
          <w:p>
            <w:r>
              <w:rPr>
                <w:sz w:val="19"/>
                <w:szCs w:val="19"/>
              </w:rPr>
              <w:t>Test set used once</w:t>
            </w:r>
          </w:p>
        </w:tc>
      </w:tr>
      <w:tr>
        <w:tc>
          <w:tcPr>
            <w:tcW w:type="dxa" w:w="3450"/>
            <w:shd w:fill="FFFFFF" w:val="clear"/>
            <w:tcMar>
              <w:top w:type="dxa" w:w="50"/>
              <w:left w:type="dxa" w:w="100"/>
              <w:bottom w:type="dxa" w:w="50"/>
              <w:right w:type="dxa" w:w="100"/>
            </w:tcMar>
            <w:vAlign w:val="center"/>
          </w:tcPr>
          <w:p>
            <w:r>
              <w:rPr>
                <w:sz w:val="19"/>
                <w:szCs w:val="19"/>
              </w:rPr>
              <w:t>Dummy baseline (test)</w:t>
            </w:r>
          </w:p>
        </w:tc>
        <w:tc>
          <w:tcPr>
            <w:tcW w:type="dxa" w:w="2950"/>
            <w:shd w:fill="FFFFFF" w:val="clear"/>
            <w:tcMar>
              <w:top w:type="dxa" w:w="50"/>
              <w:left w:type="dxa" w:w="100"/>
              <w:bottom w:type="dxa" w:w="50"/>
              <w:right w:type="dxa" w:w="100"/>
            </w:tcMar>
            <w:vAlign w:val="center"/>
          </w:tcPr>
          <w:p>
            <w:r>
              <w:rPr>
                <w:sz w:val="19"/>
                <w:szCs w:val="19"/>
              </w:rPr>
              <w:t>Point estimate 0.202</w:t>
            </w:r>
          </w:p>
        </w:tc>
        <w:tc>
          <w:tcPr>
            <w:tcW w:type="dxa" w:w="2950"/>
            <w:shd w:fill="FFFFFF" w:val="clear"/>
            <w:tcMar>
              <w:top w:type="dxa" w:w="50"/>
              <w:left w:type="dxa" w:w="100"/>
              <w:bottom w:type="dxa" w:w="50"/>
              <w:right w:type="dxa" w:w="100"/>
            </w:tcMar>
            <w:vAlign w:val="center"/>
          </w:tcPr>
          <w:p>
            <w:r>
              <w:rPr>
                <w:sz w:val="19"/>
                <w:szCs w:val="19"/>
              </w:rPr>
              <w:t>Far below the final model's interval</w:t>
            </w:r>
          </w:p>
        </w:tc>
      </w:tr>
    </w:tbl>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4450"/>
        <w:gridCol w:w="2000"/>
        <w:gridCol w:w="2900"/>
      </w:tblGrid>
      <w:tr>
        <w:trPr>
          <w:tblHeader/>
        </w:trPr>
        <w:tc>
          <w:tcPr>
            <w:tcW w:type="dxa" w:w="4450"/>
            <w:shd w:fill="1F4E79" w:val="clear"/>
            <w:tcMar>
              <w:top w:type="dxa" w:w="60"/>
              <w:left w:type="dxa" w:w="100"/>
              <w:bottom w:type="dxa" w:w="60"/>
              <w:right w:type="dxa" w:w="100"/>
            </w:tcMar>
            <w:vAlign w:val="center"/>
          </w:tcPr>
          <w:p>
            <w:r>
              <w:rPr>
                <w:b/>
                <w:bCs/>
                <w:color w:val="FFFFFF"/>
                <w:sz w:val="19"/>
                <w:szCs w:val="19"/>
              </w:rPr>
              <w:t xml:space="preserve">Paired comparison</w:t>
            </w:r>
          </w:p>
        </w:tc>
        <w:tc>
          <w:tcPr>
            <w:tcW w:type="dxa" w:w="2000"/>
            <w:shd w:fill="1F4E79" w:val="clear"/>
            <w:tcMar>
              <w:top w:type="dxa" w:w="60"/>
              <w:left w:type="dxa" w:w="100"/>
              <w:bottom w:type="dxa" w:w="60"/>
              <w:right w:type="dxa" w:w="100"/>
            </w:tcMar>
            <w:vAlign w:val="center"/>
          </w:tcPr>
          <w:p>
            <w:r>
              <w:rPr>
                <w:b/>
                <w:bCs/>
                <w:color w:val="FFFFFF"/>
                <w:sz w:val="19"/>
                <w:szCs w:val="19"/>
              </w:rPr>
              <w:t xml:space="preserve">Mean diff.</w:t>
            </w:r>
          </w:p>
        </w:tc>
        <w:tc>
          <w:tcPr>
            <w:tcW w:type="dxa" w:w="2900"/>
            <w:shd w:fill="1F4E79" w:val="clear"/>
            <w:tcMar>
              <w:top w:type="dxa" w:w="60"/>
              <w:left w:type="dxa" w:w="100"/>
              <w:bottom w:type="dxa" w:w="60"/>
              <w:right w:type="dxa" w:w="100"/>
            </w:tcMar>
            <w:vAlign w:val="center"/>
          </w:tcPr>
          <w:p>
            <w:r>
              <w:rPr>
                <w:b/>
                <w:bCs/>
                <w:color w:val="FFFFFF"/>
                <w:sz w:val="19"/>
                <w:szCs w:val="19"/>
              </w:rPr>
              <w:t xml:space="preserve">95% CI of difference</w:t>
            </w:r>
          </w:p>
        </w:tc>
      </w:tr>
      <w:tr>
        <w:tc>
          <w:tcPr>
            <w:tcW w:type="dxa" w:w="4450"/>
            <w:shd w:fill="FFFFFF" w:val="clear"/>
            <w:tcMar>
              <w:top w:type="dxa" w:w="50"/>
              <w:left w:type="dxa" w:w="100"/>
              <w:bottom w:type="dxa" w:w="50"/>
              <w:right w:type="dxa" w:w="100"/>
            </w:tcMar>
            <w:vAlign w:val="center"/>
          </w:tcPr>
          <w:p>
            <w:r>
              <w:rPr>
                <w:sz w:val="19"/>
                <w:szCs w:val="19"/>
              </w:rPr>
              <w:t>FS2 − FS1, best model (validation)</w:t>
            </w:r>
          </w:p>
        </w:tc>
        <w:tc>
          <w:tcPr>
            <w:tcW w:type="dxa" w:w="2000"/>
            <w:shd w:fill="FFFFFF" w:val="clear"/>
            <w:tcMar>
              <w:top w:type="dxa" w:w="50"/>
              <w:left w:type="dxa" w:w="100"/>
              <w:bottom w:type="dxa" w:w="50"/>
              <w:right w:type="dxa" w:w="100"/>
            </w:tcMar>
            <w:vAlign w:val="center"/>
          </w:tcPr>
          <w:p>
            <w:r>
              <w:rPr>
                <w:sz w:val="19"/>
                <w:szCs w:val="19"/>
              </w:rPr>
              <w:t>+0.072</w:t>
            </w:r>
          </w:p>
        </w:tc>
        <w:tc>
          <w:tcPr>
            <w:tcW w:type="dxa" w:w="2900"/>
            <w:shd w:fill="FFFFFF" w:val="clear"/>
            <w:tcMar>
              <w:top w:type="dxa" w:w="50"/>
              <w:left w:type="dxa" w:w="100"/>
              <w:bottom w:type="dxa" w:w="50"/>
              <w:right w:type="dxa" w:w="100"/>
            </w:tcMar>
            <w:vAlign w:val="center"/>
          </w:tcPr>
          <w:p>
            <w:r>
              <w:rPr>
                <w:sz w:val="19"/>
                <w:szCs w:val="19"/>
              </w:rPr>
              <w:t>[0.055, 0.089]</w:t>
            </w:r>
          </w:p>
        </w:tc>
      </w:tr>
      <w:tr>
        <w:tc>
          <w:tcPr>
            <w:tcW w:type="dxa" w:w="4450"/>
            <w:shd w:fill="FFFFFF" w:val="clear"/>
            <w:tcMar>
              <w:top w:type="dxa" w:w="50"/>
              <w:left w:type="dxa" w:w="100"/>
              <w:bottom w:type="dxa" w:w="50"/>
              <w:right w:type="dxa" w:w="100"/>
            </w:tcMar>
            <w:vAlign w:val="center"/>
          </w:tcPr>
          <w:p>
            <w:r>
              <w:rPr>
                <w:sz w:val="19"/>
                <w:szCs w:val="19"/>
              </w:rPr>
              <w:t>FS3 − FS1, best model (validation)</w:t>
            </w:r>
          </w:p>
        </w:tc>
        <w:tc>
          <w:tcPr>
            <w:tcW w:type="dxa" w:w="2000"/>
            <w:shd w:fill="FFFFFF" w:val="clear"/>
            <w:tcMar>
              <w:top w:type="dxa" w:w="50"/>
              <w:left w:type="dxa" w:w="100"/>
              <w:bottom w:type="dxa" w:w="50"/>
              <w:right w:type="dxa" w:w="100"/>
            </w:tcMar>
            <w:vAlign w:val="center"/>
          </w:tcPr>
          <w:p>
            <w:r>
              <w:rPr>
                <w:sz w:val="19"/>
                <w:szCs w:val="19"/>
              </w:rPr>
              <w:t>+0.081</w:t>
            </w:r>
          </w:p>
        </w:tc>
        <w:tc>
          <w:tcPr>
            <w:tcW w:type="dxa" w:w="2900"/>
            <w:shd w:fill="FFFFFF" w:val="clear"/>
            <w:tcMar>
              <w:top w:type="dxa" w:w="50"/>
              <w:left w:type="dxa" w:w="100"/>
              <w:bottom w:type="dxa" w:w="50"/>
              <w:right w:type="dxa" w:w="100"/>
            </w:tcMar>
            <w:vAlign w:val="center"/>
          </w:tcPr>
          <w:p>
            <w:r>
              <w:rPr>
                <w:sz w:val="19"/>
                <w:szCs w:val="19"/>
              </w:rPr>
              <w:t>[0.063, 0.101]</w:t>
            </w:r>
          </w:p>
        </w:tc>
      </w:tr>
      <w:tr>
        <w:tc>
          <w:tcPr>
            <w:tcW w:type="dxa" w:w="4450"/>
            <w:shd w:fill="FFFFFF" w:val="clear"/>
            <w:tcMar>
              <w:top w:type="dxa" w:w="50"/>
              <w:left w:type="dxa" w:w="100"/>
              <w:bottom w:type="dxa" w:w="50"/>
              <w:right w:type="dxa" w:w="100"/>
            </w:tcMar>
            <w:vAlign w:val="center"/>
          </w:tcPr>
          <w:p>
            <w:r>
              <w:rPr>
                <w:sz w:val="19"/>
                <w:szCs w:val="19"/>
              </w:rPr>
              <w:t>FS4 − FS1, best model (validation)</w:t>
            </w:r>
          </w:p>
        </w:tc>
        <w:tc>
          <w:tcPr>
            <w:tcW w:type="dxa" w:w="2000"/>
            <w:shd w:fill="FFFFFF" w:val="clear"/>
            <w:tcMar>
              <w:top w:type="dxa" w:w="50"/>
              <w:left w:type="dxa" w:w="100"/>
              <w:bottom w:type="dxa" w:w="50"/>
              <w:right w:type="dxa" w:w="100"/>
            </w:tcMar>
            <w:vAlign w:val="center"/>
          </w:tcPr>
          <w:p>
            <w:r>
              <w:rPr>
                <w:sz w:val="19"/>
                <w:szCs w:val="19"/>
              </w:rPr>
              <w:t>+0.024</w:t>
            </w:r>
          </w:p>
        </w:tc>
        <w:tc>
          <w:tcPr>
            <w:tcW w:type="dxa" w:w="2900"/>
            <w:shd w:fill="FFFFFF" w:val="clear"/>
            <w:tcMar>
              <w:top w:type="dxa" w:w="50"/>
              <w:left w:type="dxa" w:w="100"/>
              <w:bottom w:type="dxa" w:w="50"/>
              <w:right w:type="dxa" w:w="100"/>
            </w:tcMar>
            <w:vAlign w:val="center"/>
          </w:tcPr>
          <w:p>
            <w:r>
              <w:rPr>
                <w:sz w:val="19"/>
                <w:szCs w:val="19"/>
              </w:rPr>
              <w:t>[0.007, 0.043]</w:t>
            </w:r>
          </w:p>
        </w:tc>
      </w:tr>
      <w:tr>
        <w:tc>
          <w:tcPr>
            <w:tcW w:type="dxa" w:w="4450"/>
            <w:shd w:fill="FFFFFF" w:val="clear"/>
            <w:tcMar>
              <w:top w:type="dxa" w:w="50"/>
              <w:left w:type="dxa" w:w="100"/>
              <w:bottom w:type="dxa" w:w="50"/>
              <w:right w:type="dxa" w:w="100"/>
            </w:tcMar>
            <w:vAlign w:val="center"/>
          </w:tcPr>
          <w:p>
            <w:r>
              <w:rPr>
                <w:sz w:val="19"/>
                <w:szCs w:val="19"/>
              </w:rPr>
              <w:t>All data-quality fixes − official (test, retrained)</w:t>
            </w:r>
          </w:p>
        </w:tc>
        <w:tc>
          <w:tcPr>
            <w:tcW w:type="dxa" w:w="2000"/>
            <w:shd w:fill="FFFFFF" w:val="clear"/>
            <w:tcMar>
              <w:top w:type="dxa" w:w="50"/>
              <w:left w:type="dxa" w:w="100"/>
              <w:bottom w:type="dxa" w:w="50"/>
              <w:right w:type="dxa" w:w="100"/>
            </w:tcMar>
            <w:vAlign w:val="center"/>
          </w:tcPr>
          <w:p>
            <w:r>
              <w:rPr>
                <w:sz w:val="19"/>
                <w:szCs w:val="19"/>
              </w:rPr>
              <w:t>−0.006</w:t>
            </w:r>
          </w:p>
        </w:tc>
        <w:tc>
          <w:tcPr>
            <w:tcW w:type="dxa" w:w="2900"/>
            <w:shd w:fill="FFFFFF" w:val="clear"/>
            <w:tcMar>
              <w:top w:type="dxa" w:w="50"/>
              <w:left w:type="dxa" w:w="100"/>
              <w:bottom w:type="dxa" w:w="50"/>
              <w:right w:type="dxa" w:w="100"/>
            </w:tcMar>
            <w:vAlign w:val="center"/>
          </w:tcPr>
          <w:p>
            <w:r>
              <w:rPr>
                <w:sz w:val="19"/>
                <w:szCs w:val="19"/>
              </w:rPr>
              <w:t>[−0.012, 0.000]</w:t>
            </w:r>
          </w:p>
        </w:tc>
      </w:tr>
    </w:tbl>
    <w:p>
      <w:pPr>
        <w:pStyle w:val="Heading2"/>
        <w:spacing w:after="120" w:before="280"/>
      </w:pPr>
      <w:r>
        <w:rPr>
          <w:b/>
          <w:bCs/>
        </w:rPr>
        <w:t xml:space="preserve">Appendix H — Reference List</w:t>
      </w:r>
    </w:p>
    <w:p>
      <w:pPr>
        <w:pStyle w:val="ListParagraph"/>
        <w:numPr>
          <w:ilvl w:val="0"/>
          <w:numId w:val="2"/>
        </w:numPr>
        <w:spacing w:after="90"/>
      </w:pPr>
      <w:r>
        <w:rPr>
          <w:sz w:val="22"/>
          <w:szCs w:val="22"/>
        </w:rPr>
        <w:t>Carpita, M., Ciavolino, E., &amp; Pasca, P. (2019). Exploring and modelling team performances of the Kaggle European Soccer database. Statistical Modelling, 19(1), 1-28. https://doi.org/10.1177/1471082X18810971</w:t>
      </w:r>
    </w:p>
    <w:p>
      <w:pPr>
        <w:pStyle w:val="ListParagraph"/>
        <w:numPr>
          <w:ilvl w:val="0"/>
          <w:numId w:val="2"/>
        </w:numPr>
        <w:spacing w:after="90"/>
      </w:pPr>
      <w:r>
        <w:rPr>
          <w:sz w:val="22"/>
          <w:szCs w:val="22"/>
        </w:rPr>
        <w:t>Cattelan, M., Varin, C., &amp; Firth, D. (2013). Dynamic Bradley-Terry modelling of sports tournaments. Journal of the Royal Statistical Society: Series C (Applied Statistics), 62(1), 135-150.</w:t>
      </w:r>
    </w:p>
    <w:p>
      <w:pPr>
        <w:pStyle w:val="ListParagraph"/>
        <w:numPr>
          <w:ilvl w:val="0"/>
          <w:numId w:val="2"/>
        </w:numPr>
        <w:spacing w:after="90"/>
      </w:pPr>
      <w:r>
        <w:rPr>
          <w:sz w:val="22"/>
          <w:szCs w:val="22"/>
        </w:rPr>
        <w:t>Dixon, M. J., &amp; Coles, S. G. (1997). Modelling association football scores and inefficiencies in the football betting market. Journal of the Royal Statistical Society: Series C (Applied Statistics), 46(2), 265-280.</w:t>
      </w:r>
    </w:p>
    <w:p>
      <w:pPr>
        <w:pStyle w:val="ListParagraph"/>
        <w:numPr>
          <w:ilvl w:val="0"/>
          <w:numId w:val="2"/>
        </w:numPr>
        <w:spacing w:after="90"/>
      </w:pPr>
      <w:r>
        <w:rPr>
          <w:sz w:val="22"/>
          <w:szCs w:val="22"/>
        </w:rPr>
        <w:t>Hewitt, J. H., &amp; Karakuş, O. (2023). A machine learning approach for player and position adjusted expected goals in football (soccer). Franklin Open, 4, Article 100034. https://doi.org/10.1016/j.fraope.2023.100034</w:t>
      </w:r>
    </w:p>
    <w:p>
      <w:pPr>
        <w:pStyle w:val="ListParagraph"/>
        <w:numPr>
          <w:ilvl w:val="0"/>
          <w:numId w:val="2"/>
        </w:numPr>
        <w:spacing w:after="90"/>
      </w:pPr>
      <w:r>
        <w:rPr>
          <w:sz w:val="22"/>
          <w:szCs w:val="22"/>
        </w:rPr>
        <w:t>Hucaljuk, J., &amp; Rakipović, A. (2011). Predicting football scores using machine learning techniques. In 2011 Proceedings of the 34th International Convention MIPRO (pp. 1623-1627). Opatija, Croatia.</w:t>
      </w:r>
    </w:p>
    <w:p>
      <w:pPr>
        <w:pStyle w:val="ListParagraph"/>
        <w:numPr>
          <w:ilvl w:val="0"/>
          <w:numId w:val="2"/>
        </w:numPr>
        <w:spacing w:after="90"/>
      </w:pPr>
      <w:r>
        <w:rPr>
          <w:sz w:val="22"/>
          <w:szCs w:val="22"/>
        </w:rPr>
        <w:t>Karlis, D., &amp; Ntzoufras, I. (2009). Bayesian modelling of football outcomes: Using the Skellam's distribution for the goal difference. IMA Journal of Management Mathematics, 20(2), 133-145. https://doi.org/10.1093/imaman/dpn026</w:t>
      </w:r>
    </w:p>
    <w:p>
      <w:pPr>
        <w:pStyle w:val="ListParagraph"/>
        <w:numPr>
          <w:ilvl w:val="0"/>
          <w:numId w:val="2"/>
        </w:numPr>
        <w:spacing w:after="90"/>
      </w:pPr>
      <w:r>
        <w:rPr>
          <w:sz w:val="22"/>
          <w:szCs w:val="22"/>
        </w:rPr>
        <w:t>Link, D., &amp; Hoernig, M. (2017). Individual ball possession in soccer. PLoS ONE, 12(7), Article e0179953. https://doi.org/10.1371/journal.pone.0179953</w:t>
      </w:r>
    </w:p>
    <w:p>
      <w:pPr>
        <w:pStyle w:val="ListParagraph"/>
        <w:numPr>
          <w:ilvl w:val="0"/>
          <w:numId w:val="2"/>
        </w:numPr>
        <w:spacing w:after="90"/>
      </w:pPr>
      <w:r>
        <w:rPr>
          <w:sz w:val="22"/>
          <w:szCs w:val="22"/>
        </w:rPr>
        <w:t>Maher, M. J. (1982). Modelling association football scores. Statistica Neerlandica, 36(3), 109-118. https://doi.org/10.1111/j.1467-9574.1982.tb00782.x</w:t>
      </w:r>
    </w:p>
    <w:p>
      <w:pPr>
        <w:pStyle w:val="ListParagraph"/>
        <w:numPr>
          <w:ilvl w:val="0"/>
          <w:numId w:val="2"/>
        </w:numPr>
        <w:spacing w:after="90"/>
      </w:pPr>
      <w:r>
        <w:rPr>
          <w:sz w:val="22"/>
          <w:szCs w:val="22"/>
        </w:rPr>
        <w:t>Snoek, J., Larochelle, H., &amp; Adams, R. P. (2012). Practical Bayesian optimization of machine learning algorithms. In Advances in Neural Information Processing Systems 25 (pp. 2951-2959). Copy consulted: arXiv:1206.2944v2.</w:t>
      </w:r>
    </w:p>
    <w:p>
      <w:pPr>
        <w:spacing w:after="160" w:line="276"/>
      </w:pPr>
      <w:r>
        <w:rPr>
          <w:sz w:val="22"/>
          <w:szCs w:val="22"/>
        </w:rPr>
        <w:t>Data sources: European Soccer Database, Kaggle (hugomathien), https://www.kaggle.com/datasets/hugomathien/soccer; transfermarkt-datasets, GitHub (dcaribou), https://github.com/dcaribou/transfermarkt-datasets, also published on Kaggle as “player-scores” (davidcariboo).</w:t>
      </w:r>
    </w:p>
    <w:p>
      <w:pPr>
        <w:pStyle w:val="Heading2"/>
        <w:spacing w:after="120" w:before="280"/>
      </w:pPr>
      <w:r>
        <w:rPr>
          <w:b/>
          <w:bCs/>
        </w:rPr>
        <w:t>Appendix I — Code, Notebooks and Evidence Files</w:t>
      </w:r>
    </w:p>
    <w:p>
      <w:pPr>
        <w:keepLines/>
        <w:spacing w:after="160" w:line="276"/>
      </w:pPr>
      <w:r>
        <w:rPr>
          <w:sz w:val="22"/>
          <w:szCs w:val="22"/>
        </w:rPr>
        <w:t>This appendix lists the code, notebooks and logs submitted with this report. The evidence package has one folder per member, numbered as in Section 23 (1 Kumara: problem framing and integration; 2 Jayamuni: EDA and data quality; 3 Jayawardana: feature engineering and preprocessing; 4 Bandara: modelling and evaluation), and a shared folder (0_Shared) with this report and the official dataset files. The final dataset (MD5 f3cee88490552a994e4d4608fedcf938) is included in folders 1, 2 and 4, so each runs on its own. The raw source tables are not included because of their size; only the steps marked below need them. Each folder also has a README.md with its files, how to run them and a short demonstration script.</w:t>
      </w:r>
    </w:p>
    <w:p>
      <w:pPr>
        <w:pStyle w:val="Heading3"/>
        <w:spacing w:after="100" w:before="200"/>
      </w:pPr>
      <w:r>
        <w:rPr>
          <w:b/>
          <w:bCs/>
          <w:i/>
          <w:iCs/>
        </w:rPr>
        <w:t>I.1 Notebooks and scripts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3850"/>
        <w:gridCol w:w="3100"/>
      </w:tblGrid>
      <w:tr>
        <w:trPr>
          <w:tblHeader/>
        </w:trPr>
        <w:tc>
          <w:tcPr>
            <w:tcW w:type="dxa" w:w="2400"/>
            <w:shd w:fill="1F4E79" w:val="clear"/>
            <w:tcMar>
              <w:top w:type="dxa" w:w="60"/>
              <w:left w:type="dxa" w:w="100"/>
              <w:bottom w:type="dxa" w:w="60"/>
              <w:right w:type="dxa" w:w="100"/>
            </w:tcMar>
            <w:vAlign w:val="center"/>
          </w:tcPr>
          <w:p>
            <w:r>
              <w:rPr>
                <w:b/>
                <w:bCs/>
                <w:color w:val="FFFFFF"/>
                <w:sz w:val="17"/>
                <w:szCs w:val="17"/>
              </w:rPr>
              <w:t xml:space="preserve">Notebook or script (folder)</w:t>
            </w:r>
          </w:p>
        </w:tc>
        <w:tc>
          <w:tcPr>
            <w:tcW w:type="dxa" w:w="3850"/>
            <w:shd w:fill="1F4E79" w:val="clear"/>
            <w:tcMar>
              <w:top w:type="dxa" w:w="60"/>
              <w:left w:type="dxa" w:w="100"/>
              <w:bottom w:type="dxa" w:w="60"/>
              <w:right w:type="dxa" w:w="100"/>
            </w:tcMar>
            <w:vAlign w:val="center"/>
          </w:tcPr>
          <w:p>
            <w:r>
              <w:rPr>
                <w:b/>
                <w:bCs/>
                <w:color w:val="FFFFFF"/>
                <w:sz w:val="17"/>
                <w:szCs w:val="17"/>
              </w:rPr>
              <w:t xml:space="preserve">What it does</w:t>
            </w:r>
          </w:p>
        </w:tc>
        <w:tc>
          <w:tcPr>
            <w:tcW w:type="dxa" w:w="3100"/>
            <w:shd w:fill="1F4E79" w:val="clear"/>
            <w:tcMar>
              <w:top w:type="dxa" w:w="60"/>
              <w:left w:type="dxa" w:w="100"/>
              <w:bottom w:type="dxa" w:w="60"/>
              <w:right w:type="dxa" w:w="100"/>
            </w:tcMar>
            <w:vAlign w:val="center"/>
          </w:tcPr>
          <w:p>
            <w:r>
              <w:rPr>
                <w:b/>
                <w:bCs/>
                <w:color w:val="FFFFFF"/>
                <w:sz w:val="17"/>
                <w:szCs w:val="17"/>
              </w:rPr>
              <w:t xml:space="preserve">How to run it and what it writes</w:t>
            </w:r>
          </w:p>
        </w:tc>
      </w:tr>
      <w:tr>
        <w:trPr>
          <w:cantSplit/>
        </w:trPr>
        <w:tc>
          <w:tcPr>
            <w:tcW w:type="dxa" w:w="2400"/>
            <w:shd w:fill="FFFFFF" w:val="clear"/>
            <w:tcMar>
              <w:top w:type="dxa" w:w="50"/>
              <w:left w:type="dxa" w:w="100"/>
              <w:bottom w:type="dxa" w:w="50"/>
              <w:right w:type="dxa" w:w="100"/>
            </w:tcMar>
            <w:vAlign w:val="center"/>
          </w:tcPr>
          <w:p>
            <w:r>
              <w:rPr>
                <w:sz w:val="17"/>
                <w:szCs w:val="17"/>
              </w:rPr>
              <w:t xml:space="preserve">Data_​Engineering_​Build_​Dataset.ipynb</w:t>
            </w:r>
            <w:r>
              <w:rPr>
                <w:sz w:val="17"/>
                <w:szCs w:val="17"/>
              </w:rPr>
              <w:br/>
              <w:t xml:space="preserve">(folder 1, Data_​Engineering)</w:t>
            </w:r>
          </w:p>
        </w:tc>
        <w:tc>
          <w:tcPr>
            <w:tcW w:type="dxa" w:w="3850"/>
            <w:shd w:fill="FFFFFF" w:val="clear"/>
            <w:tcMar>
              <w:top w:type="dxa" w:w="50"/>
              <w:left w:type="dxa" w:w="100"/>
              <w:bottom w:type="dxa" w:w="50"/>
              <w:right w:type="dxa" w:w="100"/>
            </w:tcMar>
            <w:vAlign w:val="center"/>
          </w:tcPr>
          <w:p>
            <w:r>
              <w:rPr>
                <w:sz w:val="17"/>
                <w:szCs w:val="17"/>
              </w:rPr>
              <w:t xml:space="preserve">Builds Stage 1 (2008/09–2015/16) and Stage 2 (2016/17–2025/26) from the raw tables, stacks them into the Master dataset (55,585 matches) and keeps nine leagues for the Primary dataset (51,201 matches). Runs 14 verification checks; all 14 pass.</w:t>
            </w:r>
          </w:p>
        </w:tc>
        <w:tc>
          <w:tcPr>
            <w:tcW w:type="dxa" w:w="3100"/>
            <w:shd w:fill="FFFFFF" w:val="clear"/>
            <w:tcMar>
              <w:top w:type="dxa" w:w="50"/>
              <w:left w:type="dxa" w:w="100"/>
              <w:bottom w:type="dxa" w:w="50"/>
              <w:right w:type="dxa" w:w="100"/>
            </w:tcMar>
            <w:vAlign w:val="center"/>
          </w:tcPr>
          <w:p>
            <w:r>
              <w:rPr>
                <w:sz w:val="17"/>
                <w:szCs w:val="17"/>
              </w:rPr>
              <w:t xml:space="preserve">Needs the raw csv/​stage_​1 and csv/​stage_​2 folders, pandas and numpy; about 2 minutes. Writes the Stage 1, Stage 2, Master and Primary files, verification_​checks.csv and comparison_​with_​ML_​dataset.csv to output/​.</w:t>
            </w:r>
          </w:p>
        </w:tc>
      </w:tr>
      <w:tr>
        <w:trPr>
          <w:cantSplit/>
        </w:trPr>
        <w:tc>
          <w:tcPr>
            <w:tcW w:type="dxa" w:w="2400"/>
            <w:shd w:fill="F2F2F2" w:val="clear"/>
            <w:tcMar>
              <w:top w:type="dxa" w:w="50"/>
              <w:left w:type="dxa" w:w="100"/>
              <w:bottom w:type="dxa" w:w="50"/>
              <w:right w:type="dxa" w:w="100"/>
            </w:tcMar>
            <w:vAlign w:val="center"/>
          </w:tcPr>
          <w:p>
            <w:r>
              <w:rPr>
                <w:sz w:val="17"/>
                <w:szCs w:val="17"/>
              </w:rPr>
              <w:t xml:space="preserve">Cross_​Source_​Consistency_​Check.ipynb</w:t>
            </w:r>
            <w:r>
              <w:rPr>
                <w:sz w:val="17"/>
                <w:szCs w:val="17"/>
              </w:rPr>
              <w:br/>
              <w:t xml:space="preserve">(folder 1, Cross_​Source_​Check)</w:t>
            </w:r>
          </w:p>
        </w:tc>
        <w:tc>
          <w:tcPr>
            <w:tcW w:type="dxa" w:w="3850"/>
            <w:shd w:fill="F2F2F2" w:val="clear"/>
            <w:tcMar>
              <w:top w:type="dxa" w:w="50"/>
              <w:left w:type="dxa" w:w="100"/>
              <w:bottom w:type="dxa" w:w="50"/>
              <w:right w:type="dxa" w:w="100"/>
            </w:tcMar>
            <w:vAlign w:val="center"/>
          </w:tcPr>
          <w:p>
            <w:r>
              <w:rPr>
                <w:sz w:val="17"/>
                <w:szCs w:val="17"/>
              </w:rPr>
              <w:t xml:space="preserve">Checks that the two sources describe the same real matches: 99.83% of Stage 1 matches from 2012–2015 have the same league, date and score in Transfermarkt. Team IDs are never joined across sources.</w:t>
            </w:r>
          </w:p>
        </w:tc>
        <w:tc>
          <w:tcPr>
            <w:tcW w:type="dxa" w:w="3100"/>
            <w:shd w:fill="F2F2F2" w:val="clear"/>
            <w:tcMar>
              <w:top w:type="dxa" w:w="50"/>
              <w:left w:type="dxa" w:w="100"/>
              <w:bottom w:type="dxa" w:w="50"/>
              <w:right w:type="dxa" w:w="100"/>
            </w:tcMar>
            <w:vAlign w:val="center"/>
          </w:tcPr>
          <w:p>
            <w:r>
              <w:rPr>
                <w:sz w:val="17"/>
                <w:szCs w:val="17"/>
              </w:rPr>
              <w:t xml:space="preserve">Needs the Stage 1 and Stage 2 Causal_​v2 files (Official_​Dataset_​Files.zip) and csv/​stage_​2/​games.csv. Writes cross_​source_​outputs/​team_​id_​crosswalk.csv.</w:t>
            </w:r>
          </w:p>
        </w:tc>
      </w:tr>
      <w:tr>
        <w:trPr>
          <w:cantSplit/>
        </w:trPr>
        <w:tc>
          <w:tcPr>
            <w:tcW w:type="dxa" w:w="2400"/>
            <w:shd w:fill="FFFFFF" w:val="clear"/>
            <w:tcMar>
              <w:top w:type="dxa" w:w="50"/>
              <w:left w:type="dxa" w:w="100"/>
              <w:bottom w:type="dxa" w:w="50"/>
              <w:right w:type="dxa" w:w="100"/>
            </w:tcMar>
            <w:vAlign w:val="center"/>
          </w:tcPr>
          <w:p>
            <w:r>
              <w:rPr>
                <w:sz w:val="17"/>
                <w:szCs w:val="17"/>
              </w:rPr>
              <w:t xml:space="preserve">Build_​Master_​Dataset.py and .ipynb, selftest_​build.py</w:t>
            </w:r>
            <w:r>
              <w:rPr>
                <w:sz w:val="17"/>
                <w:szCs w:val="17"/>
              </w:rPr>
              <w:br/>
              <w:t xml:space="preserve">(folder 3, Build_​Pipeline)</w:t>
            </w:r>
          </w:p>
        </w:tc>
        <w:tc>
          <w:tcPr>
            <w:tcW w:type="dxa" w:w="3850"/>
            <w:shd w:fill="FFFFFF" w:val="clear"/>
            <w:tcMar>
              <w:top w:type="dxa" w:w="50"/>
              <w:left w:type="dxa" w:w="100"/>
              <w:bottom w:type="dxa" w:w="50"/>
              <w:right w:type="dxa" w:w="100"/>
            </w:tcMar>
            <w:vAlign w:val="center"/>
          </w:tcPr>
          <w:p>
            <w:r>
              <w:rPr>
                <w:sz w:val="17"/>
                <w:szCs w:val="17"/>
              </w:rPr>
              <w:t xml:space="preserve">The feature code: last-5 form, causal 0–100 player percentiles, starting-XI, top-3 and unit strengths, matchups, formation and lineup continuity. Run on the real raw files, it rebuilds the same 51,201 matches with the same H/D/A counts.</w:t>
            </w:r>
          </w:p>
        </w:tc>
        <w:tc>
          <w:tcPr>
            <w:tcW w:type="dxa" w:w="3100"/>
            <w:shd w:fill="FFFFFF" w:val="clear"/>
            <w:tcMar>
              <w:top w:type="dxa" w:w="50"/>
              <w:left w:type="dxa" w:w="100"/>
              <w:bottom w:type="dxa" w:w="50"/>
              <w:right w:type="dxa" w:w="100"/>
            </w:tcMar>
            <w:vAlign w:val="center"/>
          </w:tcPr>
          <w:p>
            <w:r>
              <w:rPr>
                <w:sz w:val="17"/>
                <w:szCs w:val="17"/>
              </w:rPr>
              <w:t xml:space="preserve">python Build_​Master_​Dataset.py --stage1-dir csv/​stage_​1 --stage2-dir csv/​stage_​2 --output-dir output. Agreement with the engineered files: validation_​stage1_​real_​raw_​data.csv and validation_​stage2_​real_​raw_​data.csv.</w:t>
            </w:r>
          </w:p>
        </w:tc>
      </w:tr>
      <w:tr>
        <w:trPr>
          <w:cantSplit/>
        </w:trPr>
        <w:tc>
          <w:tcPr>
            <w:tcW w:type="dxa" w:w="2400"/>
            <w:shd w:fill="F2F2F2" w:val="clear"/>
            <w:tcMar>
              <w:top w:type="dxa" w:w="50"/>
              <w:left w:type="dxa" w:w="100"/>
              <w:bottom w:type="dxa" w:w="50"/>
              <w:right w:type="dxa" w:w="100"/>
            </w:tcMar>
            <w:vAlign w:val="center"/>
          </w:tcPr>
          <w:p>
            <w:r>
              <w:rPr>
                <w:sz w:val="17"/>
                <w:szCs w:val="17"/>
              </w:rPr>
              <w:t xml:space="preserve">01_​Data_​Journey.R to 04_​Time_​and_​Model_​Inference.R</w:t>
            </w:r>
            <w:r>
              <w:rPr>
                <w:sz w:val="17"/>
                <w:szCs w:val="17"/>
              </w:rPr>
              <w:br/>
              <w:t xml:space="preserve">(folder 2)</w:t>
            </w:r>
          </w:p>
        </w:tc>
        <w:tc>
          <w:tcPr>
            <w:tcW w:type="dxa" w:w="3850"/>
            <w:shd w:fill="F2F2F2" w:val="clear"/>
            <w:tcMar>
              <w:top w:type="dxa" w:w="50"/>
              <w:left w:type="dxa" w:w="100"/>
              <w:bottom w:type="dxa" w:w="50"/>
              <w:right w:type="dxa" w:w="100"/>
            </w:tcMar>
            <w:vAlign w:val="center"/>
          </w:tcPr>
          <w:p>
            <w:r>
              <w:rPr>
                <w:sz w:val="17"/>
                <w:szCs w:val="17"/>
              </w:rPr>
              <w:t xml:space="preserve">01 data journey (raw tables to the Primary dataset, rows removed, coverage, missing values); 02 descriptive analysis; 03 statistical inference (Welch ANOVA, Kruskal-Wallis with effect sizes, post-hoc tests, chi-square, Holm correction); 04 time dependence, multicollinearity (VIF) and nested multinomial regressions testing RQ2.</w:t>
            </w:r>
          </w:p>
        </w:tc>
        <w:tc>
          <w:tcPr>
            <w:tcW w:type="dxa" w:w="3100"/>
            <w:shd w:fill="F2F2F2" w:val="clear"/>
            <w:tcMar>
              <w:top w:type="dxa" w:w="50"/>
              <w:left w:type="dxa" w:w="100"/>
              <w:bottom w:type="dxa" w:w="50"/>
              <w:right w:type="dxa" w:w="100"/>
            </w:tcMar>
            <w:vAlign w:val="center"/>
          </w:tcPr>
          <w:p>
            <w:r>
              <w:rPr>
                <w:sz w:val="17"/>
                <w:szCs w:val="17"/>
              </w:rPr>
              <w:t xml:space="preserve">RStudio with tidyverse, data.table, scales, corrplot, car and nnet. Script 01 also needs the Stage 1, Stage 2 and Master files. Results are in the R_​results_​from_​verification_​run folder.</w:t>
            </w:r>
          </w:p>
        </w:tc>
      </w:tr>
      <w:tr>
        <w:trPr>
          <w:cantSplit/>
        </w:trPr>
        <w:tc>
          <w:tcPr>
            <w:tcW w:type="dxa" w:w="2400"/>
            <w:shd w:fill="FFFFFF" w:val="clear"/>
            <w:tcMar>
              <w:top w:type="dxa" w:w="50"/>
              <w:left w:type="dxa" w:w="100"/>
              <w:bottom w:type="dxa" w:w="50"/>
              <w:right w:type="dxa" w:w="100"/>
            </w:tcMar>
            <w:vAlign w:val="center"/>
          </w:tcPr>
          <w:p>
            <w:r>
              <w:rPr>
                <w:sz w:val="17"/>
                <w:szCs w:val="17"/>
              </w:rPr>
              <w:t xml:space="preserve">Pattern_​Exploration.ipynb</w:t>
            </w:r>
            <w:r>
              <w:rPr>
                <w:sz w:val="17"/>
                <w:szCs w:val="17"/>
              </w:rPr>
              <w:br/>
              <w:t xml:space="preserve">(folder 2)</w:t>
            </w:r>
          </w:p>
        </w:tc>
        <w:tc>
          <w:tcPr>
            <w:tcW w:type="dxa" w:w="3850"/>
            <w:shd w:fill="FFFFFF" w:val="clear"/>
            <w:tcMar>
              <w:top w:type="dxa" w:w="50"/>
              <w:left w:type="dxa" w:w="100"/>
              <w:bottom w:type="dxa" w:w="50"/>
              <w:right w:type="dxa" w:w="100"/>
            </w:tcMar>
            <w:vAlign w:val="center"/>
          </w:tcPr>
          <w:p>
            <w:r>
              <w:rPr>
                <w:sz w:val="17"/>
                <w:szCs w:val="17"/>
              </w:rPr>
              <w:t xml:space="preserve">Descriptive patterns: player nationality, transfers, time trends, cards and goal timing. The red-card result is kept as an example of in-match information that can never be a feature.</w:t>
            </w:r>
          </w:p>
        </w:tc>
        <w:tc>
          <w:tcPr>
            <w:tcW w:type="dxa" w:w="3100"/>
            <w:shd w:fill="FFFFFF" w:val="clear"/>
            <w:tcMar>
              <w:top w:type="dxa" w:w="50"/>
              <w:left w:type="dxa" w:w="100"/>
              <w:bottom w:type="dxa" w:w="50"/>
              <w:right w:type="dxa" w:w="100"/>
            </w:tcMar>
            <w:vAlign w:val="center"/>
          </w:tcPr>
          <w:p>
            <w:r>
              <w:rPr>
                <w:sz w:val="17"/>
                <w:szCs w:val="17"/>
              </w:rPr>
              <w:t xml:space="preserve">Needs the raw csv/​stage_​2 folder. Figures in pattern_​figures/​ (11 files).</w:t>
            </w:r>
          </w:p>
        </w:tc>
      </w:tr>
      <w:tr>
        <w:trPr>
          <w:cantSplit/>
        </w:trPr>
        <w:tc>
          <w:tcPr>
            <w:tcW w:type="dxa" w:w="2400"/>
            <w:shd w:fill="F2F2F2" w:val="clear"/>
            <w:tcMar>
              <w:top w:type="dxa" w:w="50"/>
              <w:left w:type="dxa" w:w="100"/>
              <w:bottom w:type="dxa" w:w="50"/>
              <w:right w:type="dxa" w:w="100"/>
            </w:tcMar>
            <w:vAlign w:val="center"/>
          </w:tcPr>
          <w:p>
            <w:r>
              <w:rPr>
                <w:sz w:val="17"/>
                <w:szCs w:val="17"/>
              </w:rPr>
              <w:t xml:space="preserve">Machine_​Learning_​Pipeline.ipynb</w:t>
            </w:r>
            <w:r>
              <w:rPr>
                <w:sz w:val="17"/>
                <w:szCs w:val="17"/>
              </w:rPr>
              <w:br/>
              <w:t xml:space="preserve">(folder 4, ML_​Pipeline)</w:t>
            </w:r>
          </w:p>
        </w:tc>
        <w:tc>
          <w:tcPr>
            <w:tcW w:type="dxa" w:w="3850"/>
            <w:shd w:fill="F2F2F2" w:val="clear"/>
            <w:tcMar>
              <w:top w:type="dxa" w:w="50"/>
              <w:left w:type="dxa" w:w="100"/>
              <w:bottom w:type="dxa" w:w="50"/>
              <w:right w:type="dxa" w:w="100"/>
            </w:tcMar>
            <w:vAlign w:val="center"/>
          </w:tcPr>
          <w:p>
            <w:r>
              <w:rPr>
                <w:sz w:val="17"/>
                <w:szCs w:val="17"/>
              </w:rPr>
              <w:t>Sections 1–27: leakage audit, chronological split, feature sets FS1–FS4, train-only preprocessing, Dummy baseline and six models, ablation with bootstrap intervals, temporal tuning, draw-class experiment, model selection on validation, single test evaluation, confusion matrix, probability evaluation, explainability, robustness, what-if analysis, data-issue checks (Section 25) additional models (Section 26) and the Poisson goal model (Section 27).</w:t>
            </w:r>
          </w:p>
        </w:tc>
        <w:tc>
          <w:tcPr>
            <w:tcW w:type="dxa" w:w="3100"/>
            <w:shd w:fill="F2F2F2" w:val="clear"/>
            <w:tcMar>
              <w:top w:type="dxa" w:w="50"/>
              <w:left w:type="dxa" w:w="100"/>
              <w:bottom w:type="dxa" w:w="50"/>
              <w:right w:type="dxa" w:w="100"/>
            </w:tcMar>
            <w:vAlign w:val="center"/>
          </w:tcPr>
          <w:p>
            <w:r>
              <w:rPr>
                <w:sz w:val="17"/>
                <w:szCs w:val="17"/>
              </w:rPr>
              <w:t>pip install -r requirements.txt, then Run All; reads the Primary CSV in the same folder. Writes ml_​outputs/​: the result tables (CSV), the figures, final_​model.joblib and final_​preprocessor.joblib.</w:t>
            </w:r>
          </w:p>
        </w:tc>
      </w:tr>
      <w:tr>
        <w:trPr>
          <w:cantSplit/>
        </w:trPr>
        <w:tc>
          <w:tcPr>
            <w:tcW w:type="dxa" w:w="2400"/>
            <w:shd w:fill="FFFFFF" w:val="clear"/>
            <w:tcMar>
              <w:top w:type="dxa" w:w="50"/>
              <w:left w:type="dxa" w:w="100"/>
              <w:bottom w:type="dxa" w:w="50"/>
              <w:right w:type="dxa" w:w="100"/>
            </w:tcMar>
            <w:vAlign w:val="center"/>
          </w:tcPr>
          <w:p>
            <w:r>
              <w:rPr>
                <w:sz w:val="17"/>
                <w:szCs w:val="17"/>
              </w:rPr>
              <w:t>extra_​experiments/​01 to 12</w:t>
              <w:br/>
              <w:t>(folder 4, ML_​Pipeline)</w:t>
            </w:r>
          </w:p>
        </w:tc>
        <w:tc>
          <w:tcPr>
            <w:tcW w:type="dxa" w:w="3850"/>
            <w:shd w:fill="FFFFFF" w:val="clear"/>
            <w:tcMar>
              <w:top w:type="dxa" w:w="50"/>
              <w:left w:type="dxa" w:w="100"/>
              <w:bottom w:type="dxa" w:w="50"/>
              <w:right w:type="dxa" w:w="100"/>
            </w:tcMar>
            <w:vAlign w:val="center"/>
          </w:tcPr>
          <w:p>
            <w:r>
              <w:rPr>
                <w:sz w:val="17"/>
                <w:szCs w:val="17"/>
              </w:rPr>
              <w:t>01 builds rest-day, card-discipline and player-form features from earlier matches only; 02 tests them on the frozen configuration, with a 200-starter leakage check (best gain +0.004, within noise); 03 compares FIFA ratings and market values on 9,046 matches present in both sources (r = 0.937); 04 ranks Stage 2 strength within each season (inflation check); 05 checks AdaBoost and tracks training and validation Macro-F1 as boosting adds rounds (validation only). 06 the Poisson goal model (also notebook Section 27); 07 to 09 every F1 type, seven further selection measures and the log-likelihood comparison; 10 the feature-overlap check; 11 the league-balance check; 12 split shares, training/validation/test scores, benchmarks, calibration and real examples.</w:t>
            </w:r>
          </w:p>
        </w:tc>
        <w:tc>
          <w:tcPr>
            <w:tcW w:type="dxa" w:w="3100"/>
            <w:shd w:fill="FFFFFF" w:val="clear"/>
            <w:tcMar>
              <w:top w:type="dxa" w:w="50"/>
              <w:left w:type="dxa" w:w="100"/>
              <w:bottom w:type="dxa" w:w="50"/>
              <w:right w:type="dxa" w:w="100"/>
            </w:tcMar>
            <w:vAlign w:val="center"/>
          </w:tcPr>
          <w:p>
            <w:r>
              <w:rPr>
                <w:sz w:val="17"/>
                <w:szCs w:val="17"/>
              </w:rPr>
              <w:t>Scripts 01–04 run from the extra_​experiments folder with --stage2-dir pointing to csv/​stage_​2; script 02 needs the output of script 01. Scripts 05–12 run from the ML_​Pipeline folder and need no raw files (12 uses the raw Match.csv only for the Bet365 benchmark). Results in ml_​outputs/​ and in the folder's README.md.</w:t>
            </w:r>
          </w:p>
        </w:tc>
      </w:tr>
    </w:tbl>
    <w:p>
      <w:pPr>
        <w:spacing w:after="160" w:line="276"/>
      </w:pPr>
      <w:r>
        <w:rPr>
          <w:sz w:val="22"/>
          <w:szCs w:val="22"/>
        </w:rPr>
        <w:t>All five notebooks are saved with their outputs and ran without errors, so they can be read without re-running. Sections 1–24 of the ML notebook were executed in one run (Python 3.12.3, pandas 3.0.2, NumPy 2.4.4, scikit-learn 1.8.0, matplotlib 3.10.8, seed 42); this run trained and saved the frozen model and produced the main results in this report. Sections 25 and 26 were added after the model was frozen and retrain its configuration with scikit-learn 1.9, so their reference Random Forest scores slightly differently (validation Macro-F1 0.495 instead of 0.492; test 0.472 instead of 0.473), and each compares models within its own run. Section 26 was executed separately (with XGBoost 3.4.1 and statsmodels 0.15.0), which is why its cell numbers restart at 1. Section 27 (the Poisson goal model) was added last and executed separately with scikit-learn 1.8.0, the same version as Sections 1–24, so its reference Random Forest reproduces the main run's validation Macro-F1 (0.492); its cell numbers also restart at 1. Extra experiments 06–12 were run with the same version.</w:t>
      </w:r>
    </w:p>
    <w:p>
      <w:pPr>
        <w:pStyle w:val="Heading3"/>
        <w:spacing w:after="100" w:before="200"/>
      </w:pPr>
      <w:r>
        <w:rPr>
          <w:b/>
          <w:bCs/>
          <w:i/>
          <w:iCs/>
        </w:rPr>
        <w:t>I.2 Logs and supporting documents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700"/>
        <w:gridCol w:w="4600"/>
        <w:gridCol w:w="2050"/>
      </w:tblGrid>
      <w:tr>
        <w:trPr>
          <w:tblHeader/>
        </w:trPr>
        <w:tc>
          <w:tcPr>
            <w:tcW w:type="dxa" w:w="2700"/>
            <w:shd w:fill="1F4E79" w:val="clear"/>
            <w:tcMar>
              <w:top w:type="dxa" w:w="60"/>
              <w:left w:type="dxa" w:w="100"/>
              <w:bottom w:type="dxa" w:w="60"/>
              <w:right w:type="dxa" w:w="100"/>
            </w:tcMar>
            <w:vAlign w:val="center"/>
          </w:tcPr>
          <w:p>
            <w:r>
              <w:rPr>
                <w:b/>
                <w:bCs/>
                <w:color w:val="FFFFFF"/>
                <w:sz w:val="17"/>
                <w:szCs w:val="17"/>
              </w:rPr>
              <w:t xml:space="preserve">File (folder)</w:t>
            </w:r>
          </w:p>
        </w:tc>
        <w:tc>
          <w:tcPr>
            <w:tcW w:type="dxa" w:w="4600"/>
            <w:shd w:fill="1F4E79" w:val="clear"/>
            <w:tcMar>
              <w:top w:type="dxa" w:w="60"/>
              <w:left w:type="dxa" w:w="100"/>
              <w:bottom w:type="dxa" w:w="60"/>
              <w:right w:type="dxa" w:w="100"/>
            </w:tcMar>
            <w:vAlign w:val="center"/>
          </w:tcPr>
          <w:p>
            <w:r>
              <w:rPr>
                <w:b/>
                <w:bCs/>
                <w:color w:val="FFFFFF"/>
                <w:sz w:val="17"/>
                <w:szCs w:val="17"/>
              </w:rPr>
              <w:t xml:space="preserve">Contents</w:t>
            </w:r>
          </w:p>
        </w:tc>
        <w:tc>
          <w:tcPr>
            <w:tcW w:type="dxa" w:w="2050"/>
            <w:shd w:fill="1F4E79" w:val="clear"/>
            <w:tcMar>
              <w:top w:type="dxa" w:w="60"/>
              <w:left w:type="dxa" w:w="100"/>
              <w:bottom w:type="dxa" w:w="60"/>
              <w:right w:type="dxa" w:w="100"/>
            </w:tcMar>
            <w:vAlign w:val="center"/>
          </w:tcPr>
          <w:p>
            <w:r>
              <w:rPr>
                <w:b/>
                <w:bCs/>
                <w:color w:val="FFFFFF"/>
                <w:sz w:val="17"/>
                <w:szCs w:val="17"/>
              </w:rPr>
              <w:t xml:space="preserve">Used in this report</w:t>
            </w:r>
          </w:p>
        </w:tc>
      </w:tr>
      <w:tr>
        <w:trPr>
          <w:cantSplit/>
        </w:trPr>
        <w:tc>
          <w:tcPr>
            <w:tcW w:type="dxa" w:w="2700"/>
            <w:shd w:fill="FFFFFF" w:val="clear"/>
            <w:tcMar>
              <w:top w:type="dxa" w:w="50"/>
              <w:left w:type="dxa" w:w="100"/>
              <w:bottom w:type="dxa" w:w="50"/>
              <w:right w:type="dxa" w:w="100"/>
            </w:tcMar>
            <w:vAlign w:val="center"/>
          </w:tcPr>
          <w:p>
            <w:r>
              <w:rPr>
                <w:sz w:val="17"/>
                <w:szCs w:val="17"/>
              </w:rPr>
              <w:t xml:space="preserve">Decision_​Log.xlsx (folder 1)</w:t>
            </w:r>
          </w:p>
        </w:tc>
        <w:tc>
          <w:tcPr>
            <w:tcW w:type="dxa" w:w="4600"/>
            <w:shd w:fill="FFFFFF" w:val="clear"/>
            <w:tcMar>
              <w:top w:type="dxa" w:w="50"/>
              <w:left w:type="dxa" w:w="100"/>
              <w:bottom w:type="dxa" w:w="50"/>
              <w:right w:type="dxa" w:w="100"/>
            </w:tcMar>
            <w:vAlign w:val="center"/>
          </w:tcPr>
          <w:p>
            <w:r>
              <w:rPr>
                <w:sz w:val="17"/>
                <w:szCs w:val="17"/>
              </w:rPr>
              <w:t>20 decisions with the options considered, the choice and reason, the evidence and the owner</w:t>
            </w:r>
          </w:p>
        </w:tc>
        <w:tc>
          <w:tcPr>
            <w:tcW w:type="dxa" w:w="2050"/>
            <w:shd w:fill="FFFFFF" w:val="clear"/>
            <w:tcMar>
              <w:top w:type="dxa" w:w="50"/>
              <w:left w:type="dxa" w:w="100"/>
              <w:bottom w:type="dxa" w:w="50"/>
              <w:right w:type="dxa" w:w="100"/>
            </w:tcMar>
            <w:vAlign w:val="center"/>
          </w:tcPr>
          <w:p>
            <w:r>
              <w:rPr>
                <w:sz w:val="17"/>
                <w:szCs w:val="17"/>
              </w:rPr>
              <w:t xml:space="preserve">Appendix D; Section 22</w:t>
            </w:r>
          </w:p>
        </w:tc>
      </w:tr>
      <w:tr>
        <w:trPr>
          <w:cantSplit/>
        </w:trPr>
        <w:tc>
          <w:tcPr>
            <w:tcW w:type="dxa" w:w="2700"/>
            <w:shd w:fill="F2F2F2" w:val="clear"/>
            <w:tcMar>
              <w:top w:type="dxa" w:w="50"/>
              <w:left w:type="dxa" w:w="100"/>
              <w:bottom w:type="dxa" w:w="50"/>
              <w:right w:type="dxa" w:w="100"/>
            </w:tcMar>
            <w:vAlign w:val="center"/>
          </w:tcPr>
          <w:p>
            <w:r>
              <w:rPr>
                <w:sz w:val="17"/>
                <w:szCs w:val="17"/>
              </w:rPr>
              <w:t xml:space="preserve">Data_​Issues_​Register.xlsx (folder 1)</w:t>
            </w:r>
          </w:p>
        </w:tc>
        <w:tc>
          <w:tcPr>
            <w:tcW w:type="dxa" w:w="4600"/>
            <w:shd w:fill="F2F2F2" w:val="clear"/>
            <w:tcMar>
              <w:top w:type="dxa" w:w="50"/>
              <w:left w:type="dxa" w:w="100"/>
              <w:bottom w:type="dxa" w:w="50"/>
              <w:right w:type="dxa" w:w="100"/>
            </w:tcMar>
            <w:vAlign w:val="center"/>
          </w:tcPr>
          <w:p>
            <w:r>
              <w:rPr>
                <w:sz w:val="17"/>
                <w:szCs w:val="17"/>
              </w:rPr>
              <w:t xml:space="preserve">26 data issues with evidence, treatment and result; all 26 resolved</w:t>
            </w:r>
          </w:p>
        </w:tc>
        <w:tc>
          <w:tcPr>
            <w:tcW w:type="dxa" w:w="2050"/>
            <w:shd w:fill="F2F2F2" w:val="clear"/>
            <w:tcMar>
              <w:top w:type="dxa" w:w="50"/>
              <w:left w:type="dxa" w:w="100"/>
              <w:bottom w:type="dxa" w:w="50"/>
              <w:right w:type="dxa" w:w="100"/>
            </w:tcMar>
            <w:vAlign w:val="center"/>
          </w:tcPr>
          <w:p>
            <w:r>
              <w:rPr>
                <w:sz w:val="17"/>
                <w:szCs w:val="17"/>
              </w:rPr>
              <w:t xml:space="preserve">Sections 8.3, 18.3 and 25</w:t>
            </w:r>
          </w:p>
        </w:tc>
      </w:tr>
      <w:tr>
        <w:trPr>
          <w:cantSplit/>
        </w:trPr>
        <w:tc>
          <w:tcPr>
            <w:tcW w:type="dxa" w:w="2700"/>
            <w:shd w:fill="FFFFFF" w:val="clear"/>
            <w:tcMar>
              <w:top w:type="dxa" w:w="50"/>
              <w:left w:type="dxa" w:w="100"/>
              <w:bottom w:type="dxa" w:w="50"/>
              <w:right w:type="dxa" w:w="100"/>
            </w:tcMar>
            <w:vAlign w:val="center"/>
          </w:tcPr>
          <w:p>
            <w:r>
              <w:rPr>
                <w:sz w:val="17"/>
                <w:szCs w:val="17"/>
              </w:rPr>
              <w:t xml:space="preserve">Problem_​Framing_​Canvas.docx and .pdf (folder 1)</w:t>
            </w:r>
          </w:p>
        </w:tc>
        <w:tc>
          <w:tcPr>
            <w:tcW w:type="dxa" w:w="4600"/>
            <w:shd w:fill="FFFFFF" w:val="clear"/>
            <w:tcMar>
              <w:top w:type="dxa" w:w="50"/>
              <w:left w:type="dxa" w:w="100"/>
              <w:bottom w:type="dxa" w:w="50"/>
              <w:right w:type="dxa" w:w="100"/>
            </w:tcMar>
            <w:vAlign w:val="center"/>
          </w:tcPr>
          <w:p>
            <w:r>
              <w:rPr>
                <w:sz w:val="17"/>
                <w:szCs w:val="17"/>
              </w:rPr>
              <w:t xml:space="preserve">One-page canvas: stakeholder, decision need, prediction moment, data, target, output, inputs, success criteria, validation design, leakage rule, risks and result</w:t>
            </w:r>
          </w:p>
        </w:tc>
        <w:tc>
          <w:tcPr>
            <w:tcW w:type="dxa" w:w="2050"/>
            <w:shd w:fill="FFFFFF" w:val="clear"/>
            <w:tcMar>
              <w:top w:type="dxa" w:w="50"/>
              <w:left w:type="dxa" w:w="100"/>
              <w:bottom w:type="dxa" w:w="50"/>
              <w:right w:type="dxa" w:w="100"/>
            </w:tcMar>
            <w:vAlign w:val="center"/>
          </w:tcPr>
          <w:p>
            <w:r>
              <w:rPr>
                <w:sz w:val="17"/>
                <w:szCs w:val="17"/>
              </w:rPr>
              <w:t xml:space="preserve">Sections 2–4; Appendix L</w:t>
            </w:r>
          </w:p>
        </w:tc>
      </w:tr>
      <w:tr>
        <w:trPr>
          <w:cantSplit/>
        </w:trPr>
        <w:tc>
          <w:tcPr>
            <w:tcW w:type="dxa" w:w="2700"/>
            <w:shd w:fill="F2F2F2" w:val="clear"/>
            <w:tcMar>
              <w:top w:type="dxa" w:w="50"/>
              <w:left w:type="dxa" w:w="100"/>
              <w:bottom w:type="dxa" w:w="50"/>
              <w:right w:type="dxa" w:w="100"/>
            </w:tcMar>
            <w:vAlign w:val="center"/>
          </w:tcPr>
          <w:p>
            <w:r>
              <w:rPr>
                <w:sz w:val="17"/>
                <w:szCs w:val="17"/>
              </w:rPr>
              <w:t xml:space="preserve">Source_​Notes.docx (folder 1)</w:t>
            </w:r>
          </w:p>
        </w:tc>
        <w:tc>
          <w:tcPr>
            <w:tcW w:type="dxa" w:w="4600"/>
            <w:shd w:fill="F2F2F2" w:val="clear"/>
            <w:tcMar>
              <w:top w:type="dxa" w:w="50"/>
              <w:left w:type="dxa" w:w="100"/>
              <w:bottom w:type="dxa" w:w="50"/>
              <w:right w:type="dxa" w:w="100"/>
            </w:tcMar>
            <w:vAlign w:val="center"/>
          </w:tcPr>
          <w:p>
            <w:r>
              <w:rPr>
                <w:sz w:val="17"/>
                <w:szCs w:val="17"/>
              </w:rPr>
              <w:t xml:space="preserve">Sources used and not used, inventory of every raw table, how the sources were combined, checks, known gaps in the source data and MD5 checksums</w:t>
            </w:r>
          </w:p>
        </w:tc>
        <w:tc>
          <w:tcPr>
            <w:tcW w:type="dxa" w:w="2050"/>
            <w:shd w:fill="F2F2F2" w:val="clear"/>
            <w:tcMar>
              <w:top w:type="dxa" w:w="50"/>
              <w:left w:type="dxa" w:w="100"/>
              <w:bottom w:type="dxa" w:w="50"/>
              <w:right w:type="dxa" w:w="100"/>
            </w:tcMar>
            <w:vAlign w:val="center"/>
          </w:tcPr>
          <w:p>
            <w:r>
              <w:rPr>
                <w:sz w:val="17"/>
                <w:szCs w:val="17"/>
              </w:rPr>
              <w:t xml:space="preserve">Section 8</w:t>
            </w:r>
          </w:p>
        </w:tc>
      </w:tr>
      <w:tr>
        <w:trPr>
          <w:cantSplit/>
        </w:trPr>
        <w:tc>
          <w:tcPr>
            <w:tcW w:type="dxa" w:w="2700"/>
            <w:shd w:fill="FFFFFF" w:val="clear"/>
            <w:tcMar>
              <w:top w:type="dxa" w:w="50"/>
              <w:left w:type="dxa" w:w="100"/>
              <w:bottom w:type="dxa" w:w="50"/>
              <w:right w:type="dxa" w:w="100"/>
            </w:tcMar>
            <w:vAlign w:val="center"/>
          </w:tcPr>
          <w:p>
            <w:r>
              <w:rPr>
                <w:sz w:val="17"/>
                <w:szCs w:val="17"/>
              </w:rPr>
              <w:t xml:space="preserve">Dataset_​Choice_​Comparison.xlsx (folder 1)</w:t>
            </w:r>
          </w:p>
        </w:tc>
        <w:tc>
          <w:tcPr>
            <w:tcW w:type="dxa" w:w="4600"/>
            <w:shd w:fill="FFFFFF" w:val="clear"/>
            <w:tcMar>
              <w:top w:type="dxa" w:w="50"/>
              <w:left w:type="dxa" w:w="100"/>
              <w:bottom w:type="dxa" w:w="50"/>
              <w:right w:type="dxa" w:w="100"/>
            </w:tcMar>
            <w:vAlign w:val="center"/>
          </w:tcPr>
          <w:p>
            <w:r>
              <w:rPr>
                <w:sz w:val="17"/>
                <w:szCs w:val="17"/>
              </w:rPr>
              <w:t xml:space="preserve">Why the nine-league Primary dataset was chosen over the eleven-league Master dataset</w:t>
            </w:r>
          </w:p>
        </w:tc>
        <w:tc>
          <w:tcPr>
            <w:tcW w:type="dxa" w:w="2050"/>
            <w:shd w:fill="FFFFFF" w:val="clear"/>
            <w:tcMar>
              <w:top w:type="dxa" w:w="50"/>
              <w:left w:type="dxa" w:w="100"/>
              <w:bottom w:type="dxa" w:w="50"/>
              <w:right w:type="dxa" w:w="100"/>
            </w:tcMar>
            <w:vAlign w:val="center"/>
          </w:tcPr>
          <w:p>
            <w:r>
              <w:rPr>
                <w:sz w:val="17"/>
                <w:szCs w:val="17"/>
              </w:rPr>
              <w:t xml:space="preserve">Section 8</w:t>
            </w:r>
          </w:p>
        </w:tc>
      </w:tr>
      <w:tr>
        <w:trPr>
          <w:cantSplit/>
        </w:trPr>
        <w:tc>
          <w:tcPr>
            <w:tcW w:type="dxa" w:w="2700"/>
            <w:shd w:fill="F2F2F2" w:val="clear"/>
            <w:tcMar>
              <w:top w:type="dxa" w:w="50"/>
              <w:left w:type="dxa" w:w="100"/>
              <w:bottom w:type="dxa" w:w="50"/>
              <w:right w:type="dxa" w:w="100"/>
            </w:tcMar>
            <w:vAlign w:val="center"/>
          </w:tcPr>
          <w:p>
            <w:r>
              <w:rPr>
                <w:sz w:val="17"/>
                <w:szCs w:val="17"/>
              </w:rPr>
              <w:t xml:space="preserve">Dataset_​Files_​and_​Checksums.md (folder 1)</w:t>
            </w:r>
          </w:p>
        </w:tc>
        <w:tc>
          <w:tcPr>
            <w:tcW w:type="dxa" w:w="4600"/>
            <w:shd w:fill="F2F2F2" w:val="clear"/>
            <w:tcMar>
              <w:top w:type="dxa" w:w="50"/>
              <w:left w:type="dxa" w:w="100"/>
              <w:bottom w:type="dxa" w:w="50"/>
              <w:right w:type="dxa" w:w="100"/>
            </w:tcMar>
            <w:vAlign w:val="center"/>
          </w:tcPr>
          <w:p>
            <w:r>
              <w:rPr>
                <w:sz w:val="17"/>
                <w:szCs w:val="17"/>
              </w:rPr>
              <w:t xml:space="preserve">Rows, columns and MD5 checksum of each of the four official dataset files</w:t>
            </w:r>
          </w:p>
        </w:tc>
        <w:tc>
          <w:tcPr>
            <w:tcW w:type="dxa" w:w="2050"/>
            <w:shd w:fill="F2F2F2" w:val="clear"/>
            <w:tcMar>
              <w:top w:type="dxa" w:w="50"/>
              <w:left w:type="dxa" w:w="100"/>
              <w:bottom w:type="dxa" w:w="50"/>
              <w:right w:type="dxa" w:w="100"/>
            </w:tcMar>
            <w:vAlign w:val="center"/>
          </w:tcPr>
          <w:p>
            <w:r>
              <w:rPr>
                <w:sz w:val="17"/>
                <w:szCs w:val="17"/>
              </w:rPr>
              <w:t xml:space="preserve">Section 8; Appendix E</w:t>
            </w:r>
          </w:p>
        </w:tc>
      </w:tr>
      <w:tr>
        <w:trPr>
          <w:cantSplit/>
        </w:trPr>
        <w:tc>
          <w:tcPr>
            <w:tcW w:type="dxa" w:w="2700"/>
            <w:shd w:fill="FFFFFF" w:val="clear"/>
            <w:tcMar>
              <w:top w:type="dxa" w:w="50"/>
              <w:left w:type="dxa" w:w="100"/>
              <w:bottom w:type="dxa" w:w="50"/>
              <w:right w:type="dxa" w:w="100"/>
            </w:tcMar>
            <w:vAlign w:val="center"/>
          </w:tcPr>
          <w:p>
            <w:r>
              <w:rPr>
                <w:sz w:val="17"/>
                <w:szCs w:val="17"/>
              </w:rPr>
              <w:t xml:space="preserve">EDA_​Insight_​Log.xlsx (folder 2)</w:t>
            </w:r>
          </w:p>
        </w:tc>
        <w:tc>
          <w:tcPr>
            <w:tcW w:type="dxa" w:w="4600"/>
            <w:shd w:fill="FFFFFF" w:val="clear"/>
            <w:tcMar>
              <w:top w:type="dxa" w:w="50"/>
              <w:left w:type="dxa" w:w="100"/>
              <w:bottom w:type="dxa" w:w="50"/>
              <w:right w:type="dxa" w:w="100"/>
            </w:tcMar>
            <w:vAlign w:val="center"/>
          </w:tcPr>
          <w:p>
            <w:r>
              <w:rPr>
                <w:sz w:val="17"/>
                <w:szCs w:val="17"/>
              </w:rPr>
              <w:t xml:space="preserve">20 insights, each with the question, the finding, the evidence file and what it means for the model</w:t>
            </w:r>
          </w:p>
        </w:tc>
        <w:tc>
          <w:tcPr>
            <w:tcW w:type="dxa" w:w="2050"/>
            <w:shd w:fill="FFFFFF" w:val="clear"/>
            <w:tcMar>
              <w:top w:type="dxa" w:w="50"/>
              <w:left w:type="dxa" w:w="100"/>
              <w:bottom w:type="dxa" w:w="50"/>
              <w:right w:type="dxa" w:w="100"/>
            </w:tcMar>
            <w:vAlign w:val="center"/>
          </w:tcPr>
          <w:p>
            <w:r>
              <w:rPr>
                <w:sz w:val="17"/>
                <w:szCs w:val="17"/>
              </w:rPr>
              <w:t xml:space="preserve">Section 9; Appendix J</w:t>
            </w:r>
          </w:p>
        </w:tc>
      </w:tr>
      <w:tr>
        <w:trPr>
          <w:cantSplit/>
        </w:trPr>
        <w:tc>
          <w:tcPr>
            <w:tcW w:type="dxa" w:w="2700"/>
            <w:shd w:fill="F2F2F2" w:val="clear"/>
            <w:tcMar>
              <w:top w:type="dxa" w:w="50"/>
              <w:left w:type="dxa" w:w="100"/>
              <w:bottom w:type="dxa" w:w="50"/>
              <w:right w:type="dxa" w:w="100"/>
            </w:tcMar>
            <w:vAlign w:val="center"/>
          </w:tcPr>
          <w:p>
            <w:r>
              <w:rPr>
                <w:sz w:val="17"/>
                <w:szCs w:val="17"/>
              </w:rPr>
              <w:t xml:space="preserve">Preprocessing_​Feature_​Log.xlsx (folder 3)</w:t>
            </w:r>
          </w:p>
        </w:tc>
        <w:tc>
          <w:tcPr>
            <w:tcW w:type="dxa" w:w="4600"/>
            <w:shd w:fill="F2F2F2" w:val="clear"/>
            <w:tcMar>
              <w:top w:type="dxa" w:w="50"/>
              <w:left w:type="dxa" w:w="100"/>
              <w:bottom w:type="dxa" w:w="50"/>
              <w:right w:type="dxa" w:w="100"/>
            </w:tcMar>
            <w:vAlign w:val="center"/>
          </w:tcPr>
          <w:p>
            <w:r>
              <w:rPr>
                <w:sz w:val="17"/>
                <w:szCs w:val="17"/>
              </w:rPr>
              <w:t xml:space="preserve">12 feature families, 8 preprocessing steps, 7 leakage checks and the role of all 62 columns</w:t>
            </w:r>
          </w:p>
        </w:tc>
        <w:tc>
          <w:tcPr>
            <w:tcW w:type="dxa" w:w="2050"/>
            <w:shd w:fill="F2F2F2" w:val="clear"/>
            <w:tcMar>
              <w:top w:type="dxa" w:w="50"/>
              <w:left w:type="dxa" w:w="100"/>
              <w:bottom w:type="dxa" w:w="50"/>
              <w:right w:type="dxa" w:w="100"/>
            </w:tcMar>
            <w:vAlign w:val="center"/>
          </w:tcPr>
          <w:p>
            <w:r>
              <w:rPr>
                <w:sz w:val="17"/>
                <w:szCs w:val="17"/>
              </w:rPr>
              <w:t xml:space="preserve">Sections 4, 8.2, 10, 11 and 13; Appendix K</w:t>
            </w:r>
          </w:p>
        </w:tc>
      </w:tr>
      <w:tr>
        <w:trPr>
          <w:cantSplit/>
        </w:trPr>
        <w:tc>
          <w:tcPr>
            <w:tcW w:type="dxa" w:w="2700"/>
            <w:shd w:fill="FFFFFF" w:val="clear"/>
            <w:tcMar>
              <w:top w:type="dxa" w:w="50"/>
              <w:left w:type="dxa" w:w="100"/>
              <w:bottom w:type="dxa" w:w="50"/>
              <w:right w:type="dxa" w:w="100"/>
            </w:tcMar>
            <w:vAlign w:val="center"/>
          </w:tcPr>
          <w:p>
            <w:r>
              <w:rPr>
                <w:sz w:val="17"/>
                <w:szCs w:val="17"/>
              </w:rPr>
              <w:t xml:space="preserve">Model_​Choice_​Justification.docx and .pdf (folder 4)</w:t>
            </w:r>
          </w:p>
        </w:tc>
        <w:tc>
          <w:tcPr>
            <w:tcW w:type="dxa" w:w="4600"/>
            <w:shd w:fill="FFFFFF" w:val="clear"/>
            <w:tcMar>
              <w:top w:type="dxa" w:w="50"/>
              <w:left w:type="dxa" w:w="100"/>
              <w:bottom w:type="dxa" w:w="50"/>
              <w:right w:type="dxa" w:w="100"/>
            </w:tcMar>
            <w:vAlign w:val="center"/>
          </w:tcPr>
          <w:p>
            <w:r>
              <w:rPr>
                <w:sz w:val="17"/>
                <w:szCs w:val="17"/>
              </w:rPr>
              <w:t xml:space="preserve">Model by model: the theory, why it fits or does not fit this problem, and the evidence from our runs</w:t>
            </w:r>
          </w:p>
        </w:tc>
        <w:tc>
          <w:tcPr>
            <w:tcW w:type="dxa" w:w="2050"/>
            <w:shd w:fill="FFFFFF" w:val="clear"/>
            <w:tcMar>
              <w:top w:type="dxa" w:w="50"/>
              <w:left w:type="dxa" w:w="100"/>
              <w:bottom w:type="dxa" w:w="50"/>
              <w:right w:type="dxa" w:w="100"/>
            </w:tcMar>
            <w:vAlign w:val="center"/>
          </w:tcPr>
          <w:p>
            <w:r>
              <w:rPr>
                <w:sz w:val="17"/>
                <w:szCs w:val="17"/>
              </w:rPr>
              <w:t xml:space="preserve">Sections 14 and 18.5</w:t>
            </w:r>
          </w:p>
        </w:tc>
      </w:tr>
      <w:tr>
        <w:trPr>
          <w:cantSplit/>
        </w:trPr>
        <w:tc>
          <w:tcPr>
            <w:tcW w:type="dxa" w:w="2700"/>
            <w:shd w:fill="F2F2F2" w:val="clear"/>
            <w:tcMar>
              <w:top w:type="dxa" w:w="50"/>
              <w:left w:type="dxa" w:w="100"/>
              <w:bottom w:type="dxa" w:w="50"/>
              <w:right w:type="dxa" w:w="100"/>
            </w:tcMar>
            <w:vAlign w:val="center"/>
          </w:tcPr>
          <w:p>
            <w:r>
              <w:rPr>
                <w:sz w:val="17"/>
                <w:szCs w:val="17"/>
              </w:rPr>
              <w:t xml:space="preserve">Official_​Dataset_​Files.zip (0_​Shared)</w:t>
            </w:r>
          </w:p>
        </w:tc>
        <w:tc>
          <w:tcPr>
            <w:tcW w:type="dxa" w:w="4600"/>
            <w:shd w:fill="F2F2F2" w:val="clear"/>
            <w:tcMar>
              <w:top w:type="dxa" w:w="50"/>
              <w:left w:type="dxa" w:w="100"/>
              <w:bottom w:type="dxa" w:w="50"/>
              <w:right w:type="dxa" w:w="100"/>
            </w:tcMar>
            <w:vAlign w:val="center"/>
          </w:tcPr>
          <w:p>
            <w:r>
              <w:rPr>
                <w:sz w:val="17"/>
                <w:szCs w:val="17"/>
              </w:rPr>
              <w:t xml:space="preserve">Stage 1, Stage 2, Master and Primary CSV files with a README</w:t>
            </w:r>
          </w:p>
        </w:tc>
        <w:tc>
          <w:tcPr>
            <w:tcW w:type="dxa" w:w="2050"/>
            <w:shd w:fill="F2F2F2" w:val="clear"/>
            <w:tcMar>
              <w:top w:type="dxa" w:w="50"/>
              <w:left w:type="dxa" w:w="100"/>
              <w:bottom w:type="dxa" w:w="50"/>
              <w:right w:type="dxa" w:w="100"/>
            </w:tcMar>
            <w:vAlign w:val="center"/>
          </w:tcPr>
          <w:p>
            <w:r>
              <w:rPr>
                <w:sz w:val="17"/>
                <w:szCs w:val="17"/>
              </w:rPr>
              <w:t xml:space="preserve">Section 8</w:t>
            </w:r>
          </w:p>
        </w:tc>
      </w:tr>
      <w:tr>
        <w:trPr>
          <w:cantSplit/>
        </w:trPr>
        <w:tc>
          <w:tcPr>
            <w:tcW w:type="dxa" w:w="2700"/>
            <w:shd w:fill="FFFFFF" w:val="clear"/>
            <w:tcMar>
              <w:top w:type="dxa" w:w="50"/>
              <w:left w:type="dxa" w:w="100"/>
              <w:bottom w:type="dxa" w:w="50"/>
              <w:right w:type="dxa" w:w="100"/>
            </w:tcMar>
            <w:vAlign w:val="center"/>
          </w:tcPr>
          <w:p>
            <w:r>
              <w:rPr>
                <w:sz w:val="17"/>
                <w:szCs w:val="17"/>
              </w:rPr>
              <w:t xml:space="preserve">Literature_​Check.xlsx (0_​Shared)</w:t>
            </w:r>
          </w:p>
        </w:tc>
        <w:tc>
          <w:tcPr>
            <w:tcW w:type="dxa" w:w="4600"/>
            <w:shd w:fill="FFFFFF" w:val="clear"/>
            <w:tcMar>
              <w:top w:type="dxa" w:w="50"/>
              <w:left w:type="dxa" w:w="100"/>
              <w:bottom w:type="dxa" w:w="50"/>
              <w:right w:type="dxa" w:w="100"/>
            </w:tcMar>
            <w:vAlign w:val="center"/>
          </w:tcPr>
          <w:p>
            <w:r>
              <w:rPr>
                <w:sz w:val="17"/>
                <w:szCs w:val="17"/>
              </w:rPr>
              <w:t xml:space="preserve">Each literature summary checked against its paper, and a list of further papers to download</w:t>
            </w:r>
          </w:p>
        </w:tc>
        <w:tc>
          <w:tcPr>
            <w:tcW w:type="dxa" w:w="2050"/>
            <w:shd w:fill="FFFFFF" w:val="clear"/>
            <w:tcMar>
              <w:top w:type="dxa" w:w="50"/>
              <w:left w:type="dxa" w:w="100"/>
              <w:bottom w:type="dxa" w:w="50"/>
              <w:right w:type="dxa" w:w="100"/>
            </w:tcMar>
            <w:vAlign w:val="center"/>
          </w:tcPr>
          <w:p>
            <w:r>
              <w:rPr>
                <w:sz w:val="17"/>
                <w:szCs w:val="17"/>
              </w:rPr>
              <w:t xml:space="preserve">Section 5; Appendix H</w:t>
            </w:r>
          </w:p>
        </w:tc>
      </w:tr>
    </w:tbl>
    <w:p>
      <w:pPr>
        <w:pStyle w:val="Heading2"/>
        <w:spacing w:after="120" w:before="280"/>
      </w:pPr>
      <w:r>
        <w:rPr>
          <w:b/>
          <w:bCs/>
        </w:rPr>
        <w:t>Appendix J — EDA Insight Log</w:t>
      </w:r>
    </w:p>
    <w:p>
      <w:pPr>
        <w:spacing w:after="160" w:line="276"/>
      </w:pPr>
      <w:r>
        <w:rPr>
          <w:sz w:val="22"/>
          <w:szCs w:val="22"/>
        </w:rPr>
        <w:t>The EDA insight log (EDA_Insight_Log.xlsx in folder 2, owner Jayamuni J T S J) is reproduced below without its status column. Statistical tests use the training period (season_start ≤ 2022); counts and shares use all 51,201 matches unless stated.</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550"/>
        <w:gridCol w:w="1050"/>
        <w:gridCol w:w="1650"/>
        <w:gridCol w:w="2950"/>
        <w:gridCol w:w="1500"/>
        <w:gridCol w:w="1650"/>
      </w:tblGrid>
      <w:tr>
        <w:trPr>
          <w:tblHeader/>
        </w:trPr>
        <w:tc>
          <w:tcPr>
            <w:tcW w:type="dxa" w:w="550"/>
            <w:shd w:fill="1F4E79" w:val="clear"/>
            <w:tcMar>
              <w:top w:type="dxa" w:w="60"/>
              <w:left w:type="dxa" w:w="100"/>
              <w:bottom w:type="dxa" w:w="60"/>
              <w:right w:type="dxa" w:w="100"/>
            </w:tcMar>
            <w:vAlign w:val="center"/>
          </w:tcPr>
          <w:p>
            <w:r>
              <w:rPr>
                <w:b/>
                <w:bCs/>
                <w:color w:val="FFFFFF"/>
                <w:sz w:val="17"/>
                <w:szCs w:val="17"/>
              </w:rPr>
              <w:t xml:space="preserve">ID</w:t>
            </w:r>
          </w:p>
        </w:tc>
        <w:tc>
          <w:tcPr>
            <w:tcW w:type="dxa" w:w="1050"/>
            <w:shd w:fill="1F4E79" w:val="clear"/>
            <w:tcMar>
              <w:top w:type="dxa" w:w="60"/>
              <w:left w:type="dxa" w:w="100"/>
              <w:bottom w:type="dxa" w:w="60"/>
              <w:right w:type="dxa" w:w="100"/>
            </w:tcMar>
            <w:vAlign w:val="center"/>
          </w:tcPr>
          <w:p>
            <w:r>
              <w:rPr>
                <w:b/>
                <w:bCs/>
                <w:color w:val="FFFFFF"/>
                <w:sz w:val="17"/>
                <w:szCs w:val="17"/>
              </w:rPr>
              <w:t xml:space="preserve">Area</w:t>
            </w:r>
          </w:p>
        </w:tc>
        <w:tc>
          <w:tcPr>
            <w:tcW w:type="dxa" w:w="1650"/>
            <w:shd w:fill="1F4E79" w:val="clear"/>
            <w:tcMar>
              <w:top w:type="dxa" w:w="60"/>
              <w:left w:type="dxa" w:w="100"/>
              <w:bottom w:type="dxa" w:w="60"/>
              <w:right w:type="dxa" w:w="100"/>
            </w:tcMar>
            <w:vAlign w:val="center"/>
          </w:tcPr>
          <w:p>
            <w:r>
              <w:rPr>
                <w:b/>
                <w:bCs/>
                <w:color w:val="FFFFFF"/>
                <w:sz w:val="17"/>
                <w:szCs w:val="17"/>
              </w:rPr>
              <w:t xml:space="preserve">Question</w:t>
            </w:r>
          </w:p>
        </w:tc>
        <w:tc>
          <w:tcPr>
            <w:tcW w:type="dxa" w:w="2950"/>
            <w:shd w:fill="1F4E79" w:val="clear"/>
            <w:tcMar>
              <w:top w:type="dxa" w:w="60"/>
              <w:left w:type="dxa" w:w="100"/>
              <w:bottom w:type="dxa" w:w="60"/>
              <w:right w:type="dxa" w:w="100"/>
            </w:tcMar>
            <w:vAlign w:val="center"/>
          </w:tcPr>
          <w:p>
            <w:r>
              <w:rPr>
                <w:b/>
                <w:bCs/>
                <w:color w:val="FFFFFF"/>
                <w:sz w:val="17"/>
                <w:szCs w:val="17"/>
              </w:rPr>
              <w:t xml:space="preserve">Finding</w:t>
            </w:r>
          </w:p>
        </w:tc>
        <w:tc>
          <w:tcPr>
            <w:tcW w:type="dxa" w:w="1500"/>
            <w:shd w:fill="1F4E79" w:val="clear"/>
            <w:tcMar>
              <w:top w:type="dxa" w:w="60"/>
              <w:left w:type="dxa" w:w="100"/>
              <w:bottom w:type="dxa" w:w="60"/>
              <w:right w:type="dxa" w:w="100"/>
            </w:tcMar>
            <w:vAlign w:val="center"/>
          </w:tcPr>
          <w:p>
            <w:r>
              <w:rPr>
                <w:b/>
                <w:bCs/>
                <w:color w:val="FFFFFF"/>
                <w:sz w:val="17"/>
                <w:szCs w:val="17"/>
              </w:rPr>
              <w:t xml:space="preserve">Evidence</w:t>
            </w:r>
          </w:p>
        </w:tc>
        <w:tc>
          <w:tcPr>
            <w:tcW w:type="dxa" w:w="1650"/>
            <w:shd w:fill="1F4E79" w:val="clear"/>
            <w:tcMar>
              <w:top w:type="dxa" w:w="60"/>
              <w:left w:type="dxa" w:w="100"/>
              <w:bottom w:type="dxa" w:w="60"/>
              <w:right w:type="dxa" w:w="100"/>
            </w:tcMar>
            <w:vAlign w:val="center"/>
          </w:tcPr>
          <w:p>
            <w:r>
              <w:rPr>
                <w:b/>
                <w:bCs/>
                <w:color w:val="FFFFFF"/>
                <w:sz w:val="17"/>
                <w:szCs w:val="17"/>
              </w:rPr>
              <w:t xml:space="preserve">Meaning for the model</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E01</w:t>
            </w:r>
          </w:p>
        </w:tc>
        <w:tc>
          <w:tcPr>
            <w:tcW w:type="dxa" w:w="1050"/>
            <w:shd w:fill="FFFFFF" w:val="clear"/>
            <w:tcMar>
              <w:top w:type="dxa" w:w="50"/>
              <w:left w:type="dxa" w:w="100"/>
              <w:bottom w:type="dxa" w:w="50"/>
              <w:right w:type="dxa" w:w="100"/>
            </w:tcMar>
            <w:vAlign w:val="center"/>
          </w:tcPr>
          <w:p>
            <w:r>
              <w:rPr>
                <w:sz w:val="17"/>
                <w:szCs w:val="17"/>
              </w:rPr>
              <w:t xml:space="preserve">Target</w:t>
            </w:r>
          </w:p>
        </w:tc>
        <w:tc>
          <w:tcPr>
            <w:tcW w:type="dxa" w:w="1650"/>
            <w:shd w:fill="FFFFFF" w:val="clear"/>
            <w:tcMar>
              <w:top w:type="dxa" w:w="50"/>
              <w:left w:type="dxa" w:w="100"/>
              <w:bottom w:type="dxa" w:w="50"/>
              <w:right w:type="dxa" w:w="100"/>
            </w:tcMar>
            <w:vAlign w:val="center"/>
          </w:tcPr>
          <w:p>
            <w:r>
              <w:rPr>
                <w:sz w:val="17"/>
                <w:szCs w:val="17"/>
              </w:rPr>
              <w:t xml:space="preserve">How balanced are the three outcomes?</w:t>
            </w:r>
          </w:p>
        </w:tc>
        <w:tc>
          <w:tcPr>
            <w:tcW w:type="dxa" w:w="2950"/>
            <w:shd w:fill="FFFFFF" w:val="clear"/>
            <w:tcMar>
              <w:top w:type="dxa" w:w="50"/>
              <w:left w:type="dxa" w:w="100"/>
              <w:bottom w:type="dxa" w:w="50"/>
              <w:right w:type="dxa" w:w="100"/>
            </w:tcMar>
            <w:vAlign w:val="center"/>
          </w:tcPr>
          <w:p>
            <w:r>
              <w:rPr>
                <w:sz w:val="17"/>
                <w:szCs w:val="17"/>
              </w:rPr>
              <w:t xml:space="preserve">Home 45.0% (23,020) · Draw 24.9% (12,773) · Away 30.1% (15,408) of 51,201 matches.</w:t>
            </w:r>
          </w:p>
        </w:tc>
        <w:tc>
          <w:tcPr>
            <w:tcW w:type="dxa" w:w="1500"/>
            <w:shd w:fill="FFFFFF" w:val="clear"/>
            <w:tcMar>
              <w:top w:type="dxa" w:w="50"/>
              <w:left w:type="dxa" w:w="100"/>
              <w:bottom w:type="dxa" w:w="50"/>
              <w:right w:type="dxa" w:w="100"/>
            </w:tcMar>
            <w:vAlign w:val="center"/>
          </w:tcPr>
          <w:p>
            <w:r>
              <w:rPr>
                <w:sz w:val="17"/>
                <w:szCs w:val="17"/>
              </w:rPr>
              <w:t xml:space="preserve">R 02 · target_​distribution.csv; ML notebook figure 01</w:t>
            </w:r>
          </w:p>
        </w:tc>
        <w:tc>
          <w:tcPr>
            <w:tcW w:type="dxa" w:w="1650"/>
            <w:shd w:fill="FFFFFF" w:val="clear"/>
            <w:tcMar>
              <w:top w:type="dxa" w:w="50"/>
              <w:left w:type="dxa" w:w="100"/>
              <w:bottom w:type="dxa" w:w="50"/>
              <w:right w:type="dxa" w:w="100"/>
            </w:tcMar>
            <w:vAlign w:val="center"/>
          </w:tcPr>
          <w:p>
            <w:r>
              <w:rPr>
                <w:sz w:val="17"/>
                <w:szCs w:val="17"/>
              </w:rPr>
              <w:t xml:space="preserve">Classes are unbalanced: Macro-F1 is the main metric and class weighting is tested.</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E02</w:t>
            </w:r>
          </w:p>
        </w:tc>
        <w:tc>
          <w:tcPr>
            <w:tcW w:type="dxa" w:w="1050"/>
            <w:shd w:fill="F2F2F2" w:val="clear"/>
            <w:tcMar>
              <w:top w:type="dxa" w:w="50"/>
              <w:left w:type="dxa" w:w="100"/>
              <w:bottom w:type="dxa" w:w="50"/>
              <w:right w:type="dxa" w:w="100"/>
            </w:tcMar>
            <w:vAlign w:val="center"/>
          </w:tcPr>
          <w:p>
            <w:r>
              <w:rPr>
                <w:sz w:val="17"/>
                <w:szCs w:val="17"/>
              </w:rPr>
              <w:t xml:space="preserve">Home advantage</w:t>
            </w:r>
          </w:p>
        </w:tc>
        <w:tc>
          <w:tcPr>
            <w:tcW w:type="dxa" w:w="1650"/>
            <w:shd w:fill="F2F2F2" w:val="clear"/>
            <w:tcMar>
              <w:top w:type="dxa" w:w="50"/>
              <w:left w:type="dxa" w:w="100"/>
              <w:bottom w:type="dxa" w:w="50"/>
              <w:right w:type="dxa" w:w="100"/>
            </w:tcMar>
            <w:vAlign w:val="center"/>
          </w:tcPr>
          <w:p>
            <w:r>
              <w:rPr>
                <w:sz w:val="17"/>
                <w:szCs w:val="17"/>
              </w:rPr>
              <w:t xml:space="preserve">Is there a home advantage, and is it stable over time?</w:t>
            </w:r>
          </w:p>
        </w:tc>
        <w:tc>
          <w:tcPr>
            <w:tcW w:type="dxa" w:w="2950"/>
            <w:shd w:fill="F2F2F2" w:val="clear"/>
            <w:tcMar>
              <w:top w:type="dxa" w:w="50"/>
              <w:left w:type="dxa" w:w="100"/>
              <w:bottom w:type="dxa" w:w="50"/>
              <w:right w:type="dxa" w:w="100"/>
            </w:tcMar>
            <w:vAlign w:val="center"/>
          </w:tcPr>
          <w:p>
            <w:r>
              <w:rPr>
                <w:sz w:val="17"/>
                <w:szCs w:val="17"/>
              </w:rPr>
              <w:t xml:space="preserve">Home-win share 46.8% in 2008 and 43.5% in 2025. Small long-term decline: odds ratio 0.993 per season (p = 0.0047; Holm-adjusted 0.014; COVID season excluded).</w:t>
            </w:r>
          </w:p>
        </w:tc>
        <w:tc>
          <w:tcPr>
            <w:tcW w:type="dxa" w:w="1500"/>
            <w:shd w:fill="F2F2F2" w:val="clear"/>
            <w:tcMar>
              <w:top w:type="dxa" w:w="50"/>
              <w:left w:type="dxa" w:w="100"/>
              <w:bottom w:type="dxa" w:w="50"/>
              <w:right w:type="dxa" w:w="100"/>
            </w:tcMar>
            <w:vAlign w:val="center"/>
          </w:tcPr>
          <w:p>
            <w:r>
              <w:rPr>
                <w:sz w:val="17"/>
                <w:szCs w:val="17"/>
              </w:rPr>
              <w:t xml:space="preserve">R 04 · summary_​time_​and_​model_​inference.csv; Pattern notebook 3.2</w:t>
            </w:r>
          </w:p>
        </w:tc>
        <w:tc>
          <w:tcPr>
            <w:tcW w:type="dxa" w:w="1650"/>
            <w:shd w:fill="F2F2F2" w:val="clear"/>
            <w:tcMar>
              <w:top w:type="dxa" w:w="50"/>
              <w:left w:type="dxa" w:w="100"/>
              <w:bottom w:type="dxa" w:w="50"/>
              <w:right w:type="dxa" w:w="100"/>
            </w:tcMar>
            <w:vAlign w:val="center"/>
          </w:tcPr>
          <w:p>
            <w:r>
              <w:rPr>
                <w:sz w:val="17"/>
                <w:szCs w:val="17"/>
              </w:rPr>
              <w:t xml:space="preserve">Patterns drift over time, so the split is chronological, never random.</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E03</w:t>
            </w:r>
          </w:p>
        </w:tc>
        <w:tc>
          <w:tcPr>
            <w:tcW w:type="dxa" w:w="1050"/>
            <w:shd w:fill="FFFFFF" w:val="clear"/>
            <w:tcMar>
              <w:top w:type="dxa" w:w="50"/>
              <w:left w:type="dxa" w:w="100"/>
              <w:bottom w:type="dxa" w:w="50"/>
              <w:right w:type="dxa" w:w="100"/>
            </w:tcMar>
            <w:vAlign w:val="center"/>
          </w:tcPr>
          <w:p>
            <w:r>
              <w:rPr>
                <w:sz w:val="17"/>
                <w:szCs w:val="17"/>
              </w:rPr>
              <w:t xml:space="preserve">Home advantage</w:t>
            </w:r>
          </w:p>
        </w:tc>
        <w:tc>
          <w:tcPr>
            <w:tcW w:type="dxa" w:w="1650"/>
            <w:shd w:fill="FFFFFF" w:val="clear"/>
            <w:tcMar>
              <w:top w:type="dxa" w:w="50"/>
              <w:left w:type="dxa" w:w="100"/>
              <w:bottom w:type="dxa" w:w="50"/>
              <w:right w:type="dxa" w:w="100"/>
            </w:tcMar>
            <w:vAlign w:val="center"/>
          </w:tcPr>
          <w:p>
            <w:r>
              <w:rPr>
                <w:sz w:val="17"/>
                <w:szCs w:val="17"/>
              </w:rPr>
              <w:t xml:space="preserve">Did empty stadiums (2020/21) change home advantage?</w:t>
            </w:r>
          </w:p>
        </w:tc>
        <w:tc>
          <w:tcPr>
            <w:tcW w:type="dxa" w:w="2950"/>
            <w:shd w:fill="FFFFFF" w:val="clear"/>
            <w:tcMar>
              <w:top w:type="dxa" w:w="50"/>
              <w:left w:type="dxa" w:w="100"/>
              <w:bottom w:type="dxa" w:w="50"/>
              <w:right w:type="dxa" w:w="100"/>
            </w:tcMar>
            <w:vAlign w:val="center"/>
          </w:tcPr>
          <w:p>
            <w:r>
              <w:rPr>
                <w:sz w:val="17"/>
                <w:szCs w:val="17"/>
              </w:rPr>
              <w:t xml:space="preserve">Home-win share 40.2% vs 45.7% in the other training seasons (two-proportion test p &lt; 0.001); away wins 34.7%, the highest in the panel.</w:t>
            </w:r>
          </w:p>
        </w:tc>
        <w:tc>
          <w:tcPr>
            <w:tcW w:type="dxa" w:w="1500"/>
            <w:shd w:fill="FFFFFF" w:val="clear"/>
            <w:tcMar>
              <w:top w:type="dxa" w:w="50"/>
              <w:left w:type="dxa" w:w="100"/>
              <w:bottom w:type="dxa" w:w="50"/>
              <w:right w:type="dxa" w:w="100"/>
            </w:tcMar>
            <w:vAlign w:val="center"/>
          </w:tcPr>
          <w:p>
            <w:r>
              <w:rPr>
                <w:sz w:val="17"/>
                <w:szCs w:val="17"/>
              </w:rPr>
              <w:t xml:space="preserve">R 04 · A1_​outcome_​shares_​by_​season.csv; report Section 9.7</w:t>
            </w:r>
          </w:p>
        </w:tc>
        <w:tc>
          <w:tcPr>
            <w:tcW w:type="dxa" w:w="1650"/>
            <w:shd w:fill="FFFFFF" w:val="clear"/>
            <w:tcMar>
              <w:top w:type="dxa" w:w="50"/>
              <w:left w:type="dxa" w:w="100"/>
              <w:bottom w:type="dxa" w:w="50"/>
              <w:right w:type="dxa" w:w="100"/>
            </w:tcMar>
            <w:vAlign w:val="center"/>
          </w:tcPr>
          <w:p>
            <w:r>
              <w:rPr>
                <w:sz w:val="17"/>
                <w:szCs w:val="17"/>
              </w:rPr>
              <w:t xml:space="preserve">Kept as a real event; the model is tested across seasons.</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E04</w:t>
            </w:r>
          </w:p>
        </w:tc>
        <w:tc>
          <w:tcPr>
            <w:tcW w:type="dxa" w:w="1050"/>
            <w:shd w:fill="F2F2F2" w:val="clear"/>
            <w:tcMar>
              <w:top w:type="dxa" w:w="50"/>
              <w:left w:type="dxa" w:w="100"/>
              <w:bottom w:type="dxa" w:w="50"/>
              <w:right w:type="dxa" w:w="100"/>
            </w:tcMar>
            <w:vAlign w:val="center"/>
          </w:tcPr>
          <w:p>
            <w:r>
              <w:rPr>
                <w:sz w:val="17"/>
                <w:szCs w:val="17"/>
              </w:rPr>
              <w:t xml:space="preserve">Time</w:t>
            </w:r>
          </w:p>
        </w:tc>
        <w:tc>
          <w:tcPr>
            <w:tcW w:type="dxa" w:w="1650"/>
            <w:shd w:fill="F2F2F2" w:val="clear"/>
            <w:tcMar>
              <w:top w:type="dxa" w:w="50"/>
              <w:left w:type="dxa" w:w="100"/>
              <w:bottom w:type="dxa" w:w="50"/>
              <w:right w:type="dxa" w:w="100"/>
            </w:tcMar>
            <w:vAlign w:val="center"/>
          </w:tcPr>
          <w:p>
            <w:r>
              <w:rPr>
                <w:sz w:val="17"/>
                <w:szCs w:val="17"/>
              </w:rPr>
              <w:t xml:space="preserve">Do outcome shares differ between seasons?</w:t>
            </w:r>
          </w:p>
        </w:tc>
        <w:tc>
          <w:tcPr>
            <w:tcW w:type="dxa" w:w="2950"/>
            <w:shd w:fill="F2F2F2" w:val="clear"/>
            <w:tcMar>
              <w:top w:type="dxa" w:w="50"/>
              <w:left w:type="dxa" w:w="100"/>
              <w:bottom w:type="dxa" w:w="50"/>
              <w:right w:type="dxa" w:w="100"/>
            </w:tcMar>
            <w:vAlign w:val="center"/>
          </w:tcPr>
          <w:p>
            <w:r>
              <w:rPr>
                <w:sz w:val="17"/>
                <w:szCs w:val="17"/>
              </w:rPr>
              <w:t xml:space="preserve">Yes, but weakly: chi-square 98.3, df 28, p &lt; 0.001, Cramér's V 0.034.</w:t>
            </w:r>
          </w:p>
        </w:tc>
        <w:tc>
          <w:tcPr>
            <w:tcW w:type="dxa" w:w="1500"/>
            <w:shd w:fill="F2F2F2" w:val="clear"/>
            <w:tcMar>
              <w:top w:type="dxa" w:w="50"/>
              <w:left w:type="dxa" w:w="100"/>
              <w:bottom w:type="dxa" w:w="50"/>
              <w:right w:type="dxa" w:w="100"/>
            </w:tcMar>
            <w:vAlign w:val="center"/>
          </w:tcPr>
          <w:p>
            <w:r>
              <w:rPr>
                <w:sz w:val="17"/>
                <w:szCs w:val="17"/>
              </w:rPr>
              <w:t xml:space="preserve">R 04 · summary_​time_​and_​model_​inference.csv</w:t>
            </w:r>
          </w:p>
        </w:tc>
        <w:tc>
          <w:tcPr>
            <w:tcW w:type="dxa" w:w="1650"/>
            <w:shd w:fill="F2F2F2" w:val="clear"/>
            <w:tcMar>
              <w:top w:type="dxa" w:w="50"/>
              <w:left w:type="dxa" w:w="100"/>
              <w:bottom w:type="dxa" w:w="50"/>
              <w:right w:type="dxa" w:w="100"/>
            </w:tcMar>
            <w:vAlign w:val="center"/>
          </w:tcPr>
          <w:p>
            <w:r>
              <w:rPr>
                <w:sz w:val="17"/>
                <w:szCs w:val="17"/>
              </w:rPr>
              <w:t xml:space="preserve">Supports the time-ordered train / validation / test design.</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E05</w:t>
            </w:r>
          </w:p>
        </w:tc>
        <w:tc>
          <w:tcPr>
            <w:tcW w:type="dxa" w:w="1050"/>
            <w:shd w:fill="FFFFFF" w:val="clear"/>
            <w:tcMar>
              <w:top w:type="dxa" w:w="50"/>
              <w:left w:type="dxa" w:w="100"/>
              <w:bottom w:type="dxa" w:w="50"/>
              <w:right w:type="dxa" w:w="100"/>
            </w:tcMar>
            <w:vAlign w:val="center"/>
          </w:tcPr>
          <w:p>
            <w:r>
              <w:rPr>
                <w:sz w:val="17"/>
                <w:szCs w:val="17"/>
              </w:rPr>
              <w:t xml:space="preserve">League</w:t>
            </w:r>
          </w:p>
        </w:tc>
        <w:tc>
          <w:tcPr>
            <w:tcW w:type="dxa" w:w="1650"/>
            <w:shd w:fill="FFFFFF" w:val="clear"/>
            <w:tcMar>
              <w:top w:type="dxa" w:w="50"/>
              <w:left w:type="dxa" w:w="100"/>
              <w:bottom w:type="dxa" w:w="50"/>
              <w:right w:type="dxa" w:w="100"/>
            </w:tcMar>
            <w:vAlign w:val="center"/>
          </w:tcPr>
          <w:p>
            <w:r>
              <w:rPr>
                <w:sz w:val="17"/>
                <w:szCs w:val="17"/>
              </w:rPr>
              <w:t xml:space="preserve">Do leagues differ in outcomes and goals?</w:t>
            </w:r>
          </w:p>
        </w:tc>
        <w:tc>
          <w:tcPr>
            <w:tcW w:type="dxa" w:w="2950"/>
            <w:shd w:fill="FFFFFF" w:val="clear"/>
            <w:tcMar>
              <w:top w:type="dxa" w:w="50"/>
              <w:left w:type="dxa" w:w="100"/>
              <w:bottom w:type="dxa" w:w="50"/>
              <w:right w:type="dxa" w:w="100"/>
            </w:tcMar>
            <w:vAlign w:val="center"/>
          </w:tcPr>
          <w:p>
            <w:r>
              <w:rPr>
                <w:sz w:val="17"/>
                <w:szCs w:val="17"/>
              </w:rPr>
              <w:t xml:space="preserve">Outcome mix differs slightly (chi-square 59.5, p &lt; 0.001, Cramér's V 0.026). Goals per match from 2.57 (Portugal) to 3.09 (Netherlands); draws from 23.6% (Netherlands) to 26.7% (France).</w:t>
            </w:r>
          </w:p>
        </w:tc>
        <w:tc>
          <w:tcPr>
            <w:tcW w:type="dxa" w:w="1500"/>
            <w:shd w:fill="FFFFFF" w:val="clear"/>
            <w:tcMar>
              <w:top w:type="dxa" w:w="50"/>
              <w:left w:type="dxa" w:w="100"/>
              <w:bottom w:type="dxa" w:w="50"/>
              <w:right w:type="dxa" w:w="100"/>
            </w:tcMar>
            <w:vAlign w:val="center"/>
          </w:tcPr>
          <w:p>
            <w:r>
              <w:rPr>
                <w:sz w:val="17"/>
                <w:szCs w:val="17"/>
              </w:rPr>
              <w:t xml:space="preserve">R 03 · statistical_​inference_​summary.csv; Pattern notebook 3.3</w:t>
            </w:r>
          </w:p>
        </w:tc>
        <w:tc>
          <w:tcPr>
            <w:tcW w:type="dxa" w:w="1650"/>
            <w:shd w:fill="FFFFFF" w:val="clear"/>
            <w:tcMar>
              <w:top w:type="dxa" w:w="50"/>
              <w:left w:type="dxa" w:w="100"/>
              <w:bottom w:type="dxa" w:w="50"/>
              <w:right w:type="dxa" w:w="100"/>
            </w:tcMar>
            <w:vAlign w:val="center"/>
          </w:tcPr>
          <w:p>
            <w:r>
              <w:rPr>
                <w:sz w:val="17"/>
                <w:szCs w:val="17"/>
              </w:rPr>
              <w:t xml:space="preserve">league_code is kept as a one-hot feature (FS1).</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E06</w:t>
            </w:r>
          </w:p>
        </w:tc>
        <w:tc>
          <w:tcPr>
            <w:tcW w:type="dxa" w:w="1050"/>
            <w:shd w:fill="F2F2F2" w:val="clear"/>
            <w:tcMar>
              <w:top w:type="dxa" w:w="50"/>
              <w:left w:type="dxa" w:w="100"/>
              <w:bottom w:type="dxa" w:w="50"/>
              <w:right w:type="dxa" w:w="100"/>
            </w:tcMar>
            <w:vAlign w:val="center"/>
          </w:tcPr>
          <w:p>
            <w:r>
              <w:rPr>
                <w:sz w:val="17"/>
                <w:szCs w:val="17"/>
              </w:rPr>
              <w:t xml:space="preserve">Source change</w:t>
            </w:r>
          </w:p>
        </w:tc>
        <w:tc>
          <w:tcPr>
            <w:tcW w:type="dxa" w:w="1650"/>
            <w:shd w:fill="F2F2F2" w:val="clear"/>
            <w:tcMar>
              <w:top w:type="dxa" w:w="50"/>
              <w:left w:type="dxa" w:w="100"/>
              <w:bottom w:type="dxa" w:w="50"/>
              <w:right w:type="dxa" w:w="100"/>
            </w:tcMar>
            <w:vAlign w:val="center"/>
          </w:tcPr>
          <w:p>
            <w:r>
              <w:rPr>
                <w:sz w:val="17"/>
                <w:szCs w:val="17"/>
              </w:rPr>
              <w:t xml:space="preserve">Do the two data sources show different outcome patterns?</w:t>
            </w:r>
          </w:p>
        </w:tc>
        <w:tc>
          <w:tcPr>
            <w:tcW w:type="dxa" w:w="2950"/>
            <w:shd w:fill="F2F2F2" w:val="clear"/>
            <w:tcMar>
              <w:top w:type="dxa" w:w="50"/>
              <w:left w:type="dxa" w:w="100"/>
              <w:bottom w:type="dxa" w:w="50"/>
              <w:right w:type="dxa" w:w="100"/>
            </w:tcMar>
            <w:vAlign w:val="center"/>
          </w:tcPr>
          <w:p>
            <w:r>
              <w:rPr>
                <w:sz w:val="17"/>
                <w:szCs w:val="17"/>
              </w:rPr>
              <w:t xml:space="preserve">Small difference overall (chi-square 30.6, p &lt; 0.001, V = 0.027). Around the 2016 handover: home wins 45.0% vs 45.8%, draws 25.2% vs 24.1%.</w:t>
            </w:r>
          </w:p>
        </w:tc>
        <w:tc>
          <w:tcPr>
            <w:tcW w:type="dxa" w:w="1500"/>
            <w:shd w:fill="F2F2F2" w:val="clear"/>
            <w:tcMar>
              <w:top w:type="dxa" w:w="50"/>
              <w:left w:type="dxa" w:w="100"/>
              <w:bottom w:type="dxa" w:w="50"/>
              <w:right w:type="dxa" w:w="100"/>
            </w:tcMar>
            <w:vAlign w:val="center"/>
          </w:tcPr>
          <w:p>
            <w:r>
              <w:rPr>
                <w:sz w:val="17"/>
                <w:szCs w:val="17"/>
              </w:rPr>
              <w:t xml:space="preserve">R 01 · D_​outcome_​shares_​around_​handover.csv; R 04</w:t>
            </w:r>
          </w:p>
        </w:tc>
        <w:tc>
          <w:tcPr>
            <w:tcW w:type="dxa" w:w="1650"/>
            <w:shd w:fill="F2F2F2" w:val="clear"/>
            <w:tcMar>
              <w:top w:type="dxa" w:w="50"/>
              <w:left w:type="dxa" w:w="100"/>
              <w:bottom w:type="dxa" w:w="50"/>
              <w:right w:type="dxa" w:w="100"/>
            </w:tcMar>
            <w:vAlign w:val="center"/>
          </w:tcPr>
          <w:p>
            <w:r>
              <w:rPr>
                <w:sz w:val="17"/>
                <w:szCs w:val="17"/>
              </w:rPr>
              <w:t xml:space="preserve">Source change documented; modern-only training tested (test Macro-F1 0.471 vs 0.473).</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E07</w:t>
            </w:r>
          </w:p>
        </w:tc>
        <w:tc>
          <w:tcPr>
            <w:tcW w:type="dxa" w:w="1050"/>
            <w:shd w:fill="FFFFFF" w:val="clear"/>
            <w:tcMar>
              <w:top w:type="dxa" w:w="50"/>
              <w:left w:type="dxa" w:w="100"/>
              <w:bottom w:type="dxa" w:w="50"/>
              <w:right w:type="dxa" w:w="100"/>
            </w:tcMar>
            <w:vAlign w:val="center"/>
          </w:tcPr>
          <w:p>
            <w:r>
              <w:rPr>
                <w:sz w:val="17"/>
                <w:szCs w:val="17"/>
              </w:rPr>
              <w:t xml:space="preserve">Starting-XI strength</w:t>
            </w:r>
          </w:p>
        </w:tc>
        <w:tc>
          <w:tcPr>
            <w:tcW w:type="dxa" w:w="1650"/>
            <w:shd w:fill="FFFFFF" w:val="clear"/>
            <w:tcMar>
              <w:top w:type="dxa" w:w="50"/>
              <w:left w:type="dxa" w:w="100"/>
              <w:bottom w:type="dxa" w:w="50"/>
              <w:right w:type="dxa" w:w="100"/>
            </w:tcMar>
            <w:vAlign w:val="center"/>
          </w:tcPr>
          <w:p>
            <w:r>
              <w:rPr>
                <w:sz w:val="17"/>
                <w:szCs w:val="17"/>
              </w:rPr>
              <w:t xml:space="preserve">Is the XI strength difference related to the result?</w:t>
            </w:r>
          </w:p>
        </w:tc>
        <w:tc>
          <w:tcPr>
            <w:tcW w:type="dxa" w:w="2950"/>
            <w:shd w:fill="FFFFFF" w:val="clear"/>
            <w:tcMar>
              <w:top w:type="dxa" w:w="50"/>
              <w:left w:type="dxa" w:w="100"/>
              <w:bottom w:type="dxa" w:w="50"/>
              <w:right w:type="dxa" w:w="100"/>
            </w:tcMar>
            <w:vAlign w:val="center"/>
          </w:tcPr>
          <w:p>
            <w:r>
              <w:rPr>
                <w:sz w:val="17"/>
                <w:szCs w:val="17"/>
              </w:rPr>
              <w:t xml:space="preserve">Strongest single signal: Kruskal-Wallis epsilon-squared 0.145 (p &lt; 0.001). One standard deviation more in xi_strength_diff multiplies the odds of a home win vs a draw by 1.53 (95% CI 1.48-1.58).</w:t>
            </w:r>
          </w:p>
        </w:tc>
        <w:tc>
          <w:tcPr>
            <w:tcW w:type="dxa" w:w="1500"/>
            <w:shd w:fill="FFFFFF" w:val="clear"/>
            <w:tcMar>
              <w:top w:type="dxa" w:w="50"/>
              <w:left w:type="dxa" w:w="100"/>
              <w:bottom w:type="dxa" w:w="50"/>
              <w:right w:type="dxa" w:w="100"/>
            </w:tcMar>
            <w:vAlign w:val="center"/>
          </w:tcPr>
          <w:p>
            <w:r>
              <w:rPr>
                <w:sz w:val="17"/>
                <w:szCs w:val="17"/>
              </w:rPr>
              <w:t xml:space="preserve">R 03 · statistical_​effect_​sizes.csv; R 04 · C2_​odds_​ratios_​xi_​strength.csv</w:t>
            </w:r>
          </w:p>
        </w:tc>
        <w:tc>
          <w:tcPr>
            <w:tcW w:type="dxa" w:w="1650"/>
            <w:shd w:fill="FFFFFF" w:val="clear"/>
            <w:tcMar>
              <w:top w:type="dxa" w:w="50"/>
              <w:left w:type="dxa" w:w="100"/>
              <w:bottom w:type="dxa" w:w="50"/>
              <w:right w:type="dxa" w:w="100"/>
            </w:tcMar>
            <w:vAlign w:val="center"/>
          </w:tcPr>
          <w:p>
            <w:r>
              <w:rPr>
                <w:sz w:val="17"/>
                <w:szCs w:val="17"/>
              </w:rPr>
              <w:t xml:space="preserve">Core feature of the model (FS2); later confirmed as the top feature in importance.</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E08</w:t>
            </w:r>
          </w:p>
        </w:tc>
        <w:tc>
          <w:tcPr>
            <w:tcW w:type="dxa" w:w="1050"/>
            <w:shd w:fill="F2F2F2" w:val="clear"/>
            <w:tcMar>
              <w:top w:type="dxa" w:w="50"/>
              <w:left w:type="dxa" w:w="100"/>
              <w:bottom w:type="dxa" w:w="50"/>
              <w:right w:type="dxa" w:w="100"/>
            </w:tcMar>
            <w:vAlign w:val="center"/>
          </w:tcPr>
          <w:p>
            <w:r>
              <w:rPr>
                <w:sz w:val="17"/>
                <w:szCs w:val="17"/>
              </w:rPr>
              <w:t xml:space="preserve">Positional strength</w:t>
            </w:r>
          </w:p>
        </w:tc>
        <w:tc>
          <w:tcPr>
            <w:tcW w:type="dxa" w:w="1650"/>
            <w:shd w:fill="F2F2F2" w:val="clear"/>
            <w:tcMar>
              <w:top w:type="dxa" w:w="50"/>
              <w:left w:type="dxa" w:w="100"/>
              <w:bottom w:type="dxa" w:w="50"/>
              <w:right w:type="dxa" w:w="100"/>
            </w:tcMar>
            <w:vAlign w:val="center"/>
          </w:tcPr>
          <w:p>
            <w:r>
              <w:rPr>
                <w:sz w:val="17"/>
                <w:szCs w:val="17"/>
              </w:rPr>
              <w:t xml:space="preserve">Do unit-level matchups relate to the result?</w:t>
            </w:r>
          </w:p>
        </w:tc>
        <w:tc>
          <w:tcPr>
            <w:tcW w:type="dxa" w:w="2950"/>
            <w:shd w:fill="F2F2F2" w:val="clear"/>
            <w:tcMar>
              <w:top w:type="dxa" w:w="50"/>
              <w:left w:type="dxa" w:w="100"/>
              <w:bottom w:type="dxa" w:w="50"/>
              <w:right w:type="dxa" w:w="100"/>
            </w:tcMar>
            <w:vAlign w:val="center"/>
          </w:tcPr>
          <w:p>
            <w:r>
              <w:rPr>
                <w:sz w:val="17"/>
                <w:szCs w:val="17"/>
              </w:rPr>
              <w:t xml:space="preserve">Midfield difference epsilon-squared 0.127, home attack vs away defence 0.113, goalkeeper difference 0.058 (all p &lt; 0.001).</w:t>
            </w:r>
          </w:p>
        </w:tc>
        <w:tc>
          <w:tcPr>
            <w:tcW w:type="dxa" w:w="1500"/>
            <w:shd w:fill="F2F2F2" w:val="clear"/>
            <w:tcMar>
              <w:top w:type="dxa" w:w="50"/>
              <w:left w:type="dxa" w:w="100"/>
              <w:bottom w:type="dxa" w:w="50"/>
              <w:right w:type="dxa" w:w="100"/>
            </w:tcMar>
            <w:vAlign w:val="center"/>
          </w:tcPr>
          <w:p>
            <w:r>
              <w:rPr>
                <w:sz w:val="17"/>
                <w:szCs w:val="17"/>
              </w:rPr>
              <w:t xml:space="preserve">R 03 · statistical_​effect_​sizes.csv</w:t>
            </w:r>
          </w:p>
        </w:tc>
        <w:tc>
          <w:tcPr>
            <w:tcW w:type="dxa" w:w="1650"/>
            <w:shd w:fill="F2F2F2" w:val="clear"/>
            <w:tcMar>
              <w:top w:type="dxa" w:w="50"/>
              <w:left w:type="dxa" w:w="100"/>
              <w:bottom w:type="dxa" w:w="50"/>
              <w:right w:type="dxa" w:w="100"/>
            </w:tcMar>
            <w:vAlign w:val="center"/>
          </w:tcPr>
          <w:p>
            <w:r>
              <w:rPr>
                <w:sz w:val="17"/>
                <w:szCs w:val="17"/>
              </w:rPr>
              <w:t xml:space="preserve">Included as FS3; expected to add less than FS2 because they overlap with XI strength.</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E09</w:t>
            </w:r>
          </w:p>
        </w:tc>
        <w:tc>
          <w:tcPr>
            <w:tcW w:type="dxa" w:w="1050"/>
            <w:shd w:fill="FFFFFF" w:val="clear"/>
            <w:tcMar>
              <w:top w:type="dxa" w:w="50"/>
              <w:left w:type="dxa" w:w="100"/>
              <w:bottom w:type="dxa" w:w="50"/>
              <w:right w:type="dxa" w:w="100"/>
            </w:tcMar>
            <w:vAlign w:val="center"/>
          </w:tcPr>
          <w:p>
            <w:r>
              <w:rPr>
                <w:sz w:val="17"/>
                <w:szCs w:val="17"/>
              </w:rPr>
              <w:t xml:space="preserve">Recent form</w:t>
            </w:r>
          </w:p>
        </w:tc>
        <w:tc>
          <w:tcPr>
            <w:tcW w:type="dxa" w:w="1650"/>
            <w:shd w:fill="FFFFFF" w:val="clear"/>
            <w:tcMar>
              <w:top w:type="dxa" w:w="50"/>
              <w:left w:type="dxa" w:w="100"/>
              <w:bottom w:type="dxa" w:w="50"/>
              <w:right w:type="dxa" w:w="100"/>
            </w:tcMar>
            <w:vAlign w:val="center"/>
          </w:tcPr>
          <w:p>
            <w:r>
              <w:rPr>
                <w:sz w:val="17"/>
                <w:szCs w:val="17"/>
              </w:rPr>
              <w:t xml:space="preserve">Is last-5 form related to the result?</w:t>
            </w:r>
          </w:p>
        </w:tc>
        <w:tc>
          <w:tcPr>
            <w:tcW w:type="dxa" w:w="2950"/>
            <w:shd w:fill="FFFFFF" w:val="clear"/>
            <w:tcMar>
              <w:top w:type="dxa" w:w="50"/>
              <w:left w:type="dxa" w:w="100"/>
              <w:bottom w:type="dxa" w:w="50"/>
              <w:right w:type="dxa" w:w="100"/>
            </w:tcMar>
            <w:vAlign w:val="center"/>
          </w:tcPr>
          <w:p>
            <w:r>
              <w:rPr>
                <w:sz w:val="17"/>
                <w:szCs w:val="17"/>
              </w:rPr>
              <w:t xml:space="preserve">Yes, but weaker than XI strength: goal difference epsilon-squared 0.075, points-per-game difference 0.063, win-rate difference 0.057.</w:t>
            </w:r>
          </w:p>
        </w:tc>
        <w:tc>
          <w:tcPr>
            <w:tcW w:type="dxa" w:w="1500"/>
            <w:shd w:fill="FFFFFF" w:val="clear"/>
            <w:tcMar>
              <w:top w:type="dxa" w:w="50"/>
              <w:left w:type="dxa" w:w="100"/>
              <w:bottom w:type="dxa" w:w="50"/>
              <w:right w:type="dxa" w:w="100"/>
            </w:tcMar>
            <w:vAlign w:val="center"/>
          </w:tcPr>
          <w:p>
            <w:r>
              <w:rPr>
                <w:sz w:val="17"/>
                <w:szCs w:val="17"/>
              </w:rPr>
              <w:t xml:space="preserve">R 03 · statistical_​effect_​sizes.csv</w:t>
            </w:r>
          </w:p>
        </w:tc>
        <w:tc>
          <w:tcPr>
            <w:tcW w:type="dxa" w:w="1650"/>
            <w:shd w:fill="FFFFFF" w:val="clear"/>
            <w:tcMar>
              <w:top w:type="dxa" w:w="50"/>
              <w:left w:type="dxa" w:w="100"/>
              <w:bottom w:type="dxa" w:w="50"/>
              <w:right w:type="dxa" w:w="100"/>
            </w:tcMar>
            <w:vAlign w:val="center"/>
          </w:tcPr>
          <w:p>
            <w:r>
              <w:rPr>
                <w:sz w:val="17"/>
                <w:szCs w:val="17"/>
              </w:rPr>
              <w:t xml:space="preserve">Kept as FS1 baseline features.</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E10</w:t>
            </w:r>
          </w:p>
        </w:tc>
        <w:tc>
          <w:tcPr>
            <w:tcW w:type="dxa" w:w="1050"/>
            <w:shd w:fill="F2F2F2" w:val="clear"/>
            <w:tcMar>
              <w:top w:type="dxa" w:w="50"/>
              <w:left w:type="dxa" w:w="100"/>
              <w:bottom w:type="dxa" w:w="50"/>
              <w:right w:type="dxa" w:w="100"/>
            </w:tcMar>
            <w:vAlign w:val="center"/>
          </w:tcPr>
          <w:p>
            <w:r>
              <w:rPr>
                <w:sz w:val="17"/>
                <w:szCs w:val="17"/>
              </w:rPr>
              <w:t xml:space="preserve">Lineup continuity</w:t>
            </w:r>
          </w:p>
        </w:tc>
        <w:tc>
          <w:tcPr>
            <w:tcW w:type="dxa" w:w="1650"/>
            <w:shd w:fill="F2F2F2" w:val="clear"/>
            <w:tcMar>
              <w:top w:type="dxa" w:w="50"/>
              <w:left w:type="dxa" w:w="100"/>
              <w:bottom w:type="dxa" w:w="50"/>
              <w:right w:type="dxa" w:w="100"/>
            </w:tcMar>
            <w:vAlign w:val="center"/>
          </w:tcPr>
          <w:p>
            <w:r>
              <w:rPr>
                <w:sz w:val="17"/>
                <w:szCs w:val="17"/>
              </w:rPr>
              <w:t xml:space="preserve">Does keeping the same XI relate to the result?</w:t>
            </w:r>
          </w:p>
        </w:tc>
        <w:tc>
          <w:tcPr>
            <w:tcW w:type="dxa" w:w="2950"/>
            <w:shd w:fill="F2F2F2" w:val="clear"/>
            <w:tcMar>
              <w:top w:type="dxa" w:w="50"/>
              <w:left w:type="dxa" w:w="100"/>
              <w:bottom w:type="dxa" w:w="50"/>
              <w:right w:type="dxa" w:w="100"/>
            </w:tcMar>
            <w:vAlign w:val="center"/>
          </w:tcPr>
          <w:p>
            <w:r>
              <w:rPr>
                <w:sz w:val="17"/>
                <w:szCs w:val="17"/>
              </w:rPr>
              <w:t xml:space="preserve">No: epsilon-squared 0.00003, p = 0.57.</w:t>
            </w:r>
          </w:p>
        </w:tc>
        <w:tc>
          <w:tcPr>
            <w:tcW w:type="dxa" w:w="1500"/>
            <w:shd w:fill="F2F2F2" w:val="clear"/>
            <w:tcMar>
              <w:top w:type="dxa" w:w="50"/>
              <w:left w:type="dxa" w:w="100"/>
              <w:bottom w:type="dxa" w:w="50"/>
              <w:right w:type="dxa" w:w="100"/>
            </w:tcMar>
            <w:vAlign w:val="center"/>
          </w:tcPr>
          <w:p>
            <w:r>
              <w:rPr>
                <w:sz w:val="17"/>
                <w:szCs w:val="17"/>
              </w:rPr>
              <w:t xml:space="preserve">R 03 · statistical_​inference_​summary.csv</w:t>
            </w:r>
          </w:p>
        </w:tc>
        <w:tc>
          <w:tcPr>
            <w:tcW w:type="dxa" w:w="1650"/>
            <w:shd w:fill="F2F2F2" w:val="clear"/>
            <w:tcMar>
              <w:top w:type="dxa" w:w="50"/>
              <w:left w:type="dxa" w:w="100"/>
              <w:bottom w:type="dxa" w:w="50"/>
              <w:right w:type="dxa" w:w="100"/>
            </w:tcMar>
            <w:vAlign w:val="center"/>
          </w:tcPr>
          <w:p>
            <w:r>
              <w:rPr>
                <w:sz w:val="17"/>
                <w:szCs w:val="17"/>
              </w:rPr>
              <w:t xml:space="preserve">Formation and continuity (FS4) tested in the ablation; not kept.</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E11</w:t>
            </w:r>
          </w:p>
        </w:tc>
        <w:tc>
          <w:tcPr>
            <w:tcW w:type="dxa" w:w="1050"/>
            <w:shd w:fill="FFFFFF" w:val="clear"/>
            <w:tcMar>
              <w:top w:type="dxa" w:w="50"/>
              <w:left w:type="dxa" w:w="100"/>
              <w:bottom w:type="dxa" w:w="50"/>
              <w:right w:type="dxa" w:w="100"/>
            </w:tcMar>
            <w:vAlign w:val="center"/>
          </w:tcPr>
          <w:p>
            <w:r>
              <w:rPr>
                <w:sz w:val="17"/>
                <w:szCs w:val="17"/>
              </w:rPr>
              <w:t xml:space="preserve">Stability</w:t>
            </w:r>
          </w:p>
        </w:tc>
        <w:tc>
          <w:tcPr>
            <w:tcW w:type="dxa" w:w="1650"/>
            <w:shd w:fill="FFFFFF" w:val="clear"/>
            <w:tcMar>
              <w:top w:type="dxa" w:w="50"/>
              <w:left w:type="dxa" w:w="100"/>
              <w:bottom w:type="dxa" w:w="50"/>
              <w:right w:type="dxa" w:w="100"/>
            </w:tcMar>
            <w:vAlign w:val="center"/>
          </w:tcPr>
          <w:p>
            <w:r>
              <w:rPr>
                <w:sz w:val="17"/>
                <w:szCs w:val="17"/>
              </w:rPr>
              <w:t xml:space="preserve">Is the XI-strength effect stable across seasons and sources?</w:t>
            </w:r>
          </w:p>
        </w:tc>
        <w:tc>
          <w:tcPr>
            <w:tcW w:type="dxa" w:w="2950"/>
            <w:shd w:fill="FFFFFF" w:val="clear"/>
            <w:tcMar>
              <w:top w:type="dxa" w:w="50"/>
              <w:left w:type="dxa" w:w="100"/>
              <w:bottom w:type="dxa" w:w="50"/>
              <w:right w:type="dxa" w:w="100"/>
            </w:tcMar>
            <w:vAlign w:val="center"/>
          </w:tcPr>
          <w:p>
            <w:r>
              <w:rPr>
                <w:sz w:val="17"/>
                <w:szCs w:val="17"/>
              </w:rPr>
              <w:t xml:space="preserve">Epsilon-squared between 0.11 and 0.18 in every season 2008-2022; no difference between sources (likelihood-ratio p = 0.44).</w:t>
            </w:r>
          </w:p>
        </w:tc>
        <w:tc>
          <w:tcPr>
            <w:tcW w:type="dxa" w:w="1500"/>
            <w:shd w:fill="FFFFFF" w:val="clear"/>
            <w:tcMar>
              <w:top w:type="dxa" w:w="50"/>
              <w:left w:type="dxa" w:w="100"/>
              <w:bottom w:type="dxa" w:w="50"/>
              <w:right w:type="dxa" w:w="100"/>
            </w:tcMar>
            <w:vAlign w:val="center"/>
          </w:tcPr>
          <w:p>
            <w:r>
              <w:rPr>
                <w:sz w:val="17"/>
                <w:szCs w:val="17"/>
              </w:rPr>
              <w:t xml:space="preserve">R 04 · A5_​xi_​effect_​by_​season.csv</w:t>
            </w:r>
          </w:p>
        </w:tc>
        <w:tc>
          <w:tcPr>
            <w:tcW w:type="dxa" w:w="1650"/>
            <w:shd w:fill="FFFFFF" w:val="clear"/>
            <w:tcMar>
              <w:top w:type="dxa" w:w="50"/>
              <w:left w:type="dxa" w:w="100"/>
              <w:bottom w:type="dxa" w:w="50"/>
              <w:right w:type="dxa" w:w="100"/>
            </w:tcMar>
            <w:vAlign w:val="center"/>
          </w:tcPr>
          <w:p>
            <w:r>
              <w:rPr>
                <w:sz w:val="17"/>
                <w:szCs w:val="17"/>
              </w:rPr>
              <w:t xml:space="preserve">Pooling both sources in one model is justified.</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E12</w:t>
            </w:r>
          </w:p>
        </w:tc>
        <w:tc>
          <w:tcPr>
            <w:tcW w:type="dxa" w:w="1050"/>
            <w:shd w:fill="F2F2F2" w:val="clear"/>
            <w:tcMar>
              <w:top w:type="dxa" w:w="50"/>
              <w:left w:type="dxa" w:w="100"/>
              <w:bottom w:type="dxa" w:w="50"/>
              <w:right w:type="dxa" w:w="100"/>
            </w:tcMar>
            <w:vAlign w:val="center"/>
          </w:tcPr>
          <w:p>
            <w:r>
              <w:rPr>
                <w:sz w:val="17"/>
                <w:szCs w:val="17"/>
              </w:rPr>
              <w:t xml:space="preserve">Stronger XI</w:t>
            </w:r>
          </w:p>
        </w:tc>
        <w:tc>
          <w:tcPr>
            <w:tcW w:type="dxa" w:w="1650"/>
            <w:shd w:fill="F2F2F2" w:val="clear"/>
            <w:tcMar>
              <w:top w:type="dxa" w:w="50"/>
              <w:left w:type="dxa" w:w="100"/>
              <w:bottom w:type="dxa" w:w="50"/>
              <w:right w:type="dxa" w:w="100"/>
            </w:tcMar>
            <w:vAlign w:val="center"/>
          </w:tcPr>
          <w:p>
            <w:r>
              <w:rPr>
                <w:sz w:val="17"/>
                <w:szCs w:val="17"/>
              </w:rPr>
              <w:t xml:space="preserve">How often does the stronger XI win when the match is not a draw?</w:t>
            </w:r>
          </w:p>
        </w:tc>
        <w:tc>
          <w:tcPr>
            <w:tcW w:type="dxa" w:w="2950"/>
            <w:shd w:fill="F2F2F2" w:val="clear"/>
            <w:tcMar>
              <w:top w:type="dxa" w:w="50"/>
              <w:left w:type="dxa" w:w="100"/>
              <w:bottom w:type="dxa" w:w="50"/>
              <w:right w:type="dxa" w:w="100"/>
            </w:tcMar>
            <w:vAlign w:val="center"/>
          </w:tcPr>
          <w:p>
            <w:r>
              <w:rPr>
                <w:sz w:val="17"/>
                <w:szCs w:val="17"/>
              </w:rPr>
              <w:t xml:space="preserve">65.5% (Belgium) to 70.8% (Portugal) of decided matches.</w:t>
            </w:r>
          </w:p>
        </w:tc>
        <w:tc>
          <w:tcPr>
            <w:tcW w:type="dxa" w:w="1500"/>
            <w:shd w:fill="F2F2F2" w:val="clear"/>
            <w:tcMar>
              <w:top w:type="dxa" w:w="50"/>
              <w:left w:type="dxa" w:w="100"/>
              <w:bottom w:type="dxa" w:w="50"/>
              <w:right w:type="dxa" w:w="100"/>
            </w:tcMar>
            <w:vAlign w:val="center"/>
          </w:tcPr>
          <w:p>
            <w:r>
              <w:rPr>
                <w:sz w:val="17"/>
                <w:szCs w:val="17"/>
              </w:rPr>
              <w:t xml:space="preserve">Pattern notebook 3.3</w:t>
            </w:r>
          </w:p>
        </w:tc>
        <w:tc>
          <w:tcPr>
            <w:tcW w:type="dxa" w:w="1650"/>
            <w:shd w:fill="F2F2F2" w:val="clear"/>
            <w:tcMar>
              <w:top w:type="dxa" w:w="50"/>
              <w:left w:type="dxa" w:w="100"/>
              <w:bottom w:type="dxa" w:w="50"/>
              <w:right w:type="dxa" w:w="100"/>
            </w:tcMar>
            <w:vAlign w:val="center"/>
          </w:tcPr>
          <w:p>
            <w:r>
              <w:rPr>
                <w:sz w:val="17"/>
                <w:szCs w:val="17"/>
              </w:rPr>
              <w:t xml:space="preserve">Confirms XI strength as the main signal; also shows the ceiling: about 3 in 10 decided matches go to the weaker XI.</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E13</w:t>
            </w:r>
          </w:p>
        </w:tc>
        <w:tc>
          <w:tcPr>
            <w:tcW w:type="dxa" w:w="1050"/>
            <w:shd w:fill="FFFFFF" w:val="clear"/>
            <w:tcMar>
              <w:top w:type="dxa" w:w="50"/>
              <w:left w:type="dxa" w:w="100"/>
              <w:bottom w:type="dxa" w:w="50"/>
              <w:right w:type="dxa" w:w="100"/>
            </w:tcMar>
            <w:vAlign w:val="center"/>
          </w:tcPr>
          <w:p>
            <w:r>
              <w:rPr>
                <w:sz w:val="17"/>
                <w:szCs w:val="17"/>
              </w:rPr>
              <w:t xml:space="preserve">Missing values</w:t>
            </w:r>
          </w:p>
        </w:tc>
        <w:tc>
          <w:tcPr>
            <w:tcW w:type="dxa" w:w="1650"/>
            <w:shd w:fill="FFFFFF" w:val="clear"/>
            <w:tcMar>
              <w:top w:type="dxa" w:w="50"/>
              <w:left w:type="dxa" w:w="100"/>
              <w:bottom w:type="dxa" w:w="50"/>
              <w:right w:type="dxa" w:w="100"/>
            </w:tcMar>
            <w:vAlign w:val="center"/>
          </w:tcPr>
          <w:p>
            <w:r>
              <w:rPr>
                <w:sz w:val="17"/>
                <w:szCs w:val="17"/>
              </w:rPr>
              <w:t xml:space="preserve">Where are values missing, and why?</w:t>
            </w:r>
          </w:p>
        </w:tc>
        <w:tc>
          <w:tcPr>
            <w:tcW w:type="dxa" w:w="2950"/>
            <w:shd w:fill="FFFFFF" w:val="clear"/>
            <w:tcMar>
              <w:top w:type="dxa" w:w="50"/>
              <w:left w:type="dxa" w:w="100"/>
              <w:bottom w:type="dxa" w:w="50"/>
              <w:right w:type="dxa" w:w="100"/>
            </w:tcMar>
            <w:vAlign w:val="center"/>
          </w:tcPr>
          <w:p>
            <w:r>
              <w:rPr>
                <w:sz w:val="17"/>
                <w:szCs w:val="17"/>
              </w:rPr>
              <w:t xml:space="preserve">At most 7.4% (lineup continuity: needs two complete XIs); form 2.8% (first match of a season); XI strength 1.8% (fewer than 8 rated starters).</w:t>
            </w:r>
          </w:p>
        </w:tc>
        <w:tc>
          <w:tcPr>
            <w:tcW w:type="dxa" w:w="1500"/>
            <w:shd w:fill="FFFFFF" w:val="clear"/>
            <w:tcMar>
              <w:top w:type="dxa" w:w="50"/>
              <w:left w:type="dxa" w:w="100"/>
              <w:bottom w:type="dxa" w:w="50"/>
              <w:right w:type="dxa" w:w="100"/>
            </w:tcMar>
            <w:vAlign w:val="center"/>
          </w:tcPr>
          <w:p>
            <w:r>
              <w:rPr>
                <w:sz w:val="17"/>
                <w:szCs w:val="17"/>
              </w:rPr>
              <w:t xml:space="preserve">R 01 · E_​missing_​value_​reasons.csv</w:t>
            </w:r>
          </w:p>
        </w:tc>
        <w:tc>
          <w:tcPr>
            <w:tcW w:type="dxa" w:w="1650"/>
            <w:shd w:fill="FFFFFF" w:val="clear"/>
            <w:tcMar>
              <w:top w:type="dxa" w:w="50"/>
              <w:left w:type="dxa" w:w="100"/>
              <w:bottom w:type="dxa" w:w="50"/>
              <w:right w:type="dxa" w:w="100"/>
            </w:tcMar>
            <w:vAlign w:val="center"/>
          </w:tcPr>
          <w:p>
            <w:r>
              <w:rPr>
                <w:sz w:val="17"/>
                <w:szCs w:val="17"/>
              </w:rPr>
              <w:t xml:space="preserve">Missing values kept as NaN; median imputation fitted on training data only; no rows dropped.</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E14</w:t>
            </w:r>
          </w:p>
        </w:tc>
        <w:tc>
          <w:tcPr>
            <w:tcW w:type="dxa" w:w="1050"/>
            <w:shd w:fill="F2F2F2" w:val="clear"/>
            <w:tcMar>
              <w:top w:type="dxa" w:w="50"/>
              <w:left w:type="dxa" w:w="100"/>
              <w:bottom w:type="dxa" w:w="50"/>
              <w:right w:type="dxa" w:w="100"/>
            </w:tcMar>
            <w:vAlign w:val="center"/>
          </w:tcPr>
          <w:p>
            <w:r>
              <w:rPr>
                <w:sz w:val="17"/>
                <w:szCs w:val="17"/>
              </w:rPr>
              <w:t xml:space="preserve">Player coverage</w:t>
            </w:r>
          </w:p>
        </w:tc>
        <w:tc>
          <w:tcPr>
            <w:tcW w:type="dxa" w:w="1650"/>
            <w:shd w:fill="F2F2F2" w:val="clear"/>
            <w:tcMar>
              <w:top w:type="dxa" w:w="50"/>
              <w:left w:type="dxa" w:w="100"/>
              <w:bottom w:type="dxa" w:w="50"/>
              <w:right w:type="dxa" w:w="100"/>
            </w:tcMar>
            <w:vAlign w:val="center"/>
          </w:tcPr>
          <w:p>
            <w:r>
              <w:rPr>
                <w:sz w:val="17"/>
                <w:szCs w:val="17"/>
              </w:rPr>
              <w:t xml:space="preserve">How complete is player data by season?</w:t>
            </w:r>
          </w:p>
        </w:tc>
        <w:tc>
          <w:tcPr>
            <w:tcW w:type="dxa" w:w="2950"/>
            <w:shd w:fill="F2F2F2" w:val="clear"/>
            <w:tcMar>
              <w:top w:type="dxa" w:w="50"/>
              <w:left w:type="dxa" w:w="100"/>
              <w:bottom w:type="dxa" w:w="50"/>
              <w:right w:type="dxa" w:w="100"/>
            </w:tcMar>
            <w:vAlign w:val="center"/>
          </w:tcPr>
          <w:p>
            <w:r>
              <w:rPr>
                <w:sz w:val="17"/>
                <w:szCs w:val="17"/>
              </w:rPr>
              <w:t xml:space="preserve">Only 58.1% of 2008/09 matches have complete player data; 81-94% in 2009-2015; 95-100% from 2016.</w:t>
            </w:r>
          </w:p>
        </w:tc>
        <w:tc>
          <w:tcPr>
            <w:tcW w:type="dxa" w:w="1500"/>
            <w:shd w:fill="F2F2F2" w:val="clear"/>
            <w:tcMar>
              <w:top w:type="dxa" w:w="50"/>
              <w:left w:type="dxa" w:w="100"/>
              <w:bottom w:type="dxa" w:w="50"/>
              <w:right w:type="dxa" w:w="100"/>
            </w:tcMar>
            <w:vAlign w:val="center"/>
          </w:tcPr>
          <w:p>
            <w:r>
              <w:rPr>
                <w:sz w:val="17"/>
                <w:szCs w:val="17"/>
              </w:rPr>
              <w:t xml:space="preserve">R 01 · E_​player_​coverage_​by_​season.csv</w:t>
            </w:r>
          </w:p>
        </w:tc>
        <w:tc>
          <w:tcPr>
            <w:tcW w:type="dxa" w:w="1650"/>
            <w:shd w:fill="F2F2F2" w:val="clear"/>
            <w:tcMar>
              <w:top w:type="dxa" w:w="50"/>
              <w:left w:type="dxa" w:w="100"/>
              <w:bottom w:type="dxa" w:w="50"/>
              <w:right w:type="dxa" w:w="100"/>
            </w:tcMar>
            <w:vAlign w:val="center"/>
          </w:tcPr>
          <w:p>
            <w:r>
              <w:rPr>
                <w:sz w:val="17"/>
                <w:szCs w:val="17"/>
              </w:rPr>
              <w:t xml:space="preserve">Tested dropping incomplete rows and 2008/09: test Macro-F1 −0.002 to −0.005, so they are kept.</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E15</w:t>
            </w:r>
          </w:p>
        </w:tc>
        <w:tc>
          <w:tcPr>
            <w:tcW w:type="dxa" w:w="1050"/>
            <w:shd w:fill="FFFFFF" w:val="clear"/>
            <w:tcMar>
              <w:top w:type="dxa" w:w="50"/>
              <w:left w:type="dxa" w:w="100"/>
              <w:bottom w:type="dxa" w:w="50"/>
              <w:right w:type="dxa" w:w="100"/>
            </w:tcMar>
            <w:vAlign w:val="center"/>
          </w:tcPr>
          <w:p>
            <w:r>
              <w:rPr>
                <w:sz w:val="17"/>
                <w:szCs w:val="17"/>
              </w:rPr>
              <w:t xml:space="preserve">Feature overlap</w:t>
            </w:r>
          </w:p>
        </w:tc>
        <w:tc>
          <w:tcPr>
            <w:tcW w:type="dxa" w:w="1650"/>
            <w:shd w:fill="FFFFFF" w:val="clear"/>
            <w:tcMar>
              <w:top w:type="dxa" w:w="50"/>
              <w:left w:type="dxa" w:w="100"/>
              <w:bottom w:type="dxa" w:w="50"/>
              <w:right w:type="dxa" w:w="100"/>
            </w:tcMar>
            <w:vAlign w:val="center"/>
          </w:tcPr>
          <w:p>
            <w:r>
              <w:rPr>
                <w:sz w:val="17"/>
                <w:szCs w:val="17"/>
              </w:rPr>
              <w:t xml:space="preserve">Are the strength features correlated?</w:t>
            </w:r>
          </w:p>
        </w:tc>
        <w:tc>
          <w:tcPr>
            <w:tcW w:type="dxa" w:w="2950"/>
            <w:shd w:fill="FFFFFF" w:val="clear"/>
            <w:tcMar>
              <w:top w:type="dxa" w:w="50"/>
              <w:left w:type="dxa" w:w="100"/>
              <w:bottom w:type="dxa" w:w="50"/>
              <w:right w:type="dxa" w:w="100"/>
            </w:tcMar>
            <w:vAlign w:val="center"/>
          </w:tcPr>
          <w:p>
            <w:r>
              <w:rPr>
                <w:sz w:val="17"/>
                <w:szCs w:val="17"/>
              </w:rPr>
              <w:t xml:space="preserve">home_xi_strength vs home_top3_strength r = 0.94 (training period); 14 of 26 features have VIF above 10.</w:t>
            </w:r>
          </w:p>
        </w:tc>
        <w:tc>
          <w:tcPr>
            <w:tcW w:type="dxa" w:w="1500"/>
            <w:shd w:fill="FFFFFF" w:val="clear"/>
            <w:tcMar>
              <w:top w:type="dxa" w:w="50"/>
              <w:left w:type="dxa" w:w="100"/>
              <w:bottom w:type="dxa" w:w="50"/>
              <w:right w:type="dxa" w:w="100"/>
            </w:tcMar>
            <w:vAlign w:val="center"/>
          </w:tcPr>
          <w:p>
            <w:r>
              <w:rPr>
                <w:sz w:val="17"/>
                <w:szCs w:val="17"/>
              </w:rPr>
              <w:t xml:space="preserve">R 02 · pearson_​correlation_​matrix.csv; R 04 · B2_​vif_​table.csv</w:t>
            </w:r>
          </w:p>
        </w:tc>
        <w:tc>
          <w:tcPr>
            <w:tcW w:type="dxa" w:w="1650"/>
            <w:shd w:fill="FFFFFF" w:val="clear"/>
            <w:tcMar>
              <w:top w:type="dxa" w:w="50"/>
              <w:left w:type="dxa" w:w="100"/>
              <w:bottom w:type="dxa" w:w="50"/>
              <w:right w:type="dxa" w:w="100"/>
            </w:tcMar>
            <w:vAlign w:val="center"/>
          </w:tcPr>
          <w:p>
            <w:r>
              <w:rPr>
                <w:sz w:val="17"/>
                <w:szCs w:val="17"/>
              </w:rPr>
              <w:t xml:space="preserve">Importance is reported by feature group; tree models handle the overlap.</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E16</w:t>
            </w:r>
          </w:p>
        </w:tc>
        <w:tc>
          <w:tcPr>
            <w:tcW w:type="dxa" w:w="1050"/>
            <w:shd w:fill="F2F2F2" w:val="clear"/>
            <w:tcMar>
              <w:top w:type="dxa" w:w="50"/>
              <w:left w:type="dxa" w:w="100"/>
              <w:bottom w:type="dxa" w:w="50"/>
              <w:right w:type="dxa" w:w="100"/>
            </w:tcMar>
            <w:vAlign w:val="center"/>
          </w:tcPr>
          <w:p>
            <w:r>
              <w:rPr>
                <w:sz w:val="17"/>
                <w:szCs w:val="17"/>
              </w:rPr>
              <w:t xml:space="preserve">Within season</w:t>
            </w:r>
          </w:p>
        </w:tc>
        <w:tc>
          <w:tcPr>
            <w:tcW w:type="dxa" w:w="1650"/>
            <w:shd w:fill="F2F2F2" w:val="clear"/>
            <w:tcMar>
              <w:top w:type="dxa" w:w="50"/>
              <w:left w:type="dxa" w:w="100"/>
              <w:bottom w:type="dxa" w:w="50"/>
              <w:right w:type="dxa" w:w="100"/>
            </w:tcMar>
            <w:vAlign w:val="center"/>
          </w:tcPr>
          <w:p>
            <w:r>
              <w:rPr>
                <w:sz w:val="17"/>
                <w:szCs w:val="17"/>
              </w:rPr>
              <w:t xml:space="preserve">Do results change during a season?</w:t>
            </w:r>
          </w:p>
        </w:tc>
        <w:tc>
          <w:tcPr>
            <w:tcW w:type="dxa" w:w="2950"/>
            <w:shd w:fill="F2F2F2" w:val="clear"/>
            <w:tcMar>
              <w:top w:type="dxa" w:w="50"/>
              <w:left w:type="dxa" w:w="100"/>
              <w:bottom w:type="dxa" w:w="50"/>
              <w:right w:type="dxa" w:w="100"/>
            </w:tcMar>
            <w:vAlign w:val="center"/>
          </w:tcPr>
          <w:p>
            <w:r>
              <w:rPr>
                <w:sz w:val="17"/>
                <w:szCs w:val="17"/>
              </w:rPr>
              <w:t xml:space="preserve">Home-win share lowest in August (42.6%); draws lowest in May (23.2%); goals highest in May (2.95 per match).</w:t>
            </w:r>
          </w:p>
        </w:tc>
        <w:tc>
          <w:tcPr>
            <w:tcW w:type="dxa" w:w="1500"/>
            <w:shd w:fill="F2F2F2" w:val="clear"/>
            <w:tcMar>
              <w:top w:type="dxa" w:w="50"/>
              <w:left w:type="dxa" w:w="100"/>
              <w:bottom w:type="dxa" w:w="50"/>
              <w:right w:type="dxa" w:w="100"/>
            </w:tcMar>
            <w:vAlign w:val="center"/>
          </w:tcPr>
          <w:p>
            <w:r>
              <w:rPr>
                <w:sz w:val="17"/>
                <w:szCs w:val="17"/>
              </w:rPr>
              <w:t xml:space="preserve">Pattern notebook 3.4</w:t>
            </w:r>
          </w:p>
        </w:tc>
        <w:tc>
          <w:tcPr>
            <w:tcW w:type="dxa" w:w="1650"/>
            <w:shd w:fill="F2F2F2" w:val="clear"/>
            <w:tcMar>
              <w:top w:type="dxa" w:w="50"/>
              <w:left w:type="dxa" w:w="100"/>
              <w:bottom w:type="dxa" w:w="50"/>
              <w:right w:type="dxa" w:w="100"/>
            </w:tcMar>
            <w:vAlign w:val="center"/>
          </w:tcPr>
          <w:p>
            <w:r>
              <w:rPr>
                <w:sz w:val="17"/>
                <w:szCs w:val="17"/>
              </w:rPr>
              <w:t xml:space="preserve">Descriptive only; no feature added.</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E17</w:t>
            </w:r>
          </w:p>
        </w:tc>
        <w:tc>
          <w:tcPr>
            <w:tcW w:type="dxa" w:w="1050"/>
            <w:shd w:fill="FFFFFF" w:val="clear"/>
            <w:tcMar>
              <w:top w:type="dxa" w:w="50"/>
              <w:left w:type="dxa" w:w="100"/>
              <w:bottom w:type="dxa" w:w="50"/>
              <w:right w:type="dxa" w:w="100"/>
            </w:tcMar>
            <w:vAlign w:val="center"/>
          </w:tcPr>
          <w:p>
            <w:r>
              <w:rPr>
                <w:sz w:val="17"/>
                <w:szCs w:val="17"/>
              </w:rPr>
              <w:t xml:space="preserve">Squad change</w:t>
            </w:r>
          </w:p>
        </w:tc>
        <w:tc>
          <w:tcPr>
            <w:tcW w:type="dxa" w:w="1650"/>
            <w:shd w:fill="FFFFFF" w:val="clear"/>
            <w:tcMar>
              <w:top w:type="dxa" w:w="50"/>
              <w:left w:type="dxa" w:w="100"/>
              <w:bottom w:type="dxa" w:w="50"/>
              <w:right w:type="dxa" w:w="100"/>
            </w:tcMar>
            <w:vAlign w:val="center"/>
          </w:tcPr>
          <w:p>
            <w:r>
              <w:rPr>
                <w:sz w:val="17"/>
                <w:szCs w:val="17"/>
              </w:rPr>
              <w:t xml:space="preserve">How much does a club's XI change between seasons?</w:t>
            </w:r>
          </w:p>
        </w:tc>
        <w:tc>
          <w:tcPr>
            <w:tcW w:type="dxa" w:w="2950"/>
            <w:shd w:fill="FFFFFF" w:val="clear"/>
            <w:tcMar>
              <w:top w:type="dxa" w:w="50"/>
              <w:left w:type="dxa" w:w="100"/>
              <w:bottom w:type="dxa" w:w="50"/>
              <w:right w:type="dxa" w:w="100"/>
            </w:tcMar>
            <w:vAlign w:val="center"/>
          </w:tcPr>
          <w:p>
            <w:r>
              <w:rPr>
                <w:sz w:val="17"/>
                <w:szCs w:val="17"/>
              </w:rPr>
              <w:t xml:space="preserve">Median 59.1% of last season's starters start again.</w:t>
            </w:r>
          </w:p>
        </w:tc>
        <w:tc>
          <w:tcPr>
            <w:tcW w:type="dxa" w:w="1500"/>
            <w:shd w:fill="FFFFFF" w:val="clear"/>
            <w:tcMar>
              <w:top w:type="dxa" w:w="50"/>
              <w:left w:type="dxa" w:w="100"/>
              <w:bottom w:type="dxa" w:w="50"/>
              <w:right w:type="dxa" w:w="100"/>
            </w:tcMar>
            <w:vAlign w:val="center"/>
          </w:tcPr>
          <w:p>
            <w:r>
              <w:rPr>
                <w:sz w:val="17"/>
                <w:szCs w:val="17"/>
              </w:rPr>
              <w:t xml:space="preserve">Pattern notebook 2.4</w:t>
            </w:r>
          </w:p>
        </w:tc>
        <w:tc>
          <w:tcPr>
            <w:tcW w:type="dxa" w:w="1650"/>
            <w:shd w:fill="FFFFFF" w:val="clear"/>
            <w:tcMar>
              <w:top w:type="dxa" w:w="50"/>
              <w:left w:type="dxa" w:w="100"/>
              <w:bottom w:type="dxa" w:w="50"/>
              <w:right w:type="dxa" w:w="100"/>
            </w:tcMar>
            <w:vAlign w:val="center"/>
          </w:tcPr>
          <w:p>
            <w:r>
              <w:rPr>
                <w:sz w:val="17"/>
                <w:szCs w:val="17"/>
              </w:rPr>
              <w:t xml:space="preserve">Strength must be measured per match from the actual XI, not per club.</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E18</w:t>
            </w:r>
          </w:p>
        </w:tc>
        <w:tc>
          <w:tcPr>
            <w:tcW w:type="dxa" w:w="1050"/>
            <w:shd w:fill="F2F2F2" w:val="clear"/>
            <w:tcMar>
              <w:top w:type="dxa" w:w="50"/>
              <w:left w:type="dxa" w:w="100"/>
              <w:bottom w:type="dxa" w:w="50"/>
              <w:right w:type="dxa" w:w="100"/>
            </w:tcMar>
            <w:vAlign w:val="center"/>
          </w:tcPr>
          <w:p>
            <w:r>
              <w:rPr>
                <w:sz w:val="17"/>
                <w:szCs w:val="17"/>
              </w:rPr>
              <w:t xml:space="preserve">Nationality</w:t>
            </w:r>
          </w:p>
        </w:tc>
        <w:tc>
          <w:tcPr>
            <w:tcW w:type="dxa" w:w="1650"/>
            <w:shd w:fill="F2F2F2" w:val="clear"/>
            <w:tcMar>
              <w:top w:type="dxa" w:w="50"/>
              <w:left w:type="dxa" w:w="100"/>
              <w:bottom w:type="dxa" w:w="50"/>
              <w:right w:type="dxa" w:w="100"/>
            </w:tcMar>
            <w:vAlign w:val="center"/>
          </w:tcPr>
          <w:p>
            <w:r>
              <w:rPr>
                <w:sz w:val="17"/>
                <w:szCs w:val="17"/>
              </w:rPr>
              <w:t xml:space="preserve">Do clubs with more home-country players do better?</w:t>
            </w:r>
          </w:p>
        </w:tc>
        <w:tc>
          <w:tcPr>
            <w:tcW w:type="dxa" w:w="2950"/>
            <w:shd w:fill="F2F2F2" w:val="clear"/>
            <w:tcMar>
              <w:top w:type="dxa" w:w="50"/>
              <w:left w:type="dxa" w:w="100"/>
              <w:bottom w:type="dxa" w:w="50"/>
              <w:right w:type="dxa" w:w="100"/>
            </w:tcMar>
            <w:vAlign w:val="center"/>
          </w:tcPr>
          <w:p>
            <w:r>
              <w:rPr>
                <w:sz w:val="17"/>
                <w:szCs w:val="17"/>
              </w:rPr>
              <w:t xml:space="preserve">Home-country share of starts ranges from 30.2% (England) to 57.0% (Spain); correlation with points per match is weak and negative (Spearman −0.16 overall).</w:t>
            </w:r>
          </w:p>
        </w:tc>
        <w:tc>
          <w:tcPr>
            <w:tcW w:type="dxa" w:w="1500"/>
            <w:shd w:fill="F2F2F2" w:val="clear"/>
            <w:tcMar>
              <w:top w:type="dxa" w:w="50"/>
              <w:left w:type="dxa" w:w="100"/>
              <w:bottom w:type="dxa" w:w="50"/>
              <w:right w:type="dxa" w:w="100"/>
            </w:tcMar>
            <w:vAlign w:val="center"/>
          </w:tcPr>
          <w:p>
            <w:r>
              <w:rPr>
                <w:sz w:val="17"/>
                <w:szCs w:val="17"/>
              </w:rPr>
              <w:t xml:space="preserve">Pattern notebook 1.1-1.4</w:t>
            </w:r>
          </w:p>
        </w:tc>
        <w:tc>
          <w:tcPr>
            <w:tcW w:type="dxa" w:w="1650"/>
            <w:shd w:fill="F2F2F2" w:val="clear"/>
            <w:tcMar>
              <w:top w:type="dxa" w:w="50"/>
              <w:left w:type="dxa" w:w="100"/>
              <w:bottom w:type="dxa" w:w="50"/>
              <w:right w:type="dxa" w:w="100"/>
            </w:tcMar>
            <w:vAlign w:val="center"/>
          </w:tcPr>
          <w:p>
            <w:r>
              <w:rPr>
                <w:sz w:val="17"/>
                <w:szCs w:val="17"/>
              </w:rPr>
              <w:t xml:space="preserve">Descriptive only; not used as a feature.</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E19</w:t>
            </w:r>
          </w:p>
        </w:tc>
        <w:tc>
          <w:tcPr>
            <w:tcW w:type="dxa" w:w="1050"/>
            <w:shd w:fill="FFFFFF" w:val="clear"/>
            <w:tcMar>
              <w:top w:type="dxa" w:w="50"/>
              <w:left w:type="dxa" w:w="100"/>
              <w:bottom w:type="dxa" w:w="50"/>
              <w:right w:type="dxa" w:w="100"/>
            </w:tcMar>
            <w:vAlign w:val="center"/>
          </w:tcPr>
          <w:p>
            <w:r>
              <w:rPr>
                <w:sz w:val="17"/>
                <w:szCs w:val="17"/>
              </w:rPr>
              <w:t xml:space="preserve">Red cards (in-match)</w:t>
            </w:r>
          </w:p>
        </w:tc>
        <w:tc>
          <w:tcPr>
            <w:tcW w:type="dxa" w:w="1650"/>
            <w:shd w:fill="FFFFFF" w:val="clear"/>
            <w:tcMar>
              <w:top w:type="dxa" w:w="50"/>
              <w:left w:type="dxa" w:w="100"/>
              <w:bottom w:type="dxa" w:w="50"/>
              <w:right w:type="dxa" w:w="100"/>
            </w:tcMar>
            <w:vAlign w:val="center"/>
          </w:tcPr>
          <w:p>
            <w:r>
              <w:rPr>
                <w:sz w:val="17"/>
                <w:szCs w:val="17"/>
              </w:rPr>
              <w:t xml:space="preserve">What happens after a red card?</w:t>
            </w:r>
          </w:p>
        </w:tc>
        <w:tc>
          <w:tcPr>
            <w:tcW w:type="dxa" w:w="2950"/>
            <w:shd w:fill="FFFFFF" w:val="clear"/>
            <w:tcMar>
              <w:top w:type="dxa" w:w="50"/>
              <w:left w:type="dxa" w:w="100"/>
              <w:bottom w:type="dxa" w:w="50"/>
              <w:right w:type="dxa" w:w="100"/>
            </w:tcMar>
            <w:vAlign w:val="center"/>
          </w:tcPr>
          <w:p>
            <w:r>
              <w:rPr>
                <w:sz w:val="17"/>
                <w:szCs w:val="17"/>
              </w:rPr>
              <w:t xml:space="preserve">Teams with a red card lose 57.1% of matches vs 36.7% without.</w:t>
            </w:r>
          </w:p>
        </w:tc>
        <w:tc>
          <w:tcPr>
            <w:tcW w:type="dxa" w:w="1500"/>
            <w:shd w:fill="FFFFFF" w:val="clear"/>
            <w:tcMar>
              <w:top w:type="dxa" w:w="50"/>
              <w:left w:type="dxa" w:w="100"/>
              <w:bottom w:type="dxa" w:w="50"/>
              <w:right w:type="dxa" w:w="100"/>
            </w:tcMar>
            <w:vAlign w:val="center"/>
          </w:tcPr>
          <w:p>
            <w:r>
              <w:rPr>
                <w:sz w:val="17"/>
                <w:szCs w:val="17"/>
              </w:rPr>
              <w:t xml:space="preserve">Pattern notebook 4.4</w:t>
            </w:r>
          </w:p>
        </w:tc>
        <w:tc>
          <w:tcPr>
            <w:tcW w:type="dxa" w:w="1650"/>
            <w:shd w:fill="FFFFFF" w:val="clear"/>
            <w:tcMar>
              <w:top w:type="dxa" w:w="50"/>
              <w:left w:type="dxa" w:w="100"/>
              <w:bottom w:type="dxa" w:w="50"/>
              <w:right w:type="dxa" w:w="100"/>
            </w:tcMar>
            <w:vAlign w:val="center"/>
          </w:tcPr>
          <w:p>
            <w:r>
              <w:rPr>
                <w:sz w:val="17"/>
                <w:szCs w:val="17"/>
              </w:rPr>
              <w:t xml:space="preserve">Example of leakage: a red card happens during the match, so it can never be a pre-match feature.</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E20</w:t>
            </w:r>
          </w:p>
        </w:tc>
        <w:tc>
          <w:tcPr>
            <w:tcW w:type="dxa" w:w="1050"/>
            <w:shd w:fill="F2F2F2" w:val="clear"/>
            <w:tcMar>
              <w:top w:type="dxa" w:w="50"/>
              <w:left w:type="dxa" w:w="100"/>
              <w:bottom w:type="dxa" w:w="50"/>
              <w:right w:type="dxa" w:w="100"/>
            </w:tcMar>
            <w:vAlign w:val="center"/>
          </w:tcPr>
          <w:p>
            <w:r>
              <w:rPr>
                <w:sz w:val="17"/>
                <w:szCs w:val="17"/>
              </w:rPr>
              <w:t xml:space="preserve">League selection</w:t>
            </w:r>
          </w:p>
        </w:tc>
        <w:tc>
          <w:tcPr>
            <w:tcW w:type="dxa" w:w="1650"/>
            <w:shd w:fill="F2F2F2" w:val="clear"/>
            <w:tcMar>
              <w:top w:type="dxa" w:w="50"/>
              <w:left w:type="dxa" w:w="100"/>
              <w:bottom w:type="dxa" w:w="50"/>
              <w:right w:type="dxa" w:w="100"/>
            </w:tcMar>
            <w:vAlign w:val="center"/>
          </w:tcPr>
          <w:p>
            <w:r>
              <w:rPr>
                <w:sz w:val="17"/>
                <w:szCs w:val="17"/>
              </w:rPr>
              <w:t xml:space="preserve">Why are Switzerland and Poland not in the final data?</w:t>
            </w:r>
          </w:p>
        </w:tc>
        <w:tc>
          <w:tcPr>
            <w:tcW w:type="dxa" w:w="2950"/>
            <w:shd w:fill="F2F2F2" w:val="clear"/>
            <w:tcMar>
              <w:top w:type="dxa" w:w="50"/>
              <w:left w:type="dxa" w:w="100"/>
              <w:bottom w:type="dxa" w:w="50"/>
              <w:right w:type="dxa" w:w="100"/>
            </w:tcMar>
            <w:vAlign w:val="center"/>
          </w:tcPr>
          <w:p>
            <w:r>
              <w:rPr>
                <w:sz w:val="17"/>
                <w:szCs w:val="17"/>
              </w:rPr>
              <w:t xml:space="preserve">Both miss 2016-2023 entirely; Poland has no player data for 62.6% of its matches.</w:t>
            </w:r>
          </w:p>
        </w:tc>
        <w:tc>
          <w:tcPr>
            <w:tcW w:type="dxa" w:w="1500"/>
            <w:shd w:fill="F2F2F2" w:val="clear"/>
            <w:tcMar>
              <w:top w:type="dxa" w:w="50"/>
              <w:left w:type="dxa" w:w="100"/>
              <w:bottom w:type="dxa" w:w="50"/>
              <w:right w:type="dxa" w:w="100"/>
            </w:tcMar>
            <w:vAlign w:val="center"/>
          </w:tcPr>
          <w:p>
            <w:r>
              <w:rPr>
                <w:sz w:val="17"/>
                <w:szCs w:val="17"/>
              </w:rPr>
              <w:t xml:space="preserve">R 01 · C_​why_​C1_​PL1_​removed.csv</w:t>
            </w:r>
          </w:p>
        </w:tc>
        <w:tc>
          <w:tcPr>
            <w:tcW w:type="dxa" w:w="1650"/>
            <w:shd w:fill="F2F2F2" w:val="clear"/>
            <w:tcMar>
              <w:top w:type="dxa" w:w="50"/>
              <w:left w:type="dxa" w:w="100"/>
              <w:bottom w:type="dxa" w:w="50"/>
              <w:right w:type="dxa" w:w="100"/>
            </w:tcMar>
            <w:vAlign w:val="center"/>
          </w:tcPr>
          <w:p>
            <w:r>
              <w:rPr>
                <w:sz w:val="17"/>
                <w:szCs w:val="17"/>
              </w:rPr>
              <w:t xml:space="preserve">Removed; the Primary dataset keeps 9 leagues and 51,201 matches.</w:t>
            </w:r>
          </w:p>
        </w:tc>
      </w:tr>
    </w:tbl>
    <w:p>
      <w:pPr>
        <w:pStyle w:val="Heading2"/>
        <w:spacing w:after="120" w:before="280"/>
      </w:pPr>
      <w:r>
        <w:rPr>
          <w:b/>
          <w:bCs/>
        </w:rPr>
        <w:t>Appendix K — Feature, Preprocessing and Leakage-Check Log</w:t>
      </w:r>
    </w:p>
    <w:p>
      <w:pPr>
        <w:spacing w:after="160" w:line="276"/>
      </w:pPr>
      <w:r>
        <w:rPr>
          <w:sz w:val="22"/>
          <w:szCs w:val="22"/>
        </w:rPr>
        <w:t>The feature engineering and preprocessing log (Preprocessing_Feature_Log.xlsx in folder 3, owner Jayawardana D. I. A.) is reproduced below. The feature log is shown without its column-list and code columns (the columns are listed in Appendix B and the code in Appendix I), and the preprocessing log without its applied-to and location columns. The workbook's data-dictionary sheet covers the same 62 columns as Appendix B.</w:t>
      </w:r>
    </w:p>
    <w:p>
      <w:pPr>
        <w:pStyle w:val="Heading3"/>
        <w:spacing w:after="100" w:before="200"/>
      </w:pPr>
      <w:r>
        <w:rPr>
          <w:b/>
          <w:bCs/>
          <w:i/>
          <w:iCs/>
        </w:rPr>
        <w:t>K.1 Feature log</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550"/>
        <w:gridCol w:w="1300"/>
        <w:gridCol w:w="2750"/>
        <w:gridCol w:w="1900"/>
        <w:gridCol w:w="1900"/>
        <w:gridCol w:w="950"/>
      </w:tblGrid>
      <w:tr>
        <w:trPr>
          <w:tblHeader/>
        </w:trPr>
        <w:tc>
          <w:tcPr>
            <w:tcW w:type="dxa" w:w="550"/>
            <w:shd w:fill="1F4E79" w:val="clear"/>
            <w:tcMar>
              <w:top w:type="dxa" w:w="60"/>
              <w:left w:type="dxa" w:w="100"/>
              <w:bottom w:type="dxa" w:w="60"/>
              <w:right w:type="dxa" w:w="100"/>
            </w:tcMar>
            <w:vAlign w:val="center"/>
          </w:tcPr>
          <w:p>
            <w:r>
              <w:rPr>
                <w:b/>
                <w:bCs/>
                <w:color w:val="FFFFFF"/>
                <w:sz w:val="17"/>
                <w:szCs w:val="17"/>
              </w:rPr>
              <w:t xml:space="preserve">ID</w:t>
            </w:r>
          </w:p>
        </w:tc>
        <w:tc>
          <w:tcPr>
            <w:tcW w:type="dxa" w:w="1300"/>
            <w:shd w:fill="1F4E79" w:val="clear"/>
            <w:tcMar>
              <w:top w:type="dxa" w:w="60"/>
              <w:left w:type="dxa" w:w="100"/>
              <w:bottom w:type="dxa" w:w="60"/>
              <w:right w:type="dxa" w:w="100"/>
            </w:tcMar>
            <w:vAlign w:val="center"/>
          </w:tcPr>
          <w:p>
            <w:r>
              <w:rPr>
                <w:b/>
                <w:bCs/>
                <w:color w:val="FFFFFF"/>
                <w:sz w:val="17"/>
                <w:szCs w:val="17"/>
              </w:rPr>
              <w:t xml:space="preserve">Feature family</w:t>
            </w:r>
          </w:p>
        </w:tc>
        <w:tc>
          <w:tcPr>
            <w:tcW w:type="dxa" w:w="2750"/>
            <w:shd w:fill="1F4E79" w:val="clear"/>
            <w:tcMar>
              <w:top w:type="dxa" w:w="60"/>
              <w:left w:type="dxa" w:w="100"/>
              <w:bottom w:type="dxa" w:w="60"/>
              <w:right w:type="dxa" w:w="100"/>
            </w:tcMar>
            <w:vAlign w:val="center"/>
          </w:tcPr>
          <w:p>
            <w:r>
              <w:rPr>
                <w:b/>
                <w:bCs/>
                <w:color w:val="FFFFFF"/>
                <w:sz w:val="17"/>
                <w:szCs w:val="17"/>
              </w:rPr>
              <w:t xml:space="preserve">How it is computed</w:t>
            </w:r>
          </w:p>
        </w:tc>
        <w:tc>
          <w:tcPr>
            <w:tcW w:type="dxa" w:w="1900"/>
            <w:shd w:fill="1F4E79" w:val="clear"/>
            <w:tcMar>
              <w:top w:type="dxa" w:w="60"/>
              <w:left w:type="dxa" w:w="100"/>
              <w:bottom w:type="dxa" w:w="60"/>
              <w:right w:type="dxa" w:w="100"/>
            </w:tcMar>
            <w:vAlign w:val="center"/>
          </w:tcPr>
          <w:p>
            <w:r>
              <w:rPr>
                <w:b/>
                <w:bCs/>
                <w:color w:val="FFFFFF"/>
                <w:sz w:val="17"/>
                <w:szCs w:val="17"/>
              </w:rPr>
              <w:t xml:space="preserve">Leakage control</w:t>
            </w:r>
          </w:p>
        </w:tc>
        <w:tc>
          <w:tcPr>
            <w:tcW w:type="dxa" w:w="1900"/>
            <w:shd w:fill="1F4E79" w:val="clear"/>
            <w:tcMar>
              <w:top w:type="dxa" w:w="60"/>
              <w:left w:type="dxa" w:w="100"/>
              <w:bottom w:type="dxa" w:w="60"/>
              <w:right w:type="dxa" w:w="100"/>
            </w:tcMar>
            <w:vAlign w:val="center"/>
          </w:tcPr>
          <w:p>
            <w:r>
              <w:rPr>
                <w:b/>
                <w:bCs/>
                <w:color w:val="FFFFFF"/>
                <w:sz w:val="17"/>
                <w:szCs w:val="17"/>
              </w:rPr>
              <w:t xml:space="preserve">Check / evidence</w:t>
            </w:r>
          </w:p>
        </w:tc>
        <w:tc>
          <w:tcPr>
            <w:tcW w:type="dxa" w:w="950"/>
            <w:shd w:fill="1F4E79" w:val="clear"/>
            <w:tcMar>
              <w:top w:type="dxa" w:w="60"/>
              <w:left w:type="dxa" w:w="100"/>
              <w:bottom w:type="dxa" w:w="60"/>
              <w:right w:type="dxa" w:w="100"/>
            </w:tcMar>
            <w:vAlign w:val="center"/>
          </w:tcPr>
          <w:p>
            <w:r>
              <w:rPr>
                <w:b/>
                <w:bCs/>
                <w:color w:val="FFFFFF"/>
                <w:sz w:val="17"/>
                <w:szCs w:val="17"/>
              </w:rPr>
              <w:t xml:space="preserve">Status</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F01</w:t>
            </w:r>
          </w:p>
        </w:tc>
        <w:tc>
          <w:tcPr>
            <w:tcW w:type="dxa" w:w="1300"/>
            <w:shd w:fill="FFFFFF" w:val="clear"/>
            <w:tcMar>
              <w:top w:type="dxa" w:w="50"/>
              <w:left w:type="dxa" w:w="100"/>
              <w:bottom w:type="dxa" w:w="50"/>
              <w:right w:type="dxa" w:w="100"/>
            </w:tcMar>
            <w:vAlign w:val="center"/>
          </w:tcPr>
          <w:p>
            <w:r>
              <w:rPr>
                <w:sz w:val="17"/>
                <w:szCs w:val="17"/>
              </w:rPr>
              <w:t xml:space="preserve">Recent form (last 5)</w:t>
            </w:r>
          </w:p>
        </w:tc>
        <w:tc>
          <w:tcPr>
            <w:tcW w:type="dxa" w:w="2750"/>
            <w:shd w:fill="FFFFFF" w:val="clear"/>
            <w:tcMar>
              <w:top w:type="dxa" w:w="50"/>
              <w:left w:type="dxa" w:w="100"/>
              <w:bottom w:type="dxa" w:w="50"/>
              <w:right w:type="dxa" w:w="100"/>
            </w:tcMar>
            <w:vAlign w:val="center"/>
          </w:tcPr>
          <w:p>
            <w:r>
              <w:rPr>
                <w:sz w:val="17"/>
                <w:szCs w:val="17"/>
              </w:rPr>
              <w:t xml:space="preserve">Up to 5 earlier league matches of the same team in the same season; form_n counts how many exist (0-5). NaN when there is no earlier match.</w:t>
            </w:r>
          </w:p>
        </w:tc>
        <w:tc>
          <w:tcPr>
            <w:tcW w:type="dxa" w:w="1900"/>
            <w:shd w:fill="FFFFFF" w:val="clear"/>
            <w:tcMar>
              <w:top w:type="dxa" w:w="50"/>
              <w:left w:type="dxa" w:w="100"/>
              <w:bottom w:type="dxa" w:w="50"/>
              <w:right w:type="dxa" w:w="100"/>
            </w:tcMar>
            <w:vAlign w:val="center"/>
          </w:tcPr>
          <w:p>
            <w:r>
              <w:rPr>
                <w:sz w:val="17"/>
                <w:szCs w:val="17"/>
              </w:rPr>
              <w:t xml:space="preserve">Window shifted by one match: the current match is never included.</w:t>
            </w:r>
          </w:p>
        </w:tc>
        <w:tc>
          <w:tcPr>
            <w:tcW w:type="dxa" w:w="1900"/>
            <w:shd w:fill="FFFFFF" w:val="clear"/>
            <w:tcMar>
              <w:top w:type="dxa" w:w="50"/>
              <w:left w:type="dxa" w:w="100"/>
              <w:bottom w:type="dxa" w:w="50"/>
              <w:right w:type="dxa" w:w="100"/>
            </w:tcMar>
            <w:vAlign w:val="center"/>
          </w:tcPr>
          <w:p>
            <w:r>
              <w:rPr>
                <w:sz w:val="17"/>
                <w:szCs w:val="17"/>
              </w:rPr>
              <w:t xml:space="preserve">1,000 of 1,000 random team-matches recomputed identically. Across all 99,509 team-match rows, a window that wrongly included the current match would agree only 25.2% of the time.</w:t>
            </w:r>
          </w:p>
        </w:tc>
        <w:tc>
          <w:tcPr>
            <w:tcW w:type="dxa" w:w="950"/>
            <w:shd w:fill="FFFFFF" w:val="clear"/>
            <w:tcMar>
              <w:top w:type="dxa" w:w="50"/>
              <w:left w:type="dxa" w:w="100"/>
              <w:bottom w:type="dxa" w:w="50"/>
              <w:right w:type="dxa" w:w="100"/>
            </w:tcMar>
            <w:vAlign w:val="center"/>
          </w:tcPr>
          <w:p>
            <w:r>
              <w:rPr>
                <w:sz w:val="17"/>
                <w:szCs w:val="17"/>
              </w:rPr>
              <w:t xml:space="preserve">FS1 · kept</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F02</w:t>
            </w:r>
          </w:p>
        </w:tc>
        <w:tc>
          <w:tcPr>
            <w:tcW w:type="dxa" w:w="1300"/>
            <w:shd w:fill="F2F2F2" w:val="clear"/>
            <w:tcMar>
              <w:top w:type="dxa" w:w="50"/>
              <w:left w:type="dxa" w:w="100"/>
              <w:bottom w:type="dxa" w:w="50"/>
              <w:right w:type="dxa" w:w="100"/>
            </w:tcMar>
            <w:vAlign w:val="center"/>
          </w:tcPr>
          <w:p>
            <w:r>
              <w:rPr>
                <w:sz w:val="17"/>
                <w:szCs w:val="17"/>
              </w:rPr>
              <w:t xml:space="preserve">League</w:t>
            </w:r>
          </w:p>
        </w:tc>
        <w:tc>
          <w:tcPr>
            <w:tcW w:type="dxa" w:w="2750"/>
            <w:shd w:fill="F2F2F2" w:val="clear"/>
            <w:tcMar>
              <w:top w:type="dxa" w:w="50"/>
              <w:left w:type="dxa" w:w="100"/>
              <w:bottom w:type="dxa" w:w="50"/>
              <w:right w:type="dxa" w:w="100"/>
            </w:tcMar>
            <w:vAlign w:val="center"/>
          </w:tcPr>
          <w:p>
            <w:r>
              <w:rPr>
                <w:sz w:val="17"/>
                <w:szCs w:val="17"/>
              </w:rPr>
              <w:t xml:space="preserve">Harmonised code (BE1, ES1, FR1, GB1, IT1, L1, NL1, PO1, SC1).</w:t>
            </w:r>
          </w:p>
        </w:tc>
        <w:tc>
          <w:tcPr>
            <w:tcW w:type="dxa" w:w="1900"/>
            <w:shd w:fill="F2F2F2" w:val="clear"/>
            <w:tcMar>
              <w:top w:type="dxa" w:w="50"/>
              <w:left w:type="dxa" w:w="100"/>
              <w:bottom w:type="dxa" w:w="50"/>
              <w:right w:type="dxa" w:w="100"/>
            </w:tcMar>
            <w:vAlign w:val="center"/>
          </w:tcPr>
          <w:p>
            <w:r>
              <w:rPr>
                <w:sz w:val="17"/>
                <w:szCs w:val="17"/>
              </w:rPr>
              <w:t xml:space="preserve">Fixed before the season.</w:t>
            </w:r>
          </w:p>
        </w:tc>
        <w:tc>
          <w:tcPr>
            <w:tcW w:type="dxa" w:w="1900"/>
            <w:shd w:fill="F2F2F2" w:val="clear"/>
            <w:tcMar>
              <w:top w:type="dxa" w:w="50"/>
              <w:left w:type="dxa" w:w="100"/>
              <w:bottom w:type="dxa" w:w="50"/>
              <w:right w:type="dxa" w:w="100"/>
            </w:tcMar>
            <w:vAlign w:val="center"/>
          </w:tcPr>
          <w:p>
            <w:r>
              <w:rPr>
                <w:sz w:val="17"/>
                <w:szCs w:val="17"/>
              </w:rPr>
              <w:t xml:space="preserve">9 values in both sources.</w:t>
            </w:r>
          </w:p>
        </w:tc>
        <w:tc>
          <w:tcPr>
            <w:tcW w:type="dxa" w:w="950"/>
            <w:shd w:fill="F2F2F2" w:val="clear"/>
            <w:tcMar>
              <w:top w:type="dxa" w:w="50"/>
              <w:left w:type="dxa" w:w="100"/>
              <w:bottom w:type="dxa" w:w="50"/>
              <w:right w:type="dxa" w:w="100"/>
            </w:tcMar>
            <w:vAlign w:val="center"/>
          </w:tcPr>
          <w:p>
            <w:r>
              <w:rPr>
                <w:sz w:val="17"/>
                <w:szCs w:val="17"/>
              </w:rPr>
              <w:t xml:space="preserve">FS1 · kept</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F03</w:t>
            </w:r>
          </w:p>
        </w:tc>
        <w:tc>
          <w:tcPr>
            <w:tcW w:type="dxa" w:w="1300"/>
            <w:shd w:fill="FFFFFF" w:val="clear"/>
            <w:tcMar>
              <w:top w:type="dxa" w:w="50"/>
              <w:left w:type="dxa" w:w="100"/>
              <w:bottom w:type="dxa" w:w="50"/>
              <w:right w:type="dxa" w:w="100"/>
            </w:tcMar>
            <w:vAlign w:val="center"/>
          </w:tcPr>
          <w:p>
            <w:r>
              <w:rPr>
                <w:sz w:val="17"/>
                <w:szCs w:val="17"/>
              </w:rPr>
              <w:t xml:space="preserve">Player strength (0-100)</w:t>
            </w:r>
          </w:p>
        </w:tc>
        <w:tc>
          <w:tcPr>
            <w:tcW w:type="dxa" w:w="2750"/>
            <w:shd w:fill="FFFFFF" w:val="clear"/>
            <w:tcMar>
              <w:top w:type="dxa" w:w="50"/>
              <w:left w:type="dxa" w:w="100"/>
              <w:bottom w:type="dxa" w:w="50"/>
              <w:right w:type="dxa" w:w="100"/>
            </w:tcMar>
            <w:vAlign w:val="center"/>
          </w:tcPr>
          <w:p>
            <w:r>
              <w:rPr>
                <w:sz w:val="17"/>
                <w:szCs w:val="17"/>
              </w:rPr>
              <w:t xml:space="preserve">Stage 1: latest FIFA overall rating; Stage 2: log of latest market value. Each turned into a percentile among earlier players of the same league and role.</w:t>
            </w:r>
          </w:p>
        </w:tc>
        <w:tc>
          <w:tcPr>
            <w:tcW w:type="dxa" w:w="1900"/>
            <w:shd w:fill="FFFFFF" w:val="clear"/>
            <w:tcMar>
              <w:top w:type="dxa" w:w="50"/>
              <w:left w:type="dxa" w:w="100"/>
              <w:bottom w:type="dxa" w:w="50"/>
              <w:right w:type="dxa" w:w="100"/>
            </w:tcMar>
            <w:vAlign w:val="center"/>
          </w:tcPr>
          <w:p>
            <w:r>
              <w:rPr>
                <w:sz w:val="17"/>
                <w:szCs w:val="17"/>
              </w:rPr>
              <w:t xml:space="preserve">Value dated strictly before the match, at most 730 days old; reference uses earlier dates only and needs at least 30 values.</w:t>
            </w:r>
          </w:p>
        </w:tc>
        <w:tc>
          <w:tcPr>
            <w:tcW w:type="dxa" w:w="1900"/>
            <w:shd w:fill="FFFFFF" w:val="clear"/>
            <w:tcMar>
              <w:top w:type="dxa" w:w="50"/>
              <w:left w:type="dxa" w:w="100"/>
              <w:bottom w:type="dxa" w:w="50"/>
              <w:right w:type="dxa" w:w="100"/>
            </w:tcMar>
            <w:vAlign w:val="center"/>
          </w:tcPr>
          <w:p>
            <w:r>
              <w:rPr>
                <w:sz w:val="17"/>
                <w:szCs w:val="17"/>
              </w:rPr>
              <w:t xml:space="preserve">300 random starters per stage recomputed (max difference 0); 1,366,594 values all dated before the match.</w:t>
            </w:r>
          </w:p>
        </w:tc>
        <w:tc>
          <w:tcPr>
            <w:tcW w:type="dxa" w:w="950"/>
            <w:shd w:fill="FFFFFF" w:val="clear"/>
            <w:tcMar>
              <w:top w:type="dxa" w:w="50"/>
              <w:left w:type="dxa" w:w="100"/>
              <w:bottom w:type="dxa" w:w="50"/>
              <w:right w:type="dxa" w:w="100"/>
            </w:tcMar>
            <w:vAlign w:val="center"/>
          </w:tcPr>
          <w:p>
            <w:r>
              <w:rPr>
                <w:sz w:val="17"/>
                <w:szCs w:val="17"/>
              </w:rPr>
              <w:t xml:space="preserve">Input to F04-F07</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F04</w:t>
            </w:r>
          </w:p>
        </w:tc>
        <w:tc>
          <w:tcPr>
            <w:tcW w:type="dxa" w:w="1300"/>
            <w:shd w:fill="F2F2F2" w:val="clear"/>
            <w:tcMar>
              <w:top w:type="dxa" w:w="50"/>
              <w:left w:type="dxa" w:w="100"/>
              <w:bottom w:type="dxa" w:w="50"/>
              <w:right w:type="dxa" w:w="100"/>
            </w:tcMar>
            <w:vAlign w:val="center"/>
          </w:tcPr>
          <w:p>
            <w:r>
              <w:rPr>
                <w:sz w:val="17"/>
                <w:szCs w:val="17"/>
              </w:rPr>
              <w:t xml:space="preserve">Starting-XI quality</w:t>
            </w:r>
          </w:p>
        </w:tc>
        <w:tc>
          <w:tcPr>
            <w:tcW w:type="dxa" w:w="2750"/>
            <w:shd w:fill="F2F2F2" w:val="clear"/>
            <w:tcMar>
              <w:top w:type="dxa" w:w="50"/>
              <w:left w:type="dxa" w:w="100"/>
              <w:bottom w:type="dxa" w:w="50"/>
              <w:right w:type="dxa" w:w="100"/>
            </w:tcMar>
            <w:vAlign w:val="center"/>
          </w:tcPr>
          <w:p>
            <w:r>
              <w:rPr>
                <w:sz w:val="17"/>
                <w:szCs w:val="17"/>
              </w:rPr>
              <w:t xml:space="preserve">Mean percentile of the starters; needs at least 8 rated starters.</w:t>
            </w:r>
          </w:p>
        </w:tc>
        <w:tc>
          <w:tcPr>
            <w:tcW w:type="dxa" w:w="1900"/>
            <w:shd w:fill="F2F2F2" w:val="clear"/>
            <w:tcMar>
              <w:top w:type="dxa" w:w="50"/>
              <w:left w:type="dxa" w:w="100"/>
              <w:bottom w:type="dxa" w:w="50"/>
              <w:right w:type="dxa" w:w="100"/>
            </w:tcMar>
            <w:vAlign w:val="center"/>
          </w:tcPr>
          <w:p>
            <w:r>
              <w:rPr>
                <w:sz w:val="17"/>
                <w:szCs w:val="17"/>
              </w:rPr>
              <w:t xml:space="preserve">Uses only F03 values.</w:t>
            </w:r>
          </w:p>
        </w:tc>
        <w:tc>
          <w:tcPr>
            <w:tcW w:type="dxa" w:w="1900"/>
            <w:shd w:fill="F2F2F2" w:val="clear"/>
            <w:tcMar>
              <w:top w:type="dxa" w:w="50"/>
              <w:left w:type="dxa" w:w="100"/>
              <w:bottom w:type="dxa" w:w="50"/>
              <w:right w:type="dxa" w:w="100"/>
            </w:tcMar>
            <w:vAlign w:val="center"/>
          </w:tcPr>
          <w:p>
            <w:r>
              <w:rPr>
                <w:sz w:val="17"/>
                <w:szCs w:val="17"/>
              </w:rPr>
              <w:t xml:space="preserve">Differences recomputed from components: error ≈ 0.</w:t>
            </w:r>
          </w:p>
        </w:tc>
        <w:tc>
          <w:tcPr>
            <w:tcW w:type="dxa" w:w="950"/>
            <w:shd w:fill="F2F2F2" w:val="clear"/>
            <w:tcMar>
              <w:top w:type="dxa" w:w="50"/>
              <w:left w:type="dxa" w:w="100"/>
              <w:bottom w:type="dxa" w:w="50"/>
              <w:right w:type="dxa" w:w="100"/>
            </w:tcMar>
            <w:vAlign w:val="center"/>
          </w:tcPr>
          <w:p>
            <w:r>
              <w:rPr>
                <w:sz w:val="17"/>
                <w:szCs w:val="17"/>
              </w:rPr>
              <w:t xml:space="preserve">FS2 · kept</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F05</w:t>
            </w:r>
          </w:p>
        </w:tc>
        <w:tc>
          <w:tcPr>
            <w:tcW w:type="dxa" w:w="1300"/>
            <w:shd w:fill="FFFFFF" w:val="clear"/>
            <w:tcMar>
              <w:top w:type="dxa" w:w="50"/>
              <w:left w:type="dxa" w:w="100"/>
              <w:bottom w:type="dxa" w:w="50"/>
              <w:right w:type="dxa" w:w="100"/>
            </w:tcMar>
            <w:vAlign w:val="center"/>
          </w:tcPr>
          <w:p>
            <w:r>
              <w:rPr>
                <w:sz w:val="17"/>
                <w:szCs w:val="17"/>
              </w:rPr>
              <w:t xml:space="preserve">Star quality</w:t>
            </w:r>
          </w:p>
        </w:tc>
        <w:tc>
          <w:tcPr>
            <w:tcW w:type="dxa" w:w="2750"/>
            <w:shd w:fill="FFFFFF" w:val="clear"/>
            <w:tcMar>
              <w:top w:type="dxa" w:w="50"/>
              <w:left w:type="dxa" w:w="100"/>
              <w:bottom w:type="dxa" w:w="50"/>
              <w:right w:type="dxa" w:w="100"/>
            </w:tcMar>
            <w:vAlign w:val="center"/>
          </w:tcPr>
          <w:p>
            <w:r>
              <w:rPr>
                <w:sz w:val="17"/>
                <w:szCs w:val="17"/>
              </w:rPr>
              <w:t xml:space="preserve">Mean of the 3 strongest starters; gap = top-3 minus XI strength (star dependence).</w:t>
            </w:r>
          </w:p>
        </w:tc>
        <w:tc>
          <w:tcPr>
            <w:tcW w:type="dxa" w:w="1900"/>
            <w:shd w:fill="FFFFFF" w:val="clear"/>
            <w:tcMar>
              <w:top w:type="dxa" w:w="50"/>
              <w:left w:type="dxa" w:w="100"/>
              <w:bottom w:type="dxa" w:w="50"/>
              <w:right w:type="dxa" w:w="100"/>
            </w:tcMar>
            <w:vAlign w:val="center"/>
          </w:tcPr>
          <w:p>
            <w:r>
              <w:rPr>
                <w:sz w:val="17"/>
                <w:szCs w:val="17"/>
              </w:rPr>
              <w:t xml:space="preserve">Uses only F03 values.</w:t>
            </w:r>
          </w:p>
        </w:tc>
        <w:tc>
          <w:tcPr>
            <w:tcW w:type="dxa" w:w="1900"/>
            <w:shd w:fill="FFFFFF" w:val="clear"/>
            <w:tcMar>
              <w:top w:type="dxa" w:w="50"/>
              <w:left w:type="dxa" w:w="100"/>
              <w:bottom w:type="dxa" w:w="50"/>
              <w:right w:type="dxa" w:w="100"/>
            </w:tcMar>
            <w:vAlign w:val="center"/>
          </w:tcPr>
          <w:p>
            <w:r>
              <w:rPr>
                <w:sz w:val="17"/>
                <w:szCs w:val="17"/>
              </w:rPr>
              <w:t xml:space="preserve">Identity checked in R 04 (max error 0.0001).</w:t>
            </w:r>
          </w:p>
        </w:tc>
        <w:tc>
          <w:tcPr>
            <w:tcW w:type="dxa" w:w="950"/>
            <w:shd w:fill="FFFFFF" w:val="clear"/>
            <w:tcMar>
              <w:top w:type="dxa" w:w="50"/>
              <w:left w:type="dxa" w:w="100"/>
              <w:bottom w:type="dxa" w:w="50"/>
              <w:right w:type="dxa" w:w="100"/>
            </w:tcMar>
            <w:vAlign w:val="center"/>
          </w:tcPr>
          <w:p>
            <w:r>
              <w:rPr>
                <w:sz w:val="17"/>
                <w:szCs w:val="17"/>
              </w:rPr>
              <w:t xml:space="preserve">FS2 · kept</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F06</w:t>
            </w:r>
          </w:p>
        </w:tc>
        <w:tc>
          <w:tcPr>
            <w:tcW w:type="dxa" w:w="1300"/>
            <w:shd w:fill="F2F2F2" w:val="clear"/>
            <w:tcMar>
              <w:top w:type="dxa" w:w="50"/>
              <w:left w:type="dxa" w:w="100"/>
              <w:bottom w:type="dxa" w:w="50"/>
              <w:right w:type="dxa" w:w="100"/>
            </w:tcMar>
            <w:vAlign w:val="center"/>
          </w:tcPr>
          <w:p>
            <w:r>
              <w:rPr>
                <w:sz w:val="17"/>
                <w:szCs w:val="17"/>
              </w:rPr>
              <w:t xml:space="preserve">Data coverage</w:t>
            </w:r>
          </w:p>
        </w:tc>
        <w:tc>
          <w:tcPr>
            <w:tcW w:type="dxa" w:w="2750"/>
            <w:shd w:fill="F2F2F2" w:val="clear"/>
            <w:tcMar>
              <w:top w:type="dxa" w:w="50"/>
              <w:left w:type="dxa" w:w="100"/>
              <w:bottom w:type="dxa" w:w="50"/>
              <w:right w:type="dxa" w:w="100"/>
            </w:tcMar>
            <w:vAlign w:val="center"/>
          </w:tcPr>
          <w:p>
            <w:r>
              <w:rPr>
                <w:sz w:val="17"/>
                <w:szCs w:val="17"/>
              </w:rPr>
              <w:t xml:space="preserve">How many starters are recorded and how many have a strength value.</w:t>
            </w:r>
          </w:p>
        </w:tc>
        <w:tc>
          <w:tcPr>
            <w:tcW w:type="dxa" w:w="1900"/>
            <w:shd w:fill="F2F2F2" w:val="clear"/>
            <w:tcMar>
              <w:top w:type="dxa" w:w="50"/>
              <w:left w:type="dxa" w:w="100"/>
              <w:bottom w:type="dxa" w:w="50"/>
              <w:right w:type="dxa" w:w="100"/>
            </w:tcMar>
            <w:vAlign w:val="center"/>
          </w:tcPr>
          <w:p>
            <w:r>
              <w:rPr>
                <w:sz w:val="17"/>
                <w:szCs w:val="17"/>
              </w:rPr>
              <w:t xml:space="preserve">Known when the lineup is announced.</w:t>
            </w:r>
          </w:p>
        </w:tc>
        <w:tc>
          <w:tcPr>
            <w:tcW w:type="dxa" w:w="1900"/>
            <w:shd w:fill="F2F2F2" w:val="clear"/>
            <w:tcMar>
              <w:top w:type="dxa" w:w="50"/>
              <w:left w:type="dxa" w:w="100"/>
              <w:bottom w:type="dxa" w:w="50"/>
              <w:right w:type="dxa" w:w="100"/>
            </w:tcMar>
            <w:vAlign w:val="center"/>
          </w:tcPr>
          <w:p>
            <w:r>
              <w:rPr>
                <w:sz w:val="17"/>
                <w:szCs w:val="17"/>
              </w:rPr>
              <w:t xml:space="preserve">Range checks in the data-engineering notebook.</w:t>
            </w:r>
          </w:p>
        </w:tc>
        <w:tc>
          <w:tcPr>
            <w:tcW w:type="dxa" w:w="950"/>
            <w:shd w:fill="F2F2F2" w:val="clear"/>
            <w:tcMar>
              <w:top w:type="dxa" w:w="50"/>
              <w:left w:type="dxa" w:w="100"/>
              <w:bottom w:type="dxa" w:w="50"/>
              <w:right w:type="dxa" w:w="100"/>
            </w:tcMar>
            <w:vAlign w:val="center"/>
          </w:tcPr>
          <w:p>
            <w:r>
              <w:rPr>
                <w:sz w:val="17"/>
                <w:szCs w:val="17"/>
              </w:rPr>
              <w:t xml:space="preserve">FS2 · kept</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F07</w:t>
            </w:r>
          </w:p>
        </w:tc>
        <w:tc>
          <w:tcPr>
            <w:tcW w:type="dxa" w:w="1300"/>
            <w:shd w:fill="FFFFFF" w:val="clear"/>
            <w:tcMar>
              <w:top w:type="dxa" w:w="50"/>
              <w:left w:type="dxa" w:w="100"/>
              <w:bottom w:type="dxa" w:w="50"/>
              <w:right w:type="dxa" w:w="100"/>
            </w:tcMar>
            <w:vAlign w:val="center"/>
          </w:tcPr>
          <w:p>
            <w:r>
              <w:rPr>
                <w:sz w:val="17"/>
                <w:szCs w:val="17"/>
              </w:rPr>
              <w:t xml:space="preserve">Positional units</w:t>
            </w:r>
          </w:p>
        </w:tc>
        <w:tc>
          <w:tcPr>
            <w:tcW w:type="dxa" w:w="2750"/>
            <w:shd w:fill="FFFFFF" w:val="clear"/>
            <w:tcMar>
              <w:top w:type="dxa" w:w="50"/>
              <w:left w:type="dxa" w:w="100"/>
              <w:bottom w:type="dxa" w:w="50"/>
              <w:right w:type="dxa" w:w="100"/>
            </w:tcMar>
            <w:vAlign w:val="center"/>
          </w:tcPr>
          <w:p>
            <w:r>
              <w:rPr>
                <w:sz w:val="17"/>
                <w:szCs w:val="17"/>
              </w:rPr>
              <w:t xml:space="preserve">Mean percentile per unit. Roles: Stage 1 from pitch Y coordinate (GK 1, DEF 2-4, MID 5-8, ATT 9+); Stage 2 from position text.</w:t>
            </w:r>
          </w:p>
        </w:tc>
        <w:tc>
          <w:tcPr>
            <w:tcW w:type="dxa" w:w="1900"/>
            <w:shd w:fill="FFFFFF" w:val="clear"/>
            <w:tcMar>
              <w:top w:type="dxa" w:w="50"/>
              <w:left w:type="dxa" w:w="100"/>
              <w:bottom w:type="dxa" w:w="50"/>
              <w:right w:type="dxa" w:w="100"/>
            </w:tcMar>
            <w:vAlign w:val="center"/>
          </w:tcPr>
          <w:p>
            <w:r>
              <w:rPr>
                <w:sz w:val="17"/>
                <w:szCs w:val="17"/>
              </w:rPr>
              <w:t xml:space="preserve">Uses only F03 values and the announced XI.</w:t>
            </w:r>
          </w:p>
        </w:tc>
        <w:tc>
          <w:tcPr>
            <w:tcW w:type="dxa" w:w="1900"/>
            <w:shd w:fill="FFFFFF" w:val="clear"/>
            <w:tcMar>
              <w:top w:type="dxa" w:w="50"/>
              <w:left w:type="dxa" w:w="100"/>
              <w:bottom w:type="dxa" w:w="50"/>
              <w:right w:type="dxa" w:w="100"/>
            </w:tcMar>
            <w:vAlign w:val="center"/>
          </w:tcPr>
          <w:p>
            <w:r>
              <w:rPr>
                <w:sz w:val="17"/>
                <w:szCs w:val="17"/>
              </w:rPr>
              <w:t xml:space="preserve">Strength columns within 0-100.</w:t>
            </w:r>
          </w:p>
        </w:tc>
        <w:tc>
          <w:tcPr>
            <w:tcW w:type="dxa" w:w="950"/>
            <w:shd w:fill="FFFFFF" w:val="clear"/>
            <w:tcMar>
              <w:top w:type="dxa" w:w="50"/>
              <w:left w:type="dxa" w:w="100"/>
              <w:bottom w:type="dxa" w:w="50"/>
              <w:right w:type="dxa" w:w="100"/>
            </w:tcMar>
            <w:vAlign w:val="center"/>
          </w:tcPr>
          <w:p>
            <w:r>
              <w:rPr>
                <w:sz w:val="17"/>
                <w:szCs w:val="17"/>
              </w:rPr>
              <w:t xml:space="preserve">FS3 · kept</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F08</w:t>
            </w:r>
          </w:p>
        </w:tc>
        <w:tc>
          <w:tcPr>
            <w:tcW w:type="dxa" w:w="1300"/>
            <w:shd w:fill="F2F2F2" w:val="clear"/>
            <w:tcMar>
              <w:top w:type="dxa" w:w="50"/>
              <w:left w:type="dxa" w:w="100"/>
              <w:bottom w:type="dxa" w:w="50"/>
              <w:right w:type="dxa" w:w="100"/>
            </w:tcMar>
            <w:vAlign w:val="center"/>
          </w:tcPr>
          <w:p>
            <w:r>
              <w:rPr>
                <w:sz w:val="17"/>
                <w:szCs w:val="17"/>
              </w:rPr>
              <w:t xml:space="preserve">Matchups</w:t>
            </w:r>
          </w:p>
        </w:tc>
        <w:tc>
          <w:tcPr>
            <w:tcW w:type="dxa" w:w="2750"/>
            <w:shd w:fill="F2F2F2" w:val="clear"/>
            <w:tcMar>
              <w:top w:type="dxa" w:w="50"/>
              <w:left w:type="dxa" w:w="100"/>
              <w:bottom w:type="dxa" w:w="50"/>
              <w:right w:type="dxa" w:w="100"/>
            </w:tcMar>
            <w:vAlign w:val="center"/>
          </w:tcPr>
          <w:p>
            <w:r>
              <w:rPr>
                <w:sz w:val="17"/>
                <w:szCs w:val="17"/>
              </w:rPr>
              <w:t xml:space="preserve">Differences between the two teams' units.</w:t>
            </w:r>
          </w:p>
        </w:tc>
        <w:tc>
          <w:tcPr>
            <w:tcW w:type="dxa" w:w="1900"/>
            <w:shd w:fill="F2F2F2" w:val="clear"/>
            <w:tcMar>
              <w:top w:type="dxa" w:w="50"/>
              <w:left w:type="dxa" w:w="100"/>
              <w:bottom w:type="dxa" w:w="50"/>
              <w:right w:type="dxa" w:w="100"/>
            </w:tcMar>
            <w:vAlign w:val="center"/>
          </w:tcPr>
          <w:p>
            <w:r>
              <w:rPr>
                <w:sz w:val="17"/>
                <w:szCs w:val="17"/>
              </w:rPr>
              <w:t xml:space="preserve">Uses only F07.</w:t>
            </w:r>
          </w:p>
        </w:tc>
        <w:tc>
          <w:tcPr>
            <w:tcW w:type="dxa" w:w="1900"/>
            <w:shd w:fill="F2F2F2" w:val="clear"/>
            <w:tcMar>
              <w:top w:type="dxa" w:w="50"/>
              <w:left w:type="dxa" w:w="100"/>
              <w:bottom w:type="dxa" w:w="50"/>
              <w:right w:type="dxa" w:w="100"/>
            </w:tcMar>
            <w:vAlign w:val="center"/>
          </w:tcPr>
          <w:p>
            <w:r>
              <w:rPr>
                <w:sz w:val="17"/>
                <w:szCs w:val="17"/>
              </w:rPr>
              <w:t xml:space="preserve">Recomputed from components: error ≈ 0.</w:t>
            </w:r>
          </w:p>
        </w:tc>
        <w:tc>
          <w:tcPr>
            <w:tcW w:type="dxa" w:w="950"/>
            <w:shd w:fill="F2F2F2" w:val="clear"/>
            <w:tcMar>
              <w:top w:type="dxa" w:w="50"/>
              <w:left w:type="dxa" w:w="100"/>
              <w:bottom w:type="dxa" w:w="50"/>
              <w:right w:type="dxa" w:w="100"/>
            </w:tcMar>
            <w:vAlign w:val="center"/>
          </w:tcPr>
          <w:p>
            <w:r>
              <w:rPr>
                <w:sz w:val="17"/>
                <w:szCs w:val="17"/>
              </w:rPr>
              <w:t xml:space="preserve">FS3 · kept</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F09</w:t>
            </w:r>
          </w:p>
        </w:tc>
        <w:tc>
          <w:tcPr>
            <w:tcW w:type="dxa" w:w="1300"/>
            <w:shd w:fill="FFFFFF" w:val="clear"/>
            <w:tcMar>
              <w:top w:type="dxa" w:w="50"/>
              <w:left w:type="dxa" w:w="100"/>
              <w:bottom w:type="dxa" w:w="50"/>
              <w:right w:type="dxa" w:w="100"/>
            </w:tcMar>
            <w:vAlign w:val="center"/>
          </w:tcPr>
          <w:p>
            <w:r>
              <w:rPr>
                <w:sz w:val="17"/>
                <w:szCs w:val="17"/>
              </w:rPr>
              <w:t xml:space="preserve">Formation</w:t>
            </w:r>
          </w:p>
        </w:tc>
        <w:tc>
          <w:tcPr>
            <w:tcW w:type="dxa" w:w="2750"/>
            <w:shd w:fill="FFFFFF" w:val="clear"/>
            <w:tcMar>
              <w:top w:type="dxa" w:w="50"/>
              <w:left w:type="dxa" w:w="100"/>
              <w:bottom w:type="dxa" w:w="50"/>
              <w:right w:type="dxa" w:w="100"/>
            </w:tcMar>
            <w:vAlign w:val="center"/>
          </w:tcPr>
          <w:p>
            <w:r>
              <w:rPr>
                <w:sz w:val="17"/>
                <w:szCs w:val="17"/>
              </w:rPr>
              <w:t xml:space="preserve">Stage 1: count of DEF-MID-ATT from the coordinates; Stage 2: source formation label.</w:t>
            </w:r>
          </w:p>
        </w:tc>
        <w:tc>
          <w:tcPr>
            <w:tcW w:type="dxa" w:w="1900"/>
            <w:shd w:fill="FFFFFF" w:val="clear"/>
            <w:tcMar>
              <w:top w:type="dxa" w:w="50"/>
              <w:left w:type="dxa" w:w="100"/>
              <w:bottom w:type="dxa" w:w="50"/>
              <w:right w:type="dxa" w:w="100"/>
            </w:tcMar>
            <w:vAlign w:val="center"/>
          </w:tcPr>
          <w:p>
            <w:r>
              <w:rPr>
                <w:sz w:val="17"/>
                <w:szCs w:val="17"/>
              </w:rPr>
              <w:t xml:space="preserve">Known when the lineup is announced.</w:t>
            </w:r>
          </w:p>
        </w:tc>
        <w:tc>
          <w:tcPr>
            <w:tcW w:type="dxa" w:w="1900"/>
            <w:shd w:fill="FFFFFF" w:val="clear"/>
            <w:tcMar>
              <w:top w:type="dxa" w:w="50"/>
              <w:left w:type="dxa" w:w="100"/>
              <w:bottom w:type="dxa" w:w="50"/>
              <w:right w:type="dxa" w:w="100"/>
            </w:tcMar>
            <w:vAlign w:val="center"/>
          </w:tcPr>
          <w:p>
            <w:r>
              <w:rPr>
                <w:sz w:val="17"/>
                <w:szCs w:val="17"/>
              </w:rPr>
              <w:t xml:space="preserve">Missing for 1.3% of matches.</w:t>
            </w:r>
          </w:p>
        </w:tc>
        <w:tc>
          <w:tcPr>
            <w:tcW w:type="dxa" w:w="950"/>
            <w:shd w:fill="FFFFFF" w:val="clear"/>
            <w:tcMar>
              <w:top w:type="dxa" w:w="50"/>
              <w:left w:type="dxa" w:w="100"/>
              <w:bottom w:type="dxa" w:w="50"/>
              <w:right w:type="dxa" w:w="100"/>
            </w:tcMar>
            <w:vAlign w:val="center"/>
          </w:tcPr>
          <w:p>
            <w:r>
              <w:rPr>
                <w:sz w:val="17"/>
                <w:szCs w:val="17"/>
              </w:rPr>
              <w:t xml:space="preserve">FS4 · tested, not kept (no gain)</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F10</w:t>
            </w:r>
          </w:p>
        </w:tc>
        <w:tc>
          <w:tcPr>
            <w:tcW w:type="dxa" w:w="1300"/>
            <w:shd w:fill="F2F2F2" w:val="clear"/>
            <w:tcMar>
              <w:top w:type="dxa" w:w="50"/>
              <w:left w:type="dxa" w:w="100"/>
              <w:bottom w:type="dxa" w:w="50"/>
              <w:right w:type="dxa" w:w="100"/>
            </w:tcMar>
            <w:vAlign w:val="center"/>
          </w:tcPr>
          <w:p>
            <w:r>
              <w:rPr>
                <w:sz w:val="17"/>
                <w:szCs w:val="17"/>
              </w:rPr>
              <w:t xml:space="preserve">Lineup continuity</w:t>
            </w:r>
          </w:p>
        </w:tc>
        <w:tc>
          <w:tcPr>
            <w:tcW w:type="dxa" w:w="2750"/>
            <w:shd w:fill="F2F2F2" w:val="clear"/>
            <w:tcMar>
              <w:top w:type="dxa" w:w="50"/>
              <w:left w:type="dxa" w:w="100"/>
              <w:bottom w:type="dxa" w:w="50"/>
              <w:right w:type="dxa" w:w="100"/>
            </w:tcMar>
            <w:vAlign w:val="center"/>
          </w:tcPr>
          <w:p>
            <w:r>
              <w:rPr>
                <w:sz w:val="17"/>
                <w:szCs w:val="17"/>
              </w:rPr>
              <w:t xml:space="preserve">Share of starters who also started the team's previous same-season match; needs two complete XIs.</w:t>
            </w:r>
          </w:p>
        </w:tc>
        <w:tc>
          <w:tcPr>
            <w:tcW w:type="dxa" w:w="1900"/>
            <w:shd w:fill="F2F2F2" w:val="clear"/>
            <w:tcMar>
              <w:top w:type="dxa" w:w="50"/>
              <w:left w:type="dxa" w:w="100"/>
              <w:bottom w:type="dxa" w:w="50"/>
              <w:right w:type="dxa" w:w="100"/>
            </w:tcMar>
            <w:vAlign w:val="center"/>
          </w:tcPr>
          <w:p>
            <w:r>
              <w:rPr>
                <w:sz w:val="17"/>
                <w:szCs w:val="17"/>
              </w:rPr>
              <w:t xml:space="preserve">Compares with an earlier match only.</w:t>
            </w:r>
          </w:p>
        </w:tc>
        <w:tc>
          <w:tcPr>
            <w:tcW w:type="dxa" w:w="1900"/>
            <w:shd w:fill="F2F2F2" w:val="clear"/>
            <w:tcMar>
              <w:top w:type="dxa" w:w="50"/>
              <w:left w:type="dxa" w:w="100"/>
              <w:bottom w:type="dxa" w:w="50"/>
              <w:right w:type="dxa" w:w="100"/>
            </w:tcMar>
            <w:vAlign w:val="center"/>
          </w:tcPr>
          <w:p>
            <w:r>
              <w:rPr>
                <w:sz w:val="17"/>
                <w:szCs w:val="17"/>
              </w:rPr>
              <w:t xml:space="preserve">Missing for 7.4%; no link with the result (p = 0.57).</w:t>
            </w:r>
          </w:p>
        </w:tc>
        <w:tc>
          <w:tcPr>
            <w:tcW w:type="dxa" w:w="950"/>
            <w:shd w:fill="F2F2F2" w:val="clear"/>
            <w:tcMar>
              <w:top w:type="dxa" w:w="50"/>
              <w:left w:type="dxa" w:w="100"/>
              <w:bottom w:type="dxa" w:w="50"/>
              <w:right w:type="dxa" w:w="100"/>
            </w:tcMar>
            <w:vAlign w:val="center"/>
          </w:tcPr>
          <w:p>
            <w:r>
              <w:rPr>
                <w:sz w:val="17"/>
                <w:szCs w:val="17"/>
              </w:rPr>
              <w:t xml:space="preserve">FS4 · tested, not kept</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F11</w:t>
            </w:r>
          </w:p>
        </w:tc>
        <w:tc>
          <w:tcPr>
            <w:tcW w:type="dxa" w:w="1300"/>
            <w:shd w:fill="FFFFFF" w:val="clear"/>
            <w:tcMar>
              <w:top w:type="dxa" w:w="50"/>
              <w:left w:type="dxa" w:w="100"/>
              <w:bottom w:type="dxa" w:w="50"/>
              <w:right w:type="dxa" w:w="100"/>
            </w:tcMar>
            <w:vAlign w:val="center"/>
          </w:tcPr>
          <w:p>
            <w:r>
              <w:rPr>
                <w:sz w:val="17"/>
                <w:szCs w:val="17"/>
              </w:rPr>
              <w:t xml:space="preserve">Quality flags</w:t>
            </w:r>
          </w:p>
        </w:tc>
        <w:tc>
          <w:tcPr>
            <w:tcW w:type="dxa" w:w="2750"/>
            <w:shd w:fill="FFFFFF" w:val="clear"/>
            <w:tcMar>
              <w:top w:type="dxa" w:w="50"/>
              <w:left w:type="dxa" w:w="100"/>
              <w:bottom w:type="dxa" w:w="50"/>
              <w:right w:type="dxa" w:w="100"/>
            </w:tcMar>
            <w:vAlign w:val="center"/>
          </w:tcPr>
          <w:p>
            <w:r>
              <w:rPr>
                <w:sz w:val="17"/>
                <w:szCs w:val="17"/>
              </w:rPr>
              <w:t xml:space="preserve">Flag for usable player features; average age of the values used.</w:t>
            </w:r>
          </w:p>
        </w:tc>
        <w:tc>
          <w:tcPr>
            <w:tcW w:type="dxa" w:w="1900"/>
            <w:shd w:fill="FFFFFF" w:val="clear"/>
            <w:tcMar>
              <w:top w:type="dxa" w:w="50"/>
              <w:left w:type="dxa" w:w="100"/>
              <w:bottom w:type="dxa" w:w="50"/>
              <w:right w:type="dxa" w:w="100"/>
            </w:tcMar>
            <w:vAlign w:val="center"/>
          </w:tcPr>
          <w:p>
            <w:r>
              <w:rPr>
                <w:sz w:val="17"/>
                <w:szCs w:val="17"/>
              </w:rPr>
              <w:t xml:space="preserve">Used for checks only.</w:t>
            </w:r>
          </w:p>
        </w:tc>
        <w:tc>
          <w:tcPr>
            <w:tcW w:type="dxa" w:w="1900"/>
            <w:shd w:fill="FFFFFF" w:val="clear"/>
            <w:tcMar>
              <w:top w:type="dxa" w:w="50"/>
              <w:left w:type="dxa" w:w="100"/>
              <w:bottom w:type="dxa" w:w="50"/>
              <w:right w:type="dxa" w:w="100"/>
            </w:tcMar>
            <w:vAlign w:val="center"/>
          </w:tcPr>
          <w:p>
            <w:r>
              <w:rPr>
                <w:sz w:val="17"/>
                <w:szCs w:val="17"/>
              </w:rPr>
              <w:t xml:space="preserve">player_​feature_​ready used in robustness variant V2 (only complete player data).</w:t>
            </w:r>
          </w:p>
        </w:tc>
        <w:tc>
          <w:tcPr>
            <w:tcW w:type="dxa" w:w="950"/>
            <w:shd w:fill="FFFFFF" w:val="clear"/>
            <w:tcMar>
              <w:top w:type="dxa" w:w="50"/>
              <w:left w:type="dxa" w:w="100"/>
              <w:bottom w:type="dxa" w:w="50"/>
              <w:right w:type="dxa" w:w="100"/>
            </w:tcMar>
            <w:vAlign w:val="center"/>
          </w:tcPr>
          <w:p>
            <w:r>
              <w:rPr>
                <w:sz w:val="17"/>
                <w:szCs w:val="17"/>
              </w:rPr>
              <w:t xml:space="preserve">Not a feature</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F12</w:t>
            </w:r>
          </w:p>
        </w:tc>
        <w:tc>
          <w:tcPr>
            <w:tcW w:type="dxa" w:w="1300"/>
            <w:shd w:fill="F2F2F2" w:val="clear"/>
            <w:tcMar>
              <w:top w:type="dxa" w:w="50"/>
              <w:left w:type="dxa" w:w="100"/>
              <w:bottom w:type="dxa" w:w="50"/>
              <w:right w:type="dxa" w:w="100"/>
            </w:tcMar>
            <w:vAlign w:val="center"/>
          </w:tcPr>
          <w:p>
            <w:r>
              <w:rPr>
                <w:sz w:val="17"/>
                <w:szCs w:val="17"/>
              </w:rPr>
              <w:t xml:space="preserve">Extra features tested</w:t>
            </w:r>
          </w:p>
        </w:tc>
        <w:tc>
          <w:tcPr>
            <w:tcW w:type="dxa" w:w="2750"/>
            <w:shd w:fill="F2F2F2" w:val="clear"/>
            <w:tcMar>
              <w:top w:type="dxa" w:w="50"/>
              <w:left w:type="dxa" w:w="100"/>
              <w:bottom w:type="dxa" w:w="50"/>
              <w:right w:type="dxa" w:w="100"/>
            </w:tcMar>
            <w:vAlign w:val="center"/>
          </w:tcPr>
          <w:p>
            <w:r>
              <w:rPr>
                <w:sz w:val="17"/>
                <w:szCs w:val="17"/>
              </w:rPr>
              <w:t xml:space="preserve">From games and appearances, previous matches only (Stage 2 only).</w:t>
            </w:r>
          </w:p>
        </w:tc>
        <w:tc>
          <w:tcPr>
            <w:tcW w:type="dxa" w:w="1900"/>
            <w:shd w:fill="F2F2F2" w:val="clear"/>
            <w:tcMar>
              <w:top w:type="dxa" w:w="50"/>
              <w:left w:type="dxa" w:w="100"/>
              <w:bottom w:type="dxa" w:w="50"/>
              <w:right w:type="dxa" w:w="100"/>
            </w:tcMar>
            <w:vAlign w:val="center"/>
          </w:tcPr>
          <w:p>
            <w:r>
              <w:rPr>
                <w:sz w:val="17"/>
                <w:szCs w:val="17"/>
              </w:rPr>
              <w:t xml:space="preserve">shift(1) before each rolling window.</w:t>
            </w:r>
          </w:p>
        </w:tc>
        <w:tc>
          <w:tcPr>
            <w:tcW w:type="dxa" w:w="1900"/>
            <w:shd w:fill="F2F2F2" w:val="clear"/>
            <w:tcMar>
              <w:top w:type="dxa" w:w="50"/>
              <w:left w:type="dxa" w:w="100"/>
              <w:bottom w:type="dxa" w:w="50"/>
              <w:right w:type="dxa" w:w="100"/>
            </w:tcMar>
            <w:vAlign w:val="center"/>
          </w:tcPr>
          <w:p>
            <w:r>
              <w:rPr>
                <w:sz w:val="17"/>
                <w:szCs w:val="17"/>
              </w:rPr>
              <w:t xml:space="preserve">200 of 200 identical in a brute-force leakage check; best gain +0.004, within noise.</w:t>
            </w:r>
          </w:p>
        </w:tc>
        <w:tc>
          <w:tcPr>
            <w:tcW w:type="dxa" w:w="950"/>
            <w:shd w:fill="F2F2F2" w:val="clear"/>
            <w:tcMar>
              <w:top w:type="dxa" w:w="50"/>
              <w:left w:type="dxa" w:w="100"/>
              <w:bottom w:type="dxa" w:w="50"/>
              <w:right w:type="dxa" w:w="100"/>
            </w:tcMar>
            <w:vAlign w:val="center"/>
          </w:tcPr>
          <w:p>
            <w:r>
              <w:rPr>
                <w:sz w:val="17"/>
                <w:szCs w:val="17"/>
              </w:rPr>
              <w:t xml:space="preserve">Tested, not kept</w:t>
            </w:r>
          </w:p>
        </w:tc>
      </w:tr>
    </w:tbl>
    <w:p>
      <w:pPr>
        <w:pStyle w:val="Heading3"/>
        <w:spacing w:after="100" w:before="200"/>
      </w:pPr>
      <w:r>
        <w:rPr>
          <w:b/>
          <w:bCs/>
          <w:i/>
          <w:iCs/>
        </w:rPr>
        <w:t>K.2 Preprocessing steps (in pipeline order)</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550"/>
        <w:gridCol w:w="1300"/>
        <w:gridCol w:w="3900"/>
        <w:gridCol w:w="1300"/>
        <w:gridCol w:w="2300"/>
      </w:tblGrid>
      <w:tr>
        <w:trPr>
          <w:tblHeader/>
        </w:trPr>
        <w:tc>
          <w:tcPr>
            <w:tcW w:type="dxa" w:w="550"/>
            <w:shd w:fill="1F4E79" w:val="clear"/>
            <w:tcMar>
              <w:top w:type="dxa" w:w="60"/>
              <w:left w:type="dxa" w:w="100"/>
              <w:bottom w:type="dxa" w:w="60"/>
              <w:right w:type="dxa" w:w="100"/>
            </w:tcMar>
            <w:vAlign w:val="center"/>
          </w:tcPr>
          <w:p>
            <w:r>
              <w:rPr>
                <w:b/>
                <w:bCs/>
                <w:color w:val="FFFFFF"/>
                <w:sz w:val="17"/>
                <w:szCs w:val="17"/>
              </w:rPr>
              <w:t xml:space="preserve">ID</w:t>
            </w:r>
          </w:p>
        </w:tc>
        <w:tc>
          <w:tcPr>
            <w:tcW w:type="dxa" w:w="1300"/>
            <w:shd w:fill="1F4E79" w:val="clear"/>
            <w:tcMar>
              <w:top w:type="dxa" w:w="60"/>
              <w:left w:type="dxa" w:w="100"/>
              <w:bottom w:type="dxa" w:w="60"/>
              <w:right w:type="dxa" w:w="100"/>
            </w:tcMar>
            <w:vAlign w:val="center"/>
          </w:tcPr>
          <w:p>
            <w:r>
              <w:rPr>
                <w:b/>
                <w:bCs/>
                <w:color w:val="FFFFFF"/>
                <w:sz w:val="17"/>
                <w:szCs w:val="17"/>
              </w:rPr>
              <w:t xml:space="preserve">Step</w:t>
            </w:r>
          </w:p>
        </w:tc>
        <w:tc>
          <w:tcPr>
            <w:tcW w:type="dxa" w:w="3900"/>
            <w:shd w:fill="1F4E79" w:val="clear"/>
            <w:tcMar>
              <w:top w:type="dxa" w:w="60"/>
              <w:left w:type="dxa" w:w="100"/>
              <w:bottom w:type="dxa" w:w="60"/>
              <w:right w:type="dxa" w:w="100"/>
            </w:tcMar>
            <w:vAlign w:val="center"/>
          </w:tcPr>
          <w:p>
            <w:r>
              <w:rPr>
                <w:b/>
                <w:bCs/>
                <w:color w:val="FFFFFF"/>
                <w:sz w:val="17"/>
                <w:szCs w:val="17"/>
              </w:rPr>
              <w:t xml:space="preserve">What is done</w:t>
            </w:r>
          </w:p>
        </w:tc>
        <w:tc>
          <w:tcPr>
            <w:tcW w:type="dxa" w:w="1300"/>
            <w:shd w:fill="1F4E79" w:val="clear"/>
            <w:tcMar>
              <w:top w:type="dxa" w:w="60"/>
              <w:left w:type="dxa" w:w="100"/>
              <w:bottom w:type="dxa" w:w="60"/>
              <w:right w:type="dxa" w:w="100"/>
            </w:tcMar>
            <w:vAlign w:val="center"/>
          </w:tcPr>
          <w:p>
            <w:r>
              <w:rPr>
                <w:b/>
                <w:bCs/>
                <w:color w:val="FFFFFF"/>
                <w:sz w:val="17"/>
                <w:szCs w:val="17"/>
              </w:rPr>
              <w:t xml:space="preserve">Fitted on</w:t>
            </w:r>
          </w:p>
        </w:tc>
        <w:tc>
          <w:tcPr>
            <w:tcW w:type="dxa" w:w="2300"/>
            <w:shd w:fill="1F4E79" w:val="clear"/>
            <w:tcMar>
              <w:top w:type="dxa" w:w="60"/>
              <w:left w:type="dxa" w:w="100"/>
              <w:bottom w:type="dxa" w:w="60"/>
              <w:right w:type="dxa" w:w="100"/>
            </w:tcMar>
            <w:vAlign w:val="center"/>
          </w:tcPr>
          <w:p>
            <w:r>
              <w:rPr>
                <w:b/>
                <w:bCs/>
                <w:color w:val="FFFFFF"/>
                <w:sz w:val="17"/>
                <w:szCs w:val="17"/>
              </w:rPr>
              <w:t xml:space="preserve">Why</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P01</w:t>
            </w:r>
          </w:p>
        </w:tc>
        <w:tc>
          <w:tcPr>
            <w:tcW w:type="dxa" w:w="1300"/>
            <w:shd w:fill="FFFFFF" w:val="clear"/>
            <w:tcMar>
              <w:top w:type="dxa" w:w="50"/>
              <w:left w:type="dxa" w:w="100"/>
              <w:bottom w:type="dxa" w:w="50"/>
              <w:right w:type="dxa" w:w="100"/>
            </w:tcMar>
            <w:vAlign w:val="center"/>
          </w:tcPr>
          <w:p>
            <w:r>
              <w:rPr>
                <w:sz w:val="17"/>
                <w:szCs w:val="17"/>
              </w:rPr>
              <w:t xml:space="preserve">Select columns</w:t>
            </w:r>
          </w:p>
        </w:tc>
        <w:tc>
          <w:tcPr>
            <w:tcW w:type="dxa" w:w="3900"/>
            <w:shd w:fill="FFFFFF" w:val="clear"/>
            <w:tcMar>
              <w:top w:type="dxa" w:w="50"/>
              <w:left w:type="dxa" w:w="100"/>
              <w:bottom w:type="dxa" w:w="50"/>
              <w:right w:type="dxa" w:w="100"/>
            </w:tcMar>
            <w:vAlign w:val="center"/>
          </w:tcPr>
          <w:p>
            <w:r>
              <w:rPr>
                <w:sz w:val="17"/>
                <w:szCs w:val="17"/>
              </w:rPr>
              <w:t xml:space="preserve">Only the 38 FS3 features go into X. Identifiers, dates, names, source labels, QA flags and the final goals are excluded.</w:t>
            </w:r>
          </w:p>
        </w:tc>
        <w:tc>
          <w:tcPr>
            <w:tcW w:type="dxa" w:w="1300"/>
            <w:shd w:fill="FFFFFF" w:val="clear"/>
            <w:tcMar>
              <w:top w:type="dxa" w:w="50"/>
              <w:left w:type="dxa" w:w="100"/>
              <w:bottom w:type="dxa" w:w="50"/>
              <w:right w:type="dxa" w:w="100"/>
            </w:tcMar>
            <w:vAlign w:val="center"/>
          </w:tcPr>
          <w:p>
            <w:r>
              <w:rPr>
                <w:sz w:val="17"/>
                <w:szCs w:val="17"/>
              </w:rPr>
              <w:t xml:space="preserve">-</w:t>
            </w:r>
          </w:p>
        </w:tc>
        <w:tc>
          <w:tcPr>
            <w:tcW w:type="dxa" w:w="2300"/>
            <w:shd w:fill="FFFFFF" w:val="clear"/>
            <w:tcMar>
              <w:top w:type="dxa" w:w="50"/>
              <w:left w:type="dxa" w:w="100"/>
              <w:bottom w:type="dxa" w:w="50"/>
              <w:right w:type="dxa" w:w="100"/>
            </w:tcMar>
            <w:vAlign w:val="center"/>
          </w:tcPr>
          <w:p>
            <w:r>
              <w:rPr>
                <w:sz w:val="17"/>
                <w:szCs w:val="17"/>
              </w:rPr>
              <w:t xml:space="preserve">Prevents leakage and memorising team names or IDs.</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P02</w:t>
            </w:r>
          </w:p>
        </w:tc>
        <w:tc>
          <w:tcPr>
            <w:tcW w:type="dxa" w:w="1300"/>
            <w:shd w:fill="F2F2F2" w:val="clear"/>
            <w:tcMar>
              <w:top w:type="dxa" w:w="50"/>
              <w:left w:type="dxa" w:w="100"/>
              <w:bottom w:type="dxa" w:w="50"/>
              <w:right w:type="dxa" w:w="100"/>
            </w:tcMar>
            <w:vAlign w:val="center"/>
          </w:tcPr>
          <w:p>
            <w:r>
              <w:rPr>
                <w:sz w:val="17"/>
                <w:szCs w:val="17"/>
              </w:rPr>
              <w:t xml:space="preserve">Chronological split</w:t>
            </w:r>
          </w:p>
        </w:tc>
        <w:tc>
          <w:tcPr>
            <w:tcW w:type="dxa" w:w="3900"/>
            <w:shd w:fill="F2F2F2" w:val="clear"/>
            <w:tcMar>
              <w:top w:type="dxa" w:w="50"/>
              <w:left w:type="dxa" w:w="100"/>
              <w:bottom w:type="dxa" w:w="50"/>
              <w:right w:type="dxa" w:w="100"/>
            </w:tcMar>
            <w:vAlign w:val="center"/>
          </w:tcPr>
          <w:p>
            <w:r>
              <w:rPr>
                <w:sz w:val="17"/>
                <w:szCs w:val="17"/>
              </w:rPr>
              <w:t xml:space="preserve">Train season_​start ≤ 2022 (42,795), validation 2023 (2,802), test ≥ 2024 (5,604).</w:t>
            </w:r>
          </w:p>
        </w:tc>
        <w:tc>
          <w:tcPr>
            <w:tcW w:type="dxa" w:w="1300"/>
            <w:shd w:fill="F2F2F2" w:val="clear"/>
            <w:tcMar>
              <w:top w:type="dxa" w:w="50"/>
              <w:left w:type="dxa" w:w="100"/>
              <w:bottom w:type="dxa" w:w="50"/>
              <w:right w:type="dxa" w:w="100"/>
            </w:tcMar>
            <w:vAlign w:val="center"/>
          </w:tcPr>
          <w:p>
            <w:r>
              <w:rPr>
                <w:sz w:val="17"/>
                <w:szCs w:val="17"/>
              </w:rPr>
              <w:t xml:space="preserve">-</w:t>
            </w:r>
          </w:p>
        </w:tc>
        <w:tc>
          <w:tcPr>
            <w:tcW w:type="dxa" w:w="2300"/>
            <w:shd w:fill="F2F2F2" w:val="clear"/>
            <w:tcMar>
              <w:top w:type="dxa" w:w="50"/>
              <w:left w:type="dxa" w:w="100"/>
              <w:bottom w:type="dxa" w:w="50"/>
              <w:right w:type="dxa" w:w="100"/>
            </w:tcMar>
            <w:vAlign w:val="center"/>
          </w:tcPr>
          <w:p>
            <w:r>
              <w:rPr>
                <w:sz w:val="17"/>
                <w:szCs w:val="17"/>
              </w:rPr>
              <w:t xml:space="preserve">Simulates real use: learn from the past, predict the future.</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P03</w:t>
            </w:r>
          </w:p>
        </w:tc>
        <w:tc>
          <w:tcPr>
            <w:tcW w:type="dxa" w:w="1300"/>
            <w:shd w:fill="FFFFFF" w:val="clear"/>
            <w:tcMar>
              <w:top w:type="dxa" w:w="50"/>
              <w:left w:type="dxa" w:w="100"/>
              <w:bottom w:type="dxa" w:w="50"/>
              <w:right w:type="dxa" w:w="100"/>
            </w:tcMar>
            <w:vAlign w:val="center"/>
          </w:tcPr>
          <w:p>
            <w:r>
              <w:rPr>
                <w:sz w:val="17"/>
                <w:szCs w:val="17"/>
              </w:rPr>
              <w:t xml:space="preserve">Numeric imputation</w:t>
            </w:r>
          </w:p>
        </w:tc>
        <w:tc>
          <w:tcPr>
            <w:tcW w:type="dxa" w:w="3900"/>
            <w:shd w:fill="FFFFFF" w:val="clear"/>
            <w:tcMar>
              <w:top w:type="dxa" w:w="50"/>
              <w:left w:type="dxa" w:w="100"/>
              <w:bottom w:type="dxa" w:w="50"/>
              <w:right w:type="dxa" w:w="100"/>
            </w:tcMar>
            <w:vAlign w:val="center"/>
          </w:tcPr>
          <w:p>
            <w:r>
              <w:rPr>
                <w:sz w:val="17"/>
                <w:szCs w:val="17"/>
              </w:rPr>
              <w:t xml:space="preserve">SimpleImputer(strategy='median') for every numeric feature.</w:t>
            </w:r>
          </w:p>
        </w:tc>
        <w:tc>
          <w:tcPr>
            <w:tcW w:type="dxa" w:w="1300"/>
            <w:shd w:fill="FFFFFF" w:val="clear"/>
            <w:tcMar>
              <w:top w:type="dxa" w:w="50"/>
              <w:left w:type="dxa" w:w="100"/>
              <w:bottom w:type="dxa" w:w="50"/>
              <w:right w:type="dxa" w:w="100"/>
            </w:tcMar>
            <w:vAlign w:val="center"/>
          </w:tcPr>
          <w:p>
            <w:r>
              <w:rPr>
                <w:sz w:val="17"/>
                <w:szCs w:val="17"/>
              </w:rPr>
              <w:t xml:space="preserve">Training rows only</w:t>
            </w:r>
          </w:p>
        </w:tc>
        <w:tc>
          <w:tcPr>
            <w:tcW w:type="dxa" w:w="2300"/>
            <w:shd w:fill="FFFFFF" w:val="clear"/>
            <w:tcMar>
              <w:top w:type="dxa" w:w="50"/>
              <w:left w:type="dxa" w:w="100"/>
              <w:bottom w:type="dxa" w:w="50"/>
              <w:right w:type="dxa" w:w="100"/>
            </w:tcMar>
            <w:vAlign w:val="center"/>
          </w:tcPr>
          <w:p>
            <w:r>
              <w:rPr>
                <w:sz w:val="17"/>
                <w:szCs w:val="17"/>
              </w:rPr>
              <w:t xml:space="preserve">Median is robust to skew; NaN means 'not observed yet', not zero.</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P04</w:t>
            </w:r>
          </w:p>
        </w:tc>
        <w:tc>
          <w:tcPr>
            <w:tcW w:type="dxa" w:w="1300"/>
            <w:shd w:fill="F2F2F2" w:val="clear"/>
            <w:tcMar>
              <w:top w:type="dxa" w:w="50"/>
              <w:left w:type="dxa" w:w="100"/>
              <w:bottom w:type="dxa" w:w="50"/>
              <w:right w:type="dxa" w:w="100"/>
            </w:tcMar>
            <w:vAlign w:val="center"/>
          </w:tcPr>
          <w:p>
            <w:r>
              <w:rPr>
                <w:sz w:val="17"/>
                <w:szCs w:val="17"/>
              </w:rPr>
              <w:t xml:space="preserve">Categorical encoding</w:t>
            </w:r>
          </w:p>
        </w:tc>
        <w:tc>
          <w:tcPr>
            <w:tcW w:type="dxa" w:w="3900"/>
            <w:shd w:fill="F2F2F2" w:val="clear"/>
            <w:tcMar>
              <w:top w:type="dxa" w:w="50"/>
              <w:left w:type="dxa" w:w="100"/>
              <w:bottom w:type="dxa" w:w="50"/>
              <w:right w:type="dxa" w:w="100"/>
            </w:tcMar>
            <w:vAlign w:val="center"/>
          </w:tcPr>
          <w:p>
            <w:r>
              <w:rPr>
                <w:sz w:val="17"/>
                <w:szCs w:val="17"/>
              </w:rPr>
              <w:t xml:space="preserve">league_​code: most-frequent imputation + OneHotEncoder(handle_​unknown='ignore').</w:t>
            </w:r>
          </w:p>
        </w:tc>
        <w:tc>
          <w:tcPr>
            <w:tcW w:type="dxa" w:w="1300"/>
            <w:shd w:fill="F2F2F2" w:val="clear"/>
            <w:tcMar>
              <w:top w:type="dxa" w:w="50"/>
              <w:left w:type="dxa" w:w="100"/>
              <w:bottom w:type="dxa" w:w="50"/>
              <w:right w:type="dxa" w:w="100"/>
            </w:tcMar>
            <w:vAlign w:val="center"/>
          </w:tcPr>
          <w:p>
            <w:r>
              <w:rPr>
                <w:sz w:val="17"/>
                <w:szCs w:val="17"/>
              </w:rPr>
              <w:t xml:space="preserve">Training rows only</w:t>
            </w:r>
          </w:p>
        </w:tc>
        <w:tc>
          <w:tcPr>
            <w:tcW w:type="dxa" w:w="2300"/>
            <w:shd w:fill="F2F2F2" w:val="clear"/>
            <w:tcMar>
              <w:top w:type="dxa" w:w="50"/>
              <w:left w:type="dxa" w:w="100"/>
              <w:bottom w:type="dxa" w:w="50"/>
              <w:right w:type="dxa" w:w="100"/>
            </w:tcMar>
            <w:vAlign w:val="center"/>
          </w:tcPr>
          <w:p>
            <w:r>
              <w:rPr>
                <w:sz w:val="17"/>
                <w:szCs w:val="17"/>
              </w:rPr>
              <w:t xml:space="preserve">No false order between leagues; unseen categories are handled safely.</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P05</w:t>
            </w:r>
          </w:p>
        </w:tc>
        <w:tc>
          <w:tcPr>
            <w:tcW w:type="dxa" w:w="1300"/>
            <w:shd w:fill="FFFFFF" w:val="clear"/>
            <w:tcMar>
              <w:top w:type="dxa" w:w="50"/>
              <w:left w:type="dxa" w:w="100"/>
              <w:bottom w:type="dxa" w:w="50"/>
              <w:right w:type="dxa" w:w="100"/>
            </w:tcMar>
            <w:vAlign w:val="center"/>
          </w:tcPr>
          <w:p>
            <w:r>
              <w:rPr>
                <w:sz w:val="17"/>
                <w:szCs w:val="17"/>
              </w:rPr>
              <w:t xml:space="preserve">Scaling</w:t>
            </w:r>
          </w:p>
        </w:tc>
        <w:tc>
          <w:tcPr>
            <w:tcW w:type="dxa" w:w="3900"/>
            <w:shd w:fill="FFFFFF" w:val="clear"/>
            <w:tcMar>
              <w:top w:type="dxa" w:w="50"/>
              <w:left w:type="dxa" w:w="100"/>
              <w:bottom w:type="dxa" w:w="50"/>
              <w:right w:type="dxa" w:w="100"/>
            </w:tcMar>
            <w:vAlign w:val="center"/>
          </w:tcPr>
          <w:p>
            <w:r>
              <w:rPr>
                <w:sz w:val="17"/>
                <w:szCs w:val="17"/>
              </w:rPr>
              <w:t xml:space="preserve">StandardScaler only for scale-sensitive models (Logistic Regression, Naive Bayes, kNN). Tree models use unscaled values.</w:t>
            </w:r>
          </w:p>
        </w:tc>
        <w:tc>
          <w:tcPr>
            <w:tcW w:type="dxa" w:w="1300"/>
            <w:shd w:fill="FFFFFF" w:val="clear"/>
            <w:tcMar>
              <w:top w:type="dxa" w:w="50"/>
              <w:left w:type="dxa" w:w="100"/>
              <w:bottom w:type="dxa" w:w="50"/>
              <w:right w:type="dxa" w:w="100"/>
            </w:tcMar>
            <w:vAlign w:val="center"/>
          </w:tcPr>
          <w:p>
            <w:r>
              <w:rPr>
                <w:sz w:val="17"/>
                <w:szCs w:val="17"/>
              </w:rPr>
              <w:t xml:space="preserve">Training rows only</w:t>
            </w:r>
          </w:p>
        </w:tc>
        <w:tc>
          <w:tcPr>
            <w:tcW w:type="dxa" w:w="2300"/>
            <w:shd w:fill="FFFFFF" w:val="clear"/>
            <w:tcMar>
              <w:top w:type="dxa" w:w="50"/>
              <w:left w:type="dxa" w:w="100"/>
              <w:bottom w:type="dxa" w:w="50"/>
              <w:right w:type="dxa" w:w="100"/>
            </w:tcMar>
            <w:vAlign w:val="center"/>
          </w:tcPr>
          <w:p>
            <w:r>
              <w:rPr>
                <w:sz w:val="17"/>
                <w:szCs w:val="17"/>
              </w:rPr>
              <w:t xml:space="preserve">Distance and linear models need comparable scales; trees do not.</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P06</w:t>
            </w:r>
          </w:p>
        </w:tc>
        <w:tc>
          <w:tcPr>
            <w:tcW w:type="dxa" w:w="1300"/>
            <w:shd w:fill="F2F2F2" w:val="clear"/>
            <w:tcMar>
              <w:top w:type="dxa" w:w="50"/>
              <w:left w:type="dxa" w:w="100"/>
              <w:bottom w:type="dxa" w:w="50"/>
              <w:right w:type="dxa" w:w="100"/>
            </w:tcMar>
            <w:vAlign w:val="center"/>
          </w:tcPr>
          <w:p>
            <w:r>
              <w:rPr>
                <w:sz w:val="17"/>
                <w:szCs w:val="17"/>
              </w:rPr>
              <w:t xml:space="preserve">Pipelines</w:t>
            </w:r>
          </w:p>
        </w:tc>
        <w:tc>
          <w:tcPr>
            <w:tcW w:type="dxa" w:w="3900"/>
            <w:shd w:fill="F2F2F2" w:val="clear"/>
            <w:tcMar>
              <w:top w:type="dxa" w:w="50"/>
              <w:left w:type="dxa" w:w="100"/>
              <w:bottom w:type="dxa" w:w="50"/>
              <w:right w:type="dxa" w:w="100"/>
            </w:tcMar>
            <w:vAlign w:val="center"/>
          </w:tcPr>
          <w:p>
            <w:r>
              <w:rPr>
                <w:sz w:val="17"/>
                <w:szCs w:val="17"/>
              </w:rPr>
              <w:t xml:space="preserve">Preprocessing and model are one scikit-learn Pipeline, so tuning refits the preprocessing inside every TimeSeriesSplit fold.</w:t>
            </w:r>
          </w:p>
        </w:tc>
        <w:tc>
          <w:tcPr>
            <w:tcW w:type="dxa" w:w="1300"/>
            <w:shd w:fill="F2F2F2" w:val="clear"/>
            <w:tcMar>
              <w:top w:type="dxa" w:w="50"/>
              <w:left w:type="dxa" w:w="100"/>
              <w:bottom w:type="dxa" w:w="50"/>
              <w:right w:type="dxa" w:w="100"/>
            </w:tcMar>
            <w:vAlign w:val="center"/>
          </w:tcPr>
          <w:p>
            <w:r>
              <w:rPr>
                <w:sz w:val="17"/>
                <w:szCs w:val="17"/>
              </w:rPr>
              <w:t xml:space="preserve">Each fold's training part</w:t>
            </w:r>
          </w:p>
        </w:tc>
        <w:tc>
          <w:tcPr>
            <w:tcW w:type="dxa" w:w="2300"/>
            <w:shd w:fill="F2F2F2" w:val="clear"/>
            <w:tcMar>
              <w:top w:type="dxa" w:w="50"/>
              <w:left w:type="dxa" w:w="100"/>
              <w:bottom w:type="dxa" w:w="50"/>
              <w:right w:type="dxa" w:w="100"/>
            </w:tcMar>
            <w:vAlign w:val="center"/>
          </w:tcPr>
          <w:p>
            <w:r>
              <w:rPr>
                <w:sz w:val="17"/>
                <w:szCs w:val="17"/>
              </w:rPr>
              <w:t xml:space="preserve">Stops validation information leaking into the imputer or scaler during tuning.</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P07</w:t>
            </w:r>
          </w:p>
        </w:tc>
        <w:tc>
          <w:tcPr>
            <w:tcW w:type="dxa" w:w="1300"/>
            <w:shd w:fill="FFFFFF" w:val="clear"/>
            <w:tcMar>
              <w:top w:type="dxa" w:w="50"/>
              <w:left w:type="dxa" w:w="100"/>
              <w:bottom w:type="dxa" w:w="50"/>
              <w:right w:type="dxa" w:w="100"/>
            </w:tcMar>
            <w:vAlign w:val="center"/>
          </w:tcPr>
          <w:p>
            <w:r>
              <w:rPr>
                <w:sz w:val="17"/>
                <w:szCs w:val="17"/>
              </w:rPr>
              <w:t xml:space="preserve">Class imbalance</w:t>
            </w:r>
          </w:p>
        </w:tc>
        <w:tc>
          <w:tcPr>
            <w:tcW w:type="dxa" w:w="3900"/>
            <w:shd w:fill="FFFFFF" w:val="clear"/>
            <w:tcMar>
              <w:top w:type="dxa" w:w="50"/>
              <w:left w:type="dxa" w:w="100"/>
              <w:bottom w:type="dxa" w:w="50"/>
              <w:right w:type="dxa" w:w="100"/>
            </w:tcMar>
            <w:vAlign w:val="center"/>
          </w:tcPr>
          <w:p>
            <w:r>
              <w:rPr>
                <w:sz w:val="17"/>
                <w:szCs w:val="17"/>
              </w:rPr>
              <w:t xml:space="preserve">No SMOTE or resampling. class_​weight='balanced' is compared with no weighting and kept because it raised validation Macro-F1.</w:t>
            </w:r>
          </w:p>
        </w:tc>
        <w:tc>
          <w:tcPr>
            <w:tcW w:type="dxa" w:w="1300"/>
            <w:shd w:fill="FFFFFF" w:val="clear"/>
            <w:tcMar>
              <w:top w:type="dxa" w:w="50"/>
              <w:left w:type="dxa" w:w="100"/>
              <w:bottom w:type="dxa" w:w="50"/>
              <w:right w:type="dxa" w:w="100"/>
            </w:tcMar>
            <w:vAlign w:val="center"/>
          </w:tcPr>
          <w:p>
            <w:r>
              <w:rPr>
                <w:sz w:val="17"/>
                <w:szCs w:val="17"/>
              </w:rPr>
              <w:t xml:space="preserve">Model training</w:t>
            </w:r>
          </w:p>
        </w:tc>
        <w:tc>
          <w:tcPr>
            <w:tcW w:type="dxa" w:w="2300"/>
            <w:shd w:fill="FFFFFF" w:val="clear"/>
            <w:tcMar>
              <w:top w:type="dxa" w:w="50"/>
              <w:left w:type="dxa" w:w="100"/>
              <w:bottom w:type="dxa" w:w="50"/>
              <w:right w:type="dxa" w:w="100"/>
            </w:tcMar>
            <w:vAlign w:val="center"/>
          </w:tcPr>
          <w:p>
            <w:r>
              <w:rPr>
                <w:sz w:val="17"/>
                <w:szCs w:val="17"/>
              </w:rPr>
              <w:t xml:space="preserve">Keeps the training data untouched; recovers the Draw class (Draw F1 0.00 → 0.33).</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P08</w:t>
            </w:r>
          </w:p>
        </w:tc>
        <w:tc>
          <w:tcPr>
            <w:tcW w:type="dxa" w:w="1300"/>
            <w:shd w:fill="F2F2F2" w:val="clear"/>
            <w:tcMar>
              <w:top w:type="dxa" w:w="50"/>
              <w:left w:type="dxa" w:w="100"/>
              <w:bottom w:type="dxa" w:w="50"/>
              <w:right w:type="dxa" w:w="100"/>
            </w:tcMar>
            <w:vAlign w:val="center"/>
          </w:tcPr>
          <w:p>
            <w:r>
              <w:rPr>
                <w:sz w:val="17"/>
                <w:szCs w:val="17"/>
              </w:rPr>
              <w:t xml:space="preserve">Save</w:t>
            </w:r>
          </w:p>
        </w:tc>
        <w:tc>
          <w:tcPr>
            <w:tcW w:type="dxa" w:w="3900"/>
            <w:shd w:fill="F2F2F2" w:val="clear"/>
            <w:tcMar>
              <w:top w:type="dxa" w:w="50"/>
              <w:left w:type="dxa" w:w="100"/>
              <w:bottom w:type="dxa" w:w="50"/>
              <w:right w:type="dxa" w:w="100"/>
            </w:tcMar>
            <w:vAlign w:val="center"/>
          </w:tcPr>
          <w:p>
            <w:r>
              <w:rPr>
                <w:sz w:val="17"/>
                <w:szCs w:val="17"/>
              </w:rPr>
              <w:t xml:space="preserve">Fitted preprocessor and final model saved (final_​preprocessor.joblib, final_​model.joblib) with the feature list.</w:t>
            </w:r>
          </w:p>
        </w:tc>
        <w:tc>
          <w:tcPr>
            <w:tcW w:type="dxa" w:w="1300"/>
            <w:shd w:fill="F2F2F2" w:val="clear"/>
            <w:tcMar>
              <w:top w:type="dxa" w:w="50"/>
              <w:left w:type="dxa" w:w="100"/>
              <w:bottom w:type="dxa" w:w="50"/>
              <w:right w:type="dxa" w:w="100"/>
            </w:tcMar>
            <w:vAlign w:val="center"/>
          </w:tcPr>
          <w:p>
            <w:r>
              <w:rPr>
                <w:sz w:val="17"/>
                <w:szCs w:val="17"/>
              </w:rPr>
              <w:t xml:space="preserve">-</w:t>
            </w:r>
          </w:p>
        </w:tc>
        <w:tc>
          <w:tcPr>
            <w:tcW w:type="dxa" w:w="2300"/>
            <w:shd w:fill="F2F2F2" w:val="clear"/>
            <w:tcMar>
              <w:top w:type="dxa" w:w="50"/>
              <w:left w:type="dxa" w:w="100"/>
              <w:bottom w:type="dxa" w:w="50"/>
              <w:right w:type="dxa" w:w="100"/>
            </w:tcMar>
            <w:vAlign w:val="center"/>
          </w:tcPr>
          <w:p>
            <w:r>
              <w:rPr>
                <w:sz w:val="17"/>
                <w:szCs w:val="17"/>
              </w:rPr>
              <w:t xml:space="preserve">Reproducible predictions and what-if analysis.</w:t>
            </w:r>
          </w:p>
        </w:tc>
      </w:tr>
    </w:tbl>
    <w:p>
      <w:pPr>
        <w:pStyle w:val="Heading3"/>
        <w:spacing w:after="100" w:before="200"/>
      </w:pPr>
      <w:r>
        <w:rPr>
          <w:b/>
          <w:bCs/>
          <w:i/>
          <w:iCs/>
        </w:rPr>
        <w:t>K.3 Leakage checks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550"/>
        <w:gridCol w:w="2000"/>
        <w:gridCol w:w="2700"/>
        <w:gridCol w:w="2300"/>
        <w:gridCol w:w="1800"/>
      </w:tblGrid>
      <w:tr>
        <w:trPr>
          <w:tblHeader/>
        </w:trPr>
        <w:tc>
          <w:tcPr>
            <w:tcW w:type="dxa" w:w="550"/>
            <w:shd w:fill="1F4E79" w:val="clear"/>
            <w:tcMar>
              <w:top w:type="dxa" w:w="60"/>
              <w:left w:type="dxa" w:w="100"/>
              <w:bottom w:type="dxa" w:w="60"/>
              <w:right w:type="dxa" w:w="100"/>
            </w:tcMar>
            <w:vAlign w:val="center"/>
          </w:tcPr>
          <w:p>
            <w:r>
              <w:rPr>
                <w:b/>
                <w:bCs/>
                <w:color w:val="FFFFFF"/>
                <w:sz w:val="17"/>
                <w:szCs w:val="17"/>
              </w:rPr>
              <w:t xml:space="preserve">ID</w:t>
            </w:r>
          </w:p>
        </w:tc>
        <w:tc>
          <w:tcPr>
            <w:tcW w:type="dxa" w:w="2000"/>
            <w:shd w:fill="1F4E79" w:val="clear"/>
            <w:tcMar>
              <w:top w:type="dxa" w:w="60"/>
              <w:left w:type="dxa" w:w="100"/>
              <w:bottom w:type="dxa" w:w="60"/>
              <w:right w:type="dxa" w:w="100"/>
            </w:tcMar>
            <w:vAlign w:val="center"/>
          </w:tcPr>
          <w:p>
            <w:r>
              <w:rPr>
                <w:b/>
                <w:bCs/>
                <w:color w:val="FFFFFF"/>
                <w:sz w:val="17"/>
                <w:szCs w:val="17"/>
              </w:rPr>
              <w:t xml:space="preserve">Check</w:t>
            </w:r>
          </w:p>
        </w:tc>
        <w:tc>
          <w:tcPr>
            <w:tcW w:type="dxa" w:w="2700"/>
            <w:shd w:fill="1F4E79" w:val="clear"/>
            <w:tcMar>
              <w:top w:type="dxa" w:w="60"/>
              <w:left w:type="dxa" w:w="100"/>
              <w:bottom w:type="dxa" w:w="60"/>
              <w:right w:type="dxa" w:w="100"/>
            </w:tcMar>
            <w:vAlign w:val="center"/>
          </w:tcPr>
          <w:p>
            <w:r>
              <w:rPr>
                <w:b/>
                <w:bCs/>
                <w:color w:val="FFFFFF"/>
                <w:sz w:val="17"/>
                <w:szCs w:val="17"/>
              </w:rPr>
              <w:t xml:space="preserve">Method</w:t>
            </w:r>
          </w:p>
        </w:tc>
        <w:tc>
          <w:tcPr>
            <w:tcW w:type="dxa" w:w="2300"/>
            <w:shd w:fill="1F4E79" w:val="clear"/>
            <w:tcMar>
              <w:top w:type="dxa" w:w="60"/>
              <w:left w:type="dxa" w:w="100"/>
              <w:bottom w:type="dxa" w:w="60"/>
              <w:right w:type="dxa" w:w="100"/>
            </w:tcMar>
            <w:vAlign w:val="center"/>
          </w:tcPr>
          <w:p>
            <w:r>
              <w:rPr>
                <w:b/>
                <w:bCs/>
                <w:color w:val="FFFFFF"/>
                <w:sz w:val="17"/>
                <w:szCs w:val="17"/>
              </w:rPr>
              <w:t xml:space="preserve">Result</w:t>
            </w:r>
          </w:p>
        </w:tc>
        <w:tc>
          <w:tcPr>
            <w:tcW w:type="dxa" w:w="1800"/>
            <w:shd w:fill="1F4E79" w:val="clear"/>
            <w:tcMar>
              <w:top w:type="dxa" w:w="60"/>
              <w:left w:type="dxa" w:w="100"/>
              <w:bottom w:type="dxa" w:w="60"/>
              <w:right w:type="dxa" w:w="100"/>
            </w:tcMar>
            <w:vAlign w:val="center"/>
          </w:tcPr>
          <w:p>
            <w:r>
              <w:rPr>
                <w:b/>
                <w:bCs/>
                <w:color w:val="FFFFFF"/>
                <w:sz w:val="17"/>
                <w:szCs w:val="17"/>
              </w:rPr>
              <w:t xml:space="preserve">Evidence</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L01</w:t>
            </w:r>
          </w:p>
        </w:tc>
        <w:tc>
          <w:tcPr>
            <w:tcW w:type="dxa" w:w="2000"/>
            <w:shd w:fill="FFFFFF" w:val="clear"/>
            <w:tcMar>
              <w:top w:type="dxa" w:w="50"/>
              <w:left w:type="dxa" w:w="100"/>
              <w:bottom w:type="dxa" w:w="50"/>
              <w:right w:type="dxa" w:w="100"/>
            </w:tcMar>
            <w:vAlign w:val="center"/>
          </w:tcPr>
          <w:p>
            <w:r>
              <w:rPr>
                <w:sz w:val="17"/>
                <w:szCs w:val="17"/>
              </w:rPr>
              <w:t xml:space="preserve">Target equals the result of the goals</w:t>
            </w:r>
          </w:p>
        </w:tc>
        <w:tc>
          <w:tcPr>
            <w:tcW w:type="dxa" w:w="2700"/>
            <w:shd w:fill="FFFFFF" w:val="clear"/>
            <w:tcMar>
              <w:top w:type="dxa" w:w="50"/>
              <w:left w:type="dxa" w:w="100"/>
              <w:bottom w:type="dxa" w:w="50"/>
              <w:right w:type="dxa" w:w="100"/>
            </w:tcMar>
            <w:vAlign w:val="center"/>
          </w:tcPr>
          <w:p>
            <w:r>
              <w:rPr>
                <w:sz w:val="17"/>
                <w:szCs w:val="17"/>
              </w:rPr>
              <w:t xml:space="preserve">Recompute H/D/A from the final goals</w:t>
            </w:r>
          </w:p>
        </w:tc>
        <w:tc>
          <w:tcPr>
            <w:tcW w:type="dxa" w:w="2300"/>
            <w:shd w:fill="FFFFFF" w:val="clear"/>
            <w:tcMar>
              <w:top w:type="dxa" w:w="50"/>
              <w:left w:type="dxa" w:w="100"/>
              <w:bottom w:type="dxa" w:w="50"/>
              <w:right w:type="dxa" w:w="100"/>
            </w:tcMar>
            <w:vAlign w:val="center"/>
          </w:tcPr>
          <w:p>
            <w:r>
              <w:rPr>
                <w:sz w:val="17"/>
                <w:szCs w:val="17"/>
              </w:rPr>
              <w:t xml:space="preserve">0 mismatches in 51,201 rows</w:t>
            </w:r>
          </w:p>
        </w:tc>
        <w:tc>
          <w:tcPr>
            <w:tcW w:type="dxa" w:w="1800"/>
            <w:shd w:fill="FFFFFF" w:val="clear"/>
            <w:tcMar>
              <w:top w:type="dxa" w:w="50"/>
              <w:left w:type="dxa" w:w="100"/>
              <w:bottom w:type="dxa" w:w="50"/>
              <w:right w:type="dxa" w:w="100"/>
            </w:tcMar>
            <w:vAlign w:val="center"/>
          </w:tcPr>
          <w:p>
            <w:r>
              <w:rPr>
                <w:sz w:val="17"/>
                <w:szCs w:val="17"/>
              </w:rPr>
              <w:t xml:space="preserve">Data-engineering notebook E4</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L02</w:t>
            </w:r>
          </w:p>
        </w:tc>
        <w:tc>
          <w:tcPr>
            <w:tcW w:type="dxa" w:w="2000"/>
            <w:shd w:fill="F2F2F2" w:val="clear"/>
            <w:tcMar>
              <w:top w:type="dxa" w:w="50"/>
              <w:left w:type="dxa" w:w="100"/>
              <w:bottom w:type="dxa" w:w="50"/>
              <w:right w:type="dxa" w:w="100"/>
            </w:tcMar>
            <w:vAlign w:val="center"/>
          </w:tcPr>
          <w:p>
            <w:r>
              <w:rPr>
                <w:sz w:val="17"/>
                <w:szCs w:val="17"/>
              </w:rPr>
              <w:t xml:space="preserve">Form uses earlier matches only</w:t>
            </w:r>
          </w:p>
        </w:tc>
        <w:tc>
          <w:tcPr>
            <w:tcW w:type="dxa" w:w="2700"/>
            <w:shd w:fill="F2F2F2" w:val="clear"/>
            <w:tcMar>
              <w:top w:type="dxa" w:w="50"/>
              <w:left w:type="dxa" w:w="100"/>
              <w:bottom w:type="dxa" w:w="50"/>
              <w:right w:type="dxa" w:w="100"/>
            </w:tcMar>
            <w:vAlign w:val="center"/>
          </w:tcPr>
          <w:p>
            <w:r>
              <w:rPr>
                <w:sz w:val="17"/>
                <w:szCs w:val="17"/>
              </w:rPr>
              <w:t xml:space="preserve">Recompute last-5 form from earlier matches for 1,000 random team-matches</w:t>
            </w:r>
          </w:p>
        </w:tc>
        <w:tc>
          <w:tcPr>
            <w:tcW w:type="dxa" w:w="2300"/>
            <w:shd w:fill="F2F2F2" w:val="clear"/>
            <w:tcMar>
              <w:top w:type="dxa" w:w="50"/>
              <w:left w:type="dxa" w:w="100"/>
              <w:bottom w:type="dxa" w:w="50"/>
              <w:right w:type="dxa" w:w="100"/>
            </w:tcMar>
            <w:vAlign w:val="center"/>
          </w:tcPr>
          <w:p>
            <w:r>
              <w:rPr>
                <w:sz w:val="17"/>
                <w:szCs w:val="17"/>
              </w:rPr>
              <w:t xml:space="preserve">1,000 of 1,000 identical</w:t>
            </w:r>
          </w:p>
        </w:tc>
        <w:tc>
          <w:tcPr>
            <w:tcW w:type="dxa" w:w="1800"/>
            <w:shd w:fill="F2F2F2" w:val="clear"/>
            <w:tcMar>
              <w:top w:type="dxa" w:w="50"/>
              <w:left w:type="dxa" w:w="100"/>
              <w:bottom w:type="dxa" w:w="50"/>
              <w:right w:type="dxa" w:w="100"/>
            </w:tcMar>
            <w:vAlign w:val="center"/>
          </w:tcPr>
          <w:p>
            <w:r>
              <w:rPr>
                <w:sz w:val="17"/>
                <w:szCs w:val="17"/>
              </w:rPr>
              <w:t xml:space="preserve">Data-engineering notebook E1</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L03</w:t>
            </w:r>
          </w:p>
        </w:tc>
        <w:tc>
          <w:tcPr>
            <w:tcW w:type="dxa" w:w="2000"/>
            <w:shd w:fill="FFFFFF" w:val="clear"/>
            <w:tcMar>
              <w:top w:type="dxa" w:w="50"/>
              <w:left w:type="dxa" w:w="100"/>
              <w:bottom w:type="dxa" w:w="50"/>
              <w:right w:type="dxa" w:w="100"/>
            </w:tcMar>
            <w:vAlign w:val="center"/>
          </w:tcPr>
          <w:p>
            <w:r>
              <w:rPr>
                <w:sz w:val="17"/>
                <w:szCs w:val="17"/>
              </w:rPr>
              <w:t xml:space="preserve">Player values dated before the match</w:t>
            </w:r>
          </w:p>
        </w:tc>
        <w:tc>
          <w:tcPr>
            <w:tcW w:type="dxa" w:w="2700"/>
            <w:shd w:fill="FFFFFF" w:val="clear"/>
            <w:tcMar>
              <w:top w:type="dxa" w:w="50"/>
              <w:left w:type="dxa" w:w="100"/>
              <w:bottom w:type="dxa" w:w="50"/>
              <w:right w:type="dxa" w:w="100"/>
            </w:tcMar>
            <w:vAlign w:val="center"/>
          </w:tcPr>
          <w:p>
            <w:r>
              <w:rPr>
                <w:sz w:val="17"/>
                <w:szCs w:val="17"/>
              </w:rPr>
              <w:t xml:space="preserve">Compare every value date with the match date</w:t>
            </w:r>
          </w:p>
        </w:tc>
        <w:tc>
          <w:tcPr>
            <w:tcW w:type="dxa" w:w="2300"/>
            <w:shd w:fill="FFFFFF" w:val="clear"/>
            <w:tcMar>
              <w:top w:type="dxa" w:w="50"/>
              <w:left w:type="dxa" w:w="100"/>
              <w:bottom w:type="dxa" w:w="50"/>
              <w:right w:type="dxa" w:w="100"/>
            </w:tcMar>
            <w:vAlign w:val="center"/>
          </w:tcPr>
          <w:p>
            <w:r>
              <w:rPr>
                <w:sz w:val="17"/>
                <w:szCs w:val="17"/>
              </w:rPr>
              <w:t xml:space="preserve">1,366,594 values, all before the match day; oldest 730 days</w:t>
            </w:r>
          </w:p>
        </w:tc>
        <w:tc>
          <w:tcPr>
            <w:tcW w:type="dxa" w:w="1800"/>
            <w:shd w:fill="FFFFFF" w:val="clear"/>
            <w:tcMar>
              <w:top w:type="dxa" w:w="50"/>
              <w:left w:type="dxa" w:w="100"/>
              <w:bottom w:type="dxa" w:w="50"/>
              <w:right w:type="dxa" w:w="100"/>
            </w:tcMar>
            <w:vAlign w:val="center"/>
          </w:tcPr>
          <w:p>
            <w:r>
              <w:rPr>
                <w:sz w:val="17"/>
                <w:szCs w:val="17"/>
              </w:rPr>
              <w:t xml:space="preserve">Data-engineering notebook E3</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L04</w:t>
            </w:r>
          </w:p>
        </w:tc>
        <w:tc>
          <w:tcPr>
            <w:tcW w:type="dxa" w:w="2000"/>
            <w:shd w:fill="F2F2F2" w:val="clear"/>
            <w:tcMar>
              <w:top w:type="dxa" w:w="50"/>
              <w:left w:type="dxa" w:w="100"/>
              <w:bottom w:type="dxa" w:w="50"/>
              <w:right w:type="dxa" w:w="100"/>
            </w:tcMar>
            <w:vAlign w:val="center"/>
          </w:tcPr>
          <w:p>
            <w:r>
              <w:rPr>
                <w:sz w:val="17"/>
                <w:szCs w:val="17"/>
              </w:rPr>
              <w:t xml:space="preserve">Percentiles use earlier values only</w:t>
            </w:r>
          </w:p>
        </w:tc>
        <w:tc>
          <w:tcPr>
            <w:tcW w:type="dxa" w:w="2700"/>
            <w:shd w:fill="F2F2F2" w:val="clear"/>
            <w:tcMar>
              <w:top w:type="dxa" w:w="50"/>
              <w:left w:type="dxa" w:w="100"/>
              <w:bottom w:type="dxa" w:w="50"/>
              <w:right w:type="dxa" w:w="100"/>
            </w:tcMar>
            <w:vAlign w:val="center"/>
          </w:tcPr>
          <w:p>
            <w:r>
              <w:rPr>
                <w:sz w:val="17"/>
                <w:szCs w:val="17"/>
              </w:rPr>
              <w:t xml:space="preserve">Recompute 300 random starters per stage from scratch</w:t>
            </w:r>
          </w:p>
        </w:tc>
        <w:tc>
          <w:tcPr>
            <w:tcW w:type="dxa" w:w="2300"/>
            <w:shd w:fill="F2F2F2" w:val="clear"/>
            <w:tcMar>
              <w:top w:type="dxa" w:w="50"/>
              <w:left w:type="dxa" w:w="100"/>
              <w:bottom w:type="dxa" w:w="50"/>
              <w:right w:type="dxa" w:w="100"/>
            </w:tcMar>
            <w:vAlign w:val="center"/>
          </w:tcPr>
          <w:p>
            <w:r>
              <w:rPr>
                <w:sz w:val="17"/>
                <w:szCs w:val="17"/>
              </w:rPr>
              <w:t xml:space="preserve">Maximum difference 0</w:t>
            </w:r>
          </w:p>
        </w:tc>
        <w:tc>
          <w:tcPr>
            <w:tcW w:type="dxa" w:w="1800"/>
            <w:shd w:fill="F2F2F2" w:val="clear"/>
            <w:tcMar>
              <w:top w:type="dxa" w:w="50"/>
              <w:left w:type="dxa" w:w="100"/>
              <w:bottom w:type="dxa" w:w="50"/>
              <w:right w:type="dxa" w:w="100"/>
            </w:tcMar>
            <w:vAlign w:val="center"/>
          </w:tcPr>
          <w:p>
            <w:r>
              <w:rPr>
                <w:sz w:val="17"/>
                <w:szCs w:val="17"/>
              </w:rPr>
              <w:t xml:space="preserve">Data-engineering notebook E2</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L05</w:t>
            </w:r>
          </w:p>
        </w:tc>
        <w:tc>
          <w:tcPr>
            <w:tcW w:type="dxa" w:w="2000"/>
            <w:shd w:fill="FFFFFF" w:val="clear"/>
            <w:tcMar>
              <w:top w:type="dxa" w:w="50"/>
              <w:left w:type="dxa" w:w="100"/>
              <w:bottom w:type="dxa" w:w="50"/>
              <w:right w:type="dxa" w:w="100"/>
            </w:tcMar>
            <w:vAlign w:val="center"/>
          </w:tcPr>
          <w:p>
            <w:r>
              <w:rPr>
                <w:sz w:val="17"/>
                <w:szCs w:val="17"/>
              </w:rPr>
              <w:t xml:space="preserve">No outcome column in the inputs</w:t>
            </w:r>
          </w:p>
        </w:tc>
        <w:tc>
          <w:tcPr>
            <w:tcW w:type="dxa" w:w="2700"/>
            <w:shd w:fill="FFFFFF" w:val="clear"/>
            <w:tcMar>
              <w:top w:type="dxa" w:w="50"/>
              <w:left w:type="dxa" w:w="100"/>
              <w:bottom w:type="dxa" w:w="50"/>
              <w:right w:type="dxa" w:w="100"/>
            </w:tcMar>
            <w:vAlign w:val="center"/>
          </w:tcPr>
          <w:p>
            <w:r>
              <w:rPr>
                <w:sz w:val="17"/>
                <w:szCs w:val="17"/>
              </w:rPr>
              <w:t xml:space="preserve">Column-level leakage audit table</w:t>
            </w:r>
          </w:p>
        </w:tc>
        <w:tc>
          <w:tcPr>
            <w:tcW w:type="dxa" w:w="2300"/>
            <w:shd w:fill="FFFFFF" w:val="clear"/>
            <w:tcMar>
              <w:top w:type="dxa" w:w="50"/>
              <w:left w:type="dxa" w:w="100"/>
              <w:bottom w:type="dxa" w:w="50"/>
              <w:right w:type="dxa" w:w="100"/>
            </w:tcMar>
            <w:vAlign w:val="center"/>
          </w:tcPr>
          <w:p>
            <w:r>
              <w:rPr>
                <w:sz w:val="17"/>
                <w:szCs w:val="17"/>
              </w:rPr>
              <w:t xml:space="preserve">42 candidate features (FS1-FS4) kept; IDs, labels, QA flags and the final goals excluded from X. The final model uses the 38 FS3 features</w:t>
            </w:r>
          </w:p>
        </w:tc>
        <w:tc>
          <w:tcPr>
            <w:tcW w:type="dxa" w:w="1800"/>
            <w:shd w:fill="FFFFFF" w:val="clear"/>
            <w:tcMar>
              <w:top w:type="dxa" w:w="50"/>
              <w:left w:type="dxa" w:w="100"/>
              <w:bottom w:type="dxa" w:w="50"/>
              <w:right w:type="dxa" w:w="100"/>
            </w:tcMar>
            <w:vAlign w:val="center"/>
          </w:tcPr>
          <w:p>
            <w:r>
              <w:rPr>
                <w:sz w:val="17"/>
                <w:szCs w:val="17"/>
              </w:rPr>
              <w:t xml:space="preserve">ML notebook §5.2, §16</w:t>
            </w:r>
          </w:p>
        </w:tc>
      </w:tr>
      <w:tr>
        <w:trPr>
          <w:cantSplit/>
        </w:trPr>
        <w:tc>
          <w:tcPr>
            <w:tcW w:type="dxa" w:w="550"/>
            <w:shd w:fill="F2F2F2" w:val="clear"/>
            <w:tcMar>
              <w:top w:type="dxa" w:w="50"/>
              <w:left w:type="dxa" w:w="100"/>
              <w:bottom w:type="dxa" w:w="50"/>
              <w:right w:type="dxa" w:w="100"/>
            </w:tcMar>
            <w:vAlign w:val="center"/>
          </w:tcPr>
          <w:p>
            <w:r>
              <w:rPr>
                <w:sz w:val="17"/>
                <w:szCs w:val="17"/>
              </w:rPr>
              <w:t xml:space="preserve">L06</w:t>
            </w:r>
          </w:p>
        </w:tc>
        <w:tc>
          <w:tcPr>
            <w:tcW w:type="dxa" w:w="2000"/>
            <w:shd w:fill="F2F2F2" w:val="clear"/>
            <w:tcMar>
              <w:top w:type="dxa" w:w="50"/>
              <w:left w:type="dxa" w:w="100"/>
              <w:bottom w:type="dxa" w:w="50"/>
              <w:right w:type="dxa" w:w="100"/>
            </w:tcMar>
            <w:vAlign w:val="center"/>
          </w:tcPr>
          <w:p>
            <w:r>
              <w:rPr>
                <w:sz w:val="17"/>
                <w:szCs w:val="17"/>
              </w:rPr>
              <w:t xml:space="preserve">Extra features from appearances are past-only</w:t>
            </w:r>
          </w:p>
        </w:tc>
        <w:tc>
          <w:tcPr>
            <w:tcW w:type="dxa" w:w="2700"/>
            <w:shd w:fill="F2F2F2" w:val="clear"/>
            <w:tcMar>
              <w:top w:type="dxa" w:w="50"/>
              <w:left w:type="dxa" w:w="100"/>
              <w:bottom w:type="dxa" w:w="50"/>
              <w:right w:type="dxa" w:w="100"/>
            </w:tcMar>
            <w:vAlign w:val="center"/>
          </w:tcPr>
          <w:p>
            <w:r>
              <w:rPr>
                <w:sz w:val="17"/>
                <w:szCs w:val="17"/>
              </w:rPr>
              <w:t xml:space="preserve">Brute-force recompute for 200 random starters</w:t>
            </w:r>
          </w:p>
        </w:tc>
        <w:tc>
          <w:tcPr>
            <w:tcW w:type="dxa" w:w="2300"/>
            <w:shd w:fill="F2F2F2" w:val="clear"/>
            <w:tcMar>
              <w:top w:type="dxa" w:w="50"/>
              <w:left w:type="dxa" w:w="100"/>
              <w:bottom w:type="dxa" w:w="50"/>
              <w:right w:type="dxa" w:w="100"/>
            </w:tcMar>
            <w:vAlign w:val="center"/>
          </w:tcPr>
          <w:p>
            <w:r>
              <w:rPr>
                <w:sz w:val="17"/>
                <w:szCs w:val="17"/>
              </w:rPr>
              <w:t xml:space="preserve">200 of 200 identical</w:t>
            </w:r>
          </w:p>
        </w:tc>
        <w:tc>
          <w:tcPr>
            <w:tcW w:type="dxa" w:w="1800"/>
            <w:shd w:fill="F2F2F2" w:val="clear"/>
            <w:tcMar>
              <w:top w:type="dxa" w:w="50"/>
              <w:left w:type="dxa" w:w="100"/>
              <w:bottom w:type="dxa" w:w="50"/>
              <w:right w:type="dxa" w:w="100"/>
            </w:tcMar>
            <w:vAlign w:val="center"/>
          </w:tcPr>
          <w:p>
            <w:r>
              <w:rPr>
                <w:sz w:val="17"/>
                <w:szCs w:val="17"/>
              </w:rPr>
              <w:t xml:space="preserve">extra_​experiments/​02_​test_​new_​features.py</w:t>
            </w:r>
          </w:p>
        </w:tc>
      </w:tr>
      <w:tr>
        <w:trPr>
          <w:cantSplit/>
        </w:trPr>
        <w:tc>
          <w:tcPr>
            <w:tcW w:type="dxa" w:w="550"/>
            <w:shd w:fill="FFFFFF" w:val="clear"/>
            <w:tcMar>
              <w:top w:type="dxa" w:w="50"/>
              <w:left w:type="dxa" w:w="100"/>
              <w:bottom w:type="dxa" w:w="50"/>
              <w:right w:type="dxa" w:w="100"/>
            </w:tcMar>
            <w:vAlign w:val="center"/>
          </w:tcPr>
          <w:p>
            <w:r>
              <w:rPr>
                <w:sz w:val="17"/>
                <w:szCs w:val="17"/>
              </w:rPr>
              <w:t xml:space="preserve">L07</w:t>
            </w:r>
          </w:p>
        </w:tc>
        <w:tc>
          <w:tcPr>
            <w:tcW w:type="dxa" w:w="2000"/>
            <w:shd w:fill="FFFFFF" w:val="clear"/>
            <w:tcMar>
              <w:top w:type="dxa" w:w="50"/>
              <w:left w:type="dxa" w:w="100"/>
              <w:bottom w:type="dxa" w:w="50"/>
              <w:right w:type="dxa" w:w="100"/>
            </w:tcMar>
            <w:vAlign w:val="center"/>
          </w:tcPr>
          <w:p>
            <w:r>
              <w:rPr>
                <w:sz w:val="17"/>
                <w:szCs w:val="17"/>
              </w:rPr>
              <w:t xml:space="preserve">Preprocessing fitted on training data only</w:t>
            </w:r>
          </w:p>
        </w:tc>
        <w:tc>
          <w:tcPr>
            <w:tcW w:type="dxa" w:w="2700"/>
            <w:shd w:fill="FFFFFF" w:val="clear"/>
            <w:tcMar>
              <w:top w:type="dxa" w:w="50"/>
              <w:left w:type="dxa" w:w="100"/>
              <w:bottom w:type="dxa" w:w="50"/>
              <w:right w:type="dxa" w:w="100"/>
            </w:tcMar>
            <w:vAlign w:val="center"/>
          </w:tcPr>
          <w:p>
            <w:r>
              <w:rPr>
                <w:sz w:val="17"/>
                <w:szCs w:val="17"/>
              </w:rPr>
              <w:t xml:space="preserve">Pipeline + TimeSeriesSplit; test set scored once with the frozen model</w:t>
            </w:r>
          </w:p>
        </w:tc>
        <w:tc>
          <w:tcPr>
            <w:tcW w:type="dxa" w:w="2300"/>
            <w:shd w:fill="FFFFFF" w:val="clear"/>
            <w:tcMar>
              <w:top w:type="dxa" w:w="50"/>
              <w:left w:type="dxa" w:w="100"/>
              <w:bottom w:type="dxa" w:w="50"/>
              <w:right w:type="dxa" w:w="100"/>
            </w:tcMar>
            <w:vAlign w:val="center"/>
          </w:tcPr>
          <w:p>
            <w:r>
              <w:rPr>
                <w:sz w:val="17"/>
                <w:szCs w:val="17"/>
              </w:rPr>
              <w:t xml:space="preserve">Confirmed by design</w:t>
            </w:r>
          </w:p>
        </w:tc>
        <w:tc>
          <w:tcPr>
            <w:tcW w:type="dxa" w:w="1800"/>
            <w:shd w:fill="FFFFFF" w:val="clear"/>
            <w:tcMar>
              <w:top w:type="dxa" w:w="50"/>
              <w:left w:type="dxa" w:w="100"/>
              <w:bottom w:type="dxa" w:w="50"/>
              <w:right w:type="dxa" w:w="100"/>
            </w:tcMar>
            <w:vAlign w:val="center"/>
          </w:tcPr>
          <w:p>
            <w:r>
              <w:rPr>
                <w:sz w:val="17"/>
                <w:szCs w:val="17"/>
              </w:rPr>
              <w:t xml:space="preserve">ML notebook §9, §14, §17</w:t>
            </w:r>
          </w:p>
        </w:tc>
      </w:tr>
    </w:tbl>
    <w:p>
      <w:pPr>
        <w:sectPr>
          <w:headerReference w:type="default" r:id="rId7"/>
          <w:footerReference w:type="default" r:id="rId8"/>
          <w:pgSz w:w="11906" w:h="16838" w:orient="portrait"/>
          <w:pgMar w:top="1000" w:right="1100" w:bottom="1000" w:left="1100" w:header="708" w:footer="708" w:gutter="0"/>
          <w:pgNumType/>
          <w:docGrid w:linePitch="360"/>
        </w:sectPr>
      </w:pPr>
    </w:p>
    <w:p>
      <w:pPr>
        <w:pStyle w:val="Heading2"/>
        <w:spacing w:after="120" w:before="280"/>
      </w:pPr>
      <w:r>
        <w:rPr>
          <w:b/>
          <w:bCs/>
        </w:rPr>
        <w:t>Appendix L — Problem-Framing Canvas</w:t>
      </w:r>
    </w:p>
    <w:p>
      <w:pPr>
        <w:spacing w:after="160" w:line="276"/>
      </w:pPr>
      <w:r>
        <w:rPr>
          <w:sz w:val="22"/>
          <w:szCs w:val="22"/>
        </w:rPr>
        <w:t>The one-page problem-framing canvas (Problem_Framing_Canvas.docx and .pdf in folder 1, owner Kumara D.G.K.R.D.) is reproduced below.</w:t>
      </w:r>
    </w:p>
    <w:p>
      <w:pPr>
        <w:jc w:val="center"/>
      </w:pPr>
      <w:r>
        <w:drawing>
          <wp:inline xmlns:a="http://schemas.openxmlformats.org/drawingml/2006/main" xmlns:pic="http://schemas.openxmlformats.org/drawingml/2006/picture">
            <wp:extent cx="7740000" cy="4893432"/>
            <wp:docPr id="2" name="Picture 2"/>
            <wp:cNvGraphicFramePr>
              <a:graphicFrameLocks noChangeAspect="1"/>
            </wp:cNvGraphicFramePr>
            <a:graphic>
              <a:graphicData uri="http://schemas.openxmlformats.org/drawingml/2006/picture">
                <pic:pic>
                  <pic:nvPicPr>
                    <pic:cNvPr id="0" name="canvas_report.png"/>
                    <pic:cNvPicPr/>
                  </pic:nvPicPr>
                  <pic:blipFill>
                    <a:blip r:embed="rId23"/>
                    <a:stretch>
                      <a:fillRect/>
                    </a:stretch>
                  </pic:blipFill>
                  <pic:spPr>
                    <a:xfrm>
                      <a:off x="0" y="0"/>
                      <a:ext cx="7740000" cy="4893432"/>
                    </a:xfrm>
                    <a:prstGeom prst="rect"/>
                  </pic:spPr>
                </pic:pic>
              </a:graphicData>
            </a:graphic>
          </wp:inline>
        </w:drawing>
      </w:r>
    </w:p>
    <w:sectPr>
      <w:pgSz w:w="16838" w:h="11906" w:orient="landscape"/>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IT3091 — Football Analytics Comprehensive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180" w:before="360"/>
    </w:pPr>
    <w:rPr>
      <w:b/>
      <w:bCs/>
      <w:color w:val="1F4E79"/>
      <w:sz w:val="30"/>
      <w:szCs w:val="30"/>
    </w:rPr>
  </w:style>
  <w:style w:type="paragraph" w:styleId="Heading2">
    <w:name w:val="Heading 2"/>
    <w:basedOn w:val="Normal"/>
    <w:next w:val="Normal"/>
    <w:pPr>
      <w:keepNext/>
      <w:spacing w:after="140" w:before="280"/>
    </w:pPr>
    <w:rPr>
      <w:b/>
      <w:bCs/>
      <w:color w:val="1F4E79"/>
      <w:sz w:val="26"/>
      <w:szCs w:val="26"/>
    </w:rPr>
  </w:style>
  <w:style w:type="paragraph" w:styleId="Heading3">
    <w:name w:val="Heading 3"/>
    <w:basedOn w:val="Normal"/>
    <w:next w:val="Normal"/>
    <w:pPr>
      <w:keepNext/>
      <w:spacing w:after="100" w:before="200"/>
    </w:pPr>
    <w:rPr>
      <w:b/>
      <w:bCs/>
      <w:i/>
      <w:iCs/>
      <w:color w:val="2f6fb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7c105d359c345ca2bb401a86e604dd3d4e5799.png"/><Relationship Id="rId10" Type="http://schemas.openxmlformats.org/officeDocument/2006/relationships/image" Target="media/848ad9f857eb20b38b705eef997fcef76dc46f9b.png"/><Relationship Id="rId11" Type="http://schemas.openxmlformats.org/officeDocument/2006/relationships/image" Target="media/94ab61b5d6d9bf518e06b0251cf920f5edeac950.png"/><Relationship Id="rId12" Type="http://schemas.openxmlformats.org/officeDocument/2006/relationships/image" Target="media/21b7956c01e0a244c32fe7eec91a91ecc15b155f.png"/><Relationship Id="rId13" Type="http://schemas.openxmlformats.org/officeDocument/2006/relationships/image" Target="media/9930246e1ccd4f4c52c4abd57d4c284c2e01f5ba.png"/><Relationship Id="rId14" Type="http://schemas.openxmlformats.org/officeDocument/2006/relationships/image" Target="media/4c0a85ed563e42d1e0e617c505cee2a2892ee180.png"/><Relationship Id="rId15" Type="http://schemas.openxmlformats.org/officeDocument/2006/relationships/image" Target="media/d8ed7b846b6125b2703de05dbf928c3d6c824551.png"/><Relationship Id="rId16" Type="http://schemas.openxmlformats.org/officeDocument/2006/relationships/image" Target="media/e403cf1b2384621608efec8cfaffed4f9b1717f8.png"/><Relationship Id="rId17" Type="http://schemas.openxmlformats.org/officeDocument/2006/relationships/image" Target="media/d032709fd957135badd77fa7d5b65b4af37d0824.png"/><Relationship Id="rId18" Type="http://schemas.openxmlformats.org/officeDocument/2006/relationships/image" Target="media/c6e74b66d8acb62f48916f99d5b50fef9e3bfca2.png"/><Relationship Id="rId19" Type="http://schemas.openxmlformats.org/officeDocument/2006/relationships/image" Target="media/f5a7315ca979ce38364bb589cfef875553f6ae4a.png"/><Relationship Id="rId20" Type="http://schemas.openxmlformats.org/officeDocument/2006/relationships/image" Target="media/7d8e8647edb5322bb3d1179a7be145984aee437d.png"/><Relationship Id="rId21" Type="http://schemas.openxmlformats.org/officeDocument/2006/relationships/image" Target="media/d55ccbef680532088edd4f5f5c26c26ecbd0e805.png"/><Relationship Id="rId22" Type="http://schemas.openxmlformats.org/officeDocument/2006/relationships/fontTable" Target="fontTable.xml"/><Relationship Id="rId23" Type="http://schemas.openxmlformats.org/officeDocument/2006/relationships/image" Target="media/image1.png"/><Relationship Id="rId24"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2026-09-30T06:55:04.808Z</dcterms:created>
  <dcterms:modified xsi:type="dcterms:W3CDTF">2026-09-30T06:55:04.809Z</dcterms:modified>
</cp:coreProperties>
</file>

<file path=docProps/custom.xml><?xml version="1.0" encoding="utf-8"?>
<Properties xmlns="http://schemas.openxmlformats.org/officeDocument/2006/custom-properties" xmlns:vt="http://schemas.openxmlformats.org/officeDocument/2006/docPropsVTypes"/>
</file>