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0"/>
      </w:pPr>
      <w:r>
        <w:drawing>
          <wp:inline distT="0" distB="0" distL="0" distR="0">
            <wp:extent cx="1457325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shd w:fill="6B2F87" w:color="auto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pStyle w:val="Eyebrow"/>
            </w:pPr>
            <w:r>
              <w:rPr>
                <w:color w:val="E4D3EE"/>
              </w:rPr>
              <w:t xml:space="preserve">Substrate, Tools &amp; Materials</w:t>
            </w:r>
          </w:p>
          <w:p>
            <w:pPr>
              <w:pStyle w:val="Title"/>
              <w:spacing w:after="0"/>
            </w:pPr>
            <w:r>
              <w:rPr>
                <w:color w:val="FFFFFF"/>
              </w:rPr>
              <w:t xml:space="preserve">Photodiode Requirements</w:t>
            </w:r>
          </w:p>
        </w:tc>
      </w:tr>
    </w:tbl>
    <w:p>
      <w:pPr>
        <w:pStyle w:val="Normal"/>
        <w:spacing w:before="0" w:after="14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415"/>
        <w:gridCol w:w="140"/>
        <w:gridCol w:w="2415"/>
        <w:gridCol w:w="140"/>
        <w:gridCol w:w="2415"/>
        <w:gridCol w:w="140"/>
        <w:gridCol w:w="2415"/>
      </w:tblGrid>
      <w:tr>
        <w:trPr>
          <w:cantSplit/>
        </w:trPr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Type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Process Flow</w:t>
            </w:r>
          </w:p>
        </w:tc>
        <w:tc>
          <w:tcPr>
            <w:tcW w:type="dxa" w:w="140"/>
          </w:tcPr>
          <w:p>
            <w:pPr>
              <w:pStyle w:val="Normal"/>
              <w:spacing w:after="0"/>
            </w:pPr>
          </w:p>
        </w:tc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Version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v1</w:t>
            </w:r>
          </w:p>
        </w:tc>
        <w:tc>
          <w:tcPr>
            <w:tcW w:type="dxa" w:w="140"/>
          </w:tcPr>
          <w:p>
            <w:pPr>
              <w:pStyle w:val="Normal"/>
              <w:spacing w:after="0"/>
            </w:pPr>
          </w:p>
        </w:tc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Exported by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Adish Gupta</w:t>
            </w:r>
          </w:p>
        </w:tc>
        <w:tc>
          <w:tcPr>
            <w:tcW w:type="dxa" w:w="140"/>
          </w:tcPr>
          <w:p>
            <w:pPr>
              <w:pStyle w:val="Normal"/>
              <w:spacing w:after="0"/>
            </w:pPr>
          </w:p>
        </w:tc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Exported on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Oct 30, 2026, 8:44 AM</w:t>
            </w:r>
          </w:p>
        </w:tc>
      </w:tr>
    </w:tbl>
    <w:p>
      <w:pPr>
        <w:pStyle w:val="Normal"/>
        <w:spacing w:before="0" w:after="60" w:line="120" w:lineRule="exact"/>
      </w:pPr>
      <w:r>
        <w:rPr>
          <w:sz w:val="2"/>
          <w:szCs w:val="2"/>
        </w:rPr>
      </w:r>
    </w:p>
    <w:p>
      <w:pPr>
        <w:pStyle w:val="Muted"/>
        <w:spacing w:after="0"/>
      </w:pPr>
      <w:r>
        <w:rPr>
          <w:b/>
          <w:bCs/>
          <w:color w:val="5A6B7B"/>
        </w:rPr>
        <w:t xml:space="preserve">Last saved  </w:t>
      </w:r>
      <w:r>
        <w:t xml:space="preserve">Oct 29, 2026, 8:12 PM</w:t>
      </w:r>
    </w:p>
    <w:p>
      <w:pPr>
        <w:pStyle w:val="Normal"/>
        <w:spacing w:before="0" w:after="60" w:line="120" w:lineRule="exact"/>
      </w:pPr>
      <w:r>
        <w:rPr>
          <w:sz w:val="2"/>
          <w:szCs w:val="2"/>
        </w:rPr>
      </w:r>
    </w:p>
    <w:p>
      <w:pPr>
        <w:pStyle w:val="Muted"/>
        <w:spacing w:after="160"/>
      </w:pPr>
      <w:r>
        <w:rPr>
          <w:b/>
          <w:bCs/>
          <w:color w:val="5A6B7B"/>
        </w:rPr>
        <w:t xml:space="preserve">Open in FabuBlox  </w:t>
      </w:r>
      <w:hyperlink w:history="1" r:id="rIdydmrta14duxoykl5vjyt3">
        <w:r>
          <w:rPr>
            <w:rStyle w:val="Hyperlink"/>
          </w:rPr>
          <w:t xml:space="preserve">https://www.fabublox.com/designer/2cbbc24f-813f-4e72-a331-79439cbee9c8</w:t>
        </w:r>
      </w:hyperlink>
    </w:p>
    <w:p>
      <w:pPr>
        <w:pStyle w:val="Heading1"/>
        <w:pBdr>
          <w:bottom w:val="single" w:color="E1E8EF" w:sz="6" w:space="4"/>
        </w:pBdr>
      </w:pPr>
      <w:r>
        <w:t xml:space="preserve">Required Substrate</w:t>
      </w:r>
    </w:p>
    <w:p>
      <w:pPr>
        <w:pStyle w:val="Heading3"/>
        <w:spacing w:after="120"/>
      </w:pPr>
      <w:r>
        <w:t xml:space="preserve">p-Si(100) with 300 nm Thermal SiO2</w:t>
      </w:r>
    </w:p>
    <w:p>
      <w:pPr>
        <w:pStyle w:val="Normal"/>
        <w:spacing w:after="120"/>
      </w:pPr>
      <w:r>
        <w:t xml:space="preserve">p-Si(100), 4", 1-10 ohm.cm, 300 nm thermal SiO2 (MTI), cleaved to ~2x2 cm dies</w:t>
      </w:r>
    </w:p>
    <w:p>
      <w:pPr>
        <w:pStyle w:val="Normal"/>
        <w:tabs>
          <w:tab w:val="left" w:pos="2300"/>
        </w:tabs>
        <w:spacing w:after="40"/>
        <w:ind w:left="2300" w:hanging="2300"/>
      </w:pPr>
      <w:r>
        <w:rPr>
          <w:b/>
          <w:bCs/>
          <w:color w:val="5A6B7B"/>
          <w:sz w:val="15"/>
          <w:szCs w:val="15"/>
          <w:caps/>
          <w:spacing w:val="12"/>
        </w:rPr>
        <w:t xml:space="preserve">Wafer Sizes</w:t>
      </w:r>
      <w:r>
        <w:tab/>
        <w:t xml:space="preserve">100mm - 4"</w:t>
      </w:r>
    </w:p>
    <w:p>
      <w:pPr>
        <w:pStyle w:val="Normal"/>
        <w:tabs>
          <w:tab w:val="left" w:pos="2300"/>
        </w:tabs>
        <w:spacing w:after="40"/>
        <w:ind w:left="2300" w:hanging="2300"/>
      </w:pPr>
      <w:r>
        <w:rPr>
          <w:b/>
          <w:bCs/>
          <w:color w:val="5A6B7B"/>
          <w:sz w:val="15"/>
          <w:szCs w:val="15"/>
          <w:caps/>
          <w:spacing w:val="12"/>
        </w:rPr>
        <w:t xml:space="preserve">Vendor</w:t>
      </w:r>
      <w:r>
        <w:tab/>
        <w:t xml:space="preserve">MTI</w:t>
      </w:r>
    </w:p>
    <w:p>
      <w:pPr>
        <w:pStyle w:val="Normal"/>
        <w:spacing w:before="0" w:after="12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none" w:color="auto" w:sz="0"/>
          <w:left w:val="none" w:color="auto" w:sz="0"/>
          <w:bottom w:val="single" w:color="E1E8EF" w:sz="4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92"/>
        <w:gridCol w:w="2372"/>
        <w:gridCol w:w="1482"/>
        <w:gridCol w:w="2569"/>
        <w:gridCol w:w="1581"/>
        <w:gridCol w:w="1384"/>
      </w:tblGrid>
      <w:tr>
        <w:trPr>
          <w:cantSplit/>
          <w:tblHeader/>
        </w:trPr>
        <w:tc>
          <w:tcPr>
            <w:tcW w:type="dxa" w:w="692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Layer</w:t>
            </w:r>
          </w:p>
        </w:tc>
        <w:tc>
          <w:tcPr>
            <w:tcW w:type="dxa" w:w="2372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Material</w:t>
            </w:r>
          </w:p>
        </w:tc>
        <w:tc>
          <w:tcPr>
            <w:tcW w:type="dxa" w:w="1482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Thickness</w:t>
            </w:r>
          </w:p>
        </w:tc>
        <w:tc>
          <w:tcPr>
            <w:tcW w:type="dxa" w:w="2569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Doping</w:t>
            </w:r>
          </w:p>
        </w:tc>
        <w:tc>
          <w:tcPr>
            <w:tcW w:type="dxa" w:w="1581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Crystal Structure</w:t>
            </w:r>
          </w:p>
        </w:tc>
        <w:tc>
          <w:tcPr>
            <w:tcW w:type="dxa" w:w="1384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Crystal Orientation</w:t>
            </w:r>
          </w:p>
        </w:tc>
      </w:tr>
      <w:tr>
        <w:trPr>
          <w:cantSplit/>
        </w:trPr>
        <w:tc>
          <w:tcPr>
            <w:tcW w:type="dxa" w:w="6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1</w:t>
            </w:r>
          </w:p>
        </w:tc>
        <w:tc>
          <w:tcPr>
            <w:tcW w:type="dxa" w:w="23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Silicon</w:t>
            </w:r>
          </w:p>
        </w:tc>
        <w:tc>
          <w:tcPr>
            <w:tcW w:type="dxa" w:w="148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525 µm</w:t>
            </w:r>
          </w:p>
        </w:tc>
        <w:tc>
          <w:tcPr>
            <w:tcW w:type="dxa" w:w="25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p-type (B - Boron)</w:t>
            </w:r>
          </w:p>
        </w:tc>
        <w:tc>
          <w:tcPr>
            <w:tcW w:type="dxa" w:w="15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Single Crystal</w:t>
            </w:r>
          </w:p>
        </w:tc>
        <w:tc>
          <w:tcPr>
            <w:tcW w:type="dxa" w:w="13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&lt;100&gt;</w:t>
            </w:r>
          </w:p>
        </w:tc>
      </w:tr>
      <w:tr>
        <w:trPr>
          <w:cantSplit/>
        </w:trPr>
        <w:tc>
          <w:tcPr>
            <w:tcW w:type="dxa" w:w="69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2</w:t>
            </w:r>
          </w:p>
        </w:tc>
        <w:tc>
          <w:tcPr>
            <w:tcW w:type="dxa" w:w="237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SiO₂</w:t>
            </w:r>
          </w:p>
        </w:tc>
        <w:tc>
          <w:tcPr>
            <w:tcW w:type="dxa" w:w="148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300 nm</w:t>
            </w:r>
          </w:p>
        </w:tc>
        <w:tc>
          <w:tcPr>
            <w:tcW w:type="dxa" w:w="256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—</w:t>
            </w:r>
          </w:p>
        </w:tc>
        <w:tc>
          <w:tcPr>
            <w:tcW w:type="dxa" w:w="1581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—</w:t>
            </w:r>
          </w:p>
        </w:tc>
        <w:tc>
          <w:tcPr>
            <w:tcW w:type="dxa" w:w="1384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—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Heading1"/>
        <w:pBdr>
          <w:bottom w:val="single" w:color="E1E8EF" w:sz="6" w:space="4"/>
        </w:pBdr>
      </w:pPr>
      <w:r>
        <w:t xml:space="preserve">Required Tools</w:t>
      </w:r>
    </w:p>
    <w:tbl>
      <w:tblPr>
        <w:tblW w:type="dxa" w:w="10080"/>
        <w:tblBorders>
          <w:top w:val="none" w:color="auto" w:sz="0"/>
          <w:left w:val="none" w:color="auto" w:sz="0"/>
          <w:bottom w:val="single" w:color="E1E8EF" w:sz="4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629"/>
        <w:gridCol w:w="2822"/>
        <w:gridCol w:w="3629"/>
      </w:tblGrid>
      <w:tr>
        <w:trPr>
          <w:cantSplit/>
          <w:tblHeader/>
        </w:trPr>
        <w:tc>
          <w:tcPr>
            <w:tcW w:type="dxa" w:w="3629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Tool Name</w:t>
            </w:r>
          </w:p>
        </w:tc>
        <w:tc>
          <w:tcPr>
            <w:tcW w:type="dxa" w:w="2822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Capability Type</w:t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Used in</w:t>
            </w:r>
          </w:p>
        </w:tc>
      </w:tr>
      <w:tr>
        <w:trPr>
          <w:cantSplit/>
        </w:trPr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Wet Bench: Solvents</w:t>
            </w:r>
          </w:p>
        </w:tc>
        <w:tc>
          <w:tcPr>
            <w:tcW w:type="dxa" w:w="28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Chemical Clean</w:t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Wet Bench: RCA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RCA Clean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Hot Plate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Bake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Steps 3, 5, 8, 13, 17, 19, 22, 25, 27, 29, 35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Spin Coater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Spin-Coat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Steps 4, 12, 18, 26, 28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litho-v1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Direct-Write Lithography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Steps 6, 20, 30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Wet Bench: MF-319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Develop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Steps 7, 21, 31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Wet Bench: BOE/DHF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Chemical Etch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Steps 9, 11, 15, 23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Wet Bench: PG Remover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Chemical Clean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Steps 10, 24</w:t>
            </w:r>
          </w:p>
        </w:tc>
      </w:tr>
      <w:tr>
        <w:trPr>
          <w:cantSplit/>
        </w:trPr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</w:r>
          </w:p>
        </w:tc>
        <w:tc>
          <w:tcPr>
            <w:tcW w:type="dxa" w:w="28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Lift-Off</w:t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33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Tube Furnace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Dopant Diffusion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14</w:t>
            </w:r>
          </w:p>
        </w:tc>
      </w:tr>
      <w:tr>
        <w:trPr>
          <w:cantSplit/>
        </w:trPr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</w:r>
          </w:p>
        </w:tc>
        <w:tc>
          <w:tcPr>
            <w:tcW w:type="dxa" w:w="28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Thermal Oxidation</w:t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16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Probe Station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Metrology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Steps M1, M3, M4, M5, M6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Ellipsometer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Metrology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M2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thermal-evaporator-v1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Thermal Evaporation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32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-</w:t>
            </w:r>
          </w:p>
        </w:tc>
        <w:tc>
          <w:tcPr>
            <w:tcW w:type="dxa" w:w="282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Custom Step</w:t>
            </w:r>
          </w:p>
        </w:tc>
        <w:tc>
          <w:tcPr>
            <w:tcW w:type="dxa" w:w="362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Step 34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Heading1"/>
        <w:pBdr>
          <w:bottom w:val="single" w:color="E1E8EF" w:sz="6" w:space="4"/>
        </w:pBdr>
      </w:pPr>
      <w:r>
        <w:t xml:space="preserve">Required Materials</w:t>
      </w:r>
    </w:p>
    <w:p>
      <w:pPr>
        <w:pStyle w:val="Muted"/>
        <w:spacing w:after="120"/>
      </w:pPr>
      <w:r>
        <w:rPr>
          <w:b/>
          <w:bCs/>
        </w:rPr>
        <w:t xml:space="preserve">Source: </w:t>
      </w:r>
      <w:r>
        <w:t xml:space="preserve">the step deposits or consumes the material.</w:t>
      </w:r>
      <w:r>
        <w:t xml:space="preserve">   </w:t>
      </w:r>
      <w:r>
        <w:rPr>
          <w:b/>
          <w:bCs/>
        </w:rPr>
        <w:t xml:space="preserve">Target: </w:t>
      </w:r>
      <w:r>
        <w:t xml:space="preserve">the step acts on material already there, such as etching it.</w:t>
      </w:r>
    </w:p>
    <w:tbl>
      <w:tblPr>
        <w:tblW w:type="dxa" w:w="10080"/>
        <w:tblBorders>
          <w:top w:val="none" w:color="auto" w:sz="0"/>
          <w:left w:val="none" w:color="auto" w:sz="0"/>
          <w:bottom w:val="single" w:color="E1E8EF" w:sz="4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024"/>
        <w:gridCol w:w="2520"/>
        <w:gridCol w:w="4536"/>
      </w:tblGrid>
      <w:tr>
        <w:trPr>
          <w:cantSplit/>
          <w:tblHeader/>
        </w:trPr>
        <w:tc>
          <w:tcPr>
            <w:tcW w:type="dxa" w:w="3024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Material</w:t>
            </w:r>
          </w:p>
        </w:tc>
        <w:tc>
          <w:tcPr>
            <w:tcW w:type="dxa" w:w="2520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Composition</w:t>
            </w:r>
          </w:p>
        </w:tc>
        <w:tc>
          <w:tcPr>
            <w:tcW w:type="dxa" w:w="4536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Used in</w:t>
            </w:r>
          </w:p>
        </w:tc>
      </w:tr>
      <w:tr>
        <w:trPr>
          <w:cantSplit/>
        </w:trPr>
        <w:tc>
          <w:tcPr>
            <w:tcW w:type="dxa" w:w="30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Silicon</w:t>
            </w:r>
          </w:p>
        </w:tc>
        <w:tc>
          <w:tcPr>
            <w:tcW w:type="dxa" w:w="2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</w:t>
            </w:r>
          </w:p>
        </w:tc>
        <w:tc>
          <w:tcPr>
            <w:tcW w:type="dxa" w:w="45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5A6B7B"/>
              </w:rPr>
              <w:t xml:space="preserve">Source: </w:t>
            </w:r>
            <w:r>
              <w:rPr>
                <w:color w:val="3E4C59"/>
              </w:rPr>
              <w:t xml:space="preserve">Substrate</w:t>
            </w:r>
            <w:r>
              <w:rPr>
                <w:b/>
                <w:bCs/>
                <w:color w:val="5A6B7B"/>
              </w:rPr>
              <w:br/>
              <w:t xml:space="preserve">Target: </w:t>
            </w:r>
            <w:r>
              <w:rPr>
                <w:color w:val="3E4C59"/>
              </w:rPr>
              <w:t xml:space="preserve">Steps 14, 16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SiO₂</w:t>
            </w:r>
          </w:p>
        </w:tc>
        <w:tc>
          <w:tcPr>
            <w:tcW w:type="dxa" w:w="2520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SiO₂</w:t>
            </w:r>
          </w:p>
        </w:tc>
        <w:tc>
          <w:tcPr>
            <w:tcW w:type="dxa" w:w="4536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5A6B7B"/>
              </w:rPr>
              <w:t xml:space="preserve">Source: </w:t>
            </w:r>
            <w:r>
              <w:rPr>
                <w:color w:val="3E4C59"/>
              </w:rPr>
              <w:t xml:space="preserve">Substrate, Step 16</w:t>
            </w:r>
            <w:r>
              <w:rPr>
                <w:b/>
                <w:bCs/>
                <w:color w:val="5A6B7B"/>
              </w:rPr>
              <w:br/>
              <w:t xml:space="preserve">Target: </w:t>
            </w:r>
            <w:r>
              <w:rPr>
                <w:color w:val="3E4C59"/>
              </w:rPr>
              <w:t xml:space="preserve">Steps 9, 11, 23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S1813</w:t>
            </w:r>
          </w:p>
        </w:tc>
        <w:tc>
          <w:tcPr>
            <w:tcW w:type="dxa" w:w="2520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75wt% PGMEA, 20wt% Cresol Novolac Resin, 5wt% DNQ Photoactive Compound</w:t>
            </w:r>
          </w:p>
        </w:tc>
        <w:tc>
          <w:tcPr>
            <w:tcW w:type="dxa" w:w="4536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5A6B7B"/>
              </w:rPr>
              <w:t xml:space="preserve">Source: </w:t>
            </w:r>
            <w:r>
              <w:rPr>
                <w:color w:val="3E4C59"/>
              </w:rPr>
              <w:t xml:space="preserve">Steps 4, 18, 28</w:t>
            </w:r>
            <w:r>
              <w:rPr>
                <w:b/>
                <w:bCs/>
                <w:color w:val="5A6B7B"/>
              </w:rPr>
              <w:br/>
              <w:t xml:space="preserve">Target: </w:t>
            </w:r>
            <w:r>
              <w:rPr>
                <w:color w:val="3E4C59"/>
              </w:rPr>
              <w:t xml:space="preserve">Steps 6, 7, 10, 20, 21, 24, 30, 31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Phosphorus Spin-On Dopant</w:t>
            </w:r>
          </w:p>
        </w:tc>
        <w:tc>
          <w:tcPr>
            <w:tcW w:type="dxa" w:w="2520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TEOS:H₂O:H₃PO₄ (1:4:0.1) in IPA</w:t>
            </w:r>
          </w:p>
        </w:tc>
        <w:tc>
          <w:tcPr>
            <w:tcW w:type="dxa" w:w="4536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5A6B7B"/>
              </w:rPr>
              <w:t xml:space="preserve">Source: </w:t>
            </w:r>
            <w:r>
              <w:rPr>
                <w:color w:val="3E4C59"/>
              </w:rPr>
              <w:t xml:space="preserve">Step 12</w:t>
            </w:r>
            <w:r>
              <w:rPr>
                <w:b/>
                <w:bCs/>
                <w:color w:val="5A6B7B"/>
              </w:rPr>
              <w:br/>
              <w:t xml:space="preserve">Target: </w:t>
            </w:r>
            <w:r>
              <w:rPr>
                <w:color w:val="3E4C59"/>
              </w:rPr>
              <w:t xml:space="preserve">Step 15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LOR 3A</w:t>
            </w:r>
          </w:p>
        </w:tc>
        <w:tc>
          <w:tcPr>
            <w:tcW w:type="dxa" w:w="2520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6wt% PMGI, 94wt% Cyclopentanone</w:t>
            </w:r>
          </w:p>
        </w:tc>
        <w:tc>
          <w:tcPr>
            <w:tcW w:type="dxa" w:w="4536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5A6B7B"/>
              </w:rPr>
              <w:t xml:space="preserve">Source: </w:t>
            </w:r>
            <w:r>
              <w:rPr>
                <w:color w:val="3E4C59"/>
              </w:rPr>
              <w:t xml:space="preserve">Step 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Aluminum</w:t>
            </w:r>
          </w:p>
        </w:tc>
        <w:tc>
          <w:tcPr>
            <w:tcW w:type="dxa" w:w="2520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Al</w:t>
            </w:r>
          </w:p>
        </w:tc>
        <w:tc>
          <w:tcPr>
            <w:tcW w:type="dxa" w:w="4536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5A6B7B"/>
              </w:rPr>
              <w:t xml:space="preserve">Source: </w:t>
            </w:r>
            <w:r>
              <w:rPr>
                <w:color w:val="3E4C59"/>
              </w:rPr>
              <w:t xml:space="preserve">Step 32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uted"/>
      <w:pBdr>
        <w:top w:val="single" w:color="E1E8EF" w:sz="4" w:space="6"/>
      </w:pBdr>
      <w:tabs>
        <w:tab w:val="right" w:pos="10080"/>
      </w:tabs>
    </w:pPr>
    <w:r>
      <w:drawing>
        <wp:inline distT="0" distB="0" distL="0" distR="0">
          <wp:extent cx="6477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E4C59"/>
        <w:sz w:val="20"/>
        <w:szCs w:val="20"/>
        <w:rFonts w:ascii="Arial" w:cs="Arial" w:eastAsia="Arial" w:hAnsi="Arial"/>
      </w:rPr>
    </w:rPrDefault>
    <w:pPrDefault>
      <w:pPr>
        <w:spacing w:after="80" w:line="276"/>
      </w:pPr>
    </w:pPrDefault>
  </w:docDefaults>
  <w:style w:type="paragraph" w:styleId="Title">
    <w:name w:val="Title"/>
    <w:basedOn w:val="Normal"/>
    <w:next w:val="Normal"/>
    <w:qFormat/>
    <w:pPr>
      <w:spacing w:after="80"/>
    </w:pPr>
    <w:rPr>
      <w:b/>
      <w:bCs/>
      <w:color w:val="1F2933"/>
      <w:sz w:val="44"/>
      <w:szCs w:val="44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bCs/>
      <w:color w:val="1F2933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keepNext/>
      <w:spacing w:before="0" w:after="160"/>
    </w:pPr>
    <w:rPr>
      <w:b/>
      <w:bCs/>
      <w:color w:val="1F2933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keepNext/>
      <w:spacing w:before="0" w:after="60"/>
    </w:pPr>
    <w:rPr>
      <w:b/>
      <w:bCs/>
      <w:color w:val="1F2933"/>
      <w:sz w:val="22"/>
      <w:szCs w:val="22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8E4CA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80" w:line="276"/>
    </w:pPr>
    <w:rPr>
      <w:color w:val="3E4C59"/>
      <w:sz w:val="20"/>
      <w:szCs w:val="20"/>
      <w:rFonts w:ascii="Arial" w:cs="Arial" w:eastAsia="Arial" w:hAnsi="Arial"/>
    </w:rPr>
  </w:style>
  <w:style w:type="paragraph" w:styleId="Eyebrow">
    <w:name w:val="Eyebrow"/>
    <w:basedOn w:val="Normal"/>
    <w:next w:val="Normal"/>
    <w:qFormat/>
    <w:pPr>
      <w:keepNext/>
      <w:spacing w:before="0" w:after="40"/>
    </w:pPr>
    <w:rPr>
      <w:b/>
      <w:bCs/>
      <w:color w:val="5A6B7B"/>
      <w:sz w:val="15"/>
      <w:szCs w:val="15"/>
      <w:caps/>
      <w:spacing w:val="16"/>
    </w:rPr>
  </w:style>
  <w:style w:type="paragraph" w:styleId="Muted">
    <w:name w:val="Muted"/>
    <w:basedOn w:val="Normal"/>
    <w:next w:val="Normal"/>
    <w:qFormat/>
    <w:rPr>
      <w:color w:val="7B8794"/>
      <w:sz w:val="17"/>
      <w:szCs w:val="17"/>
    </w:rPr>
  </w:style>
  <w:style w:type="paragraph" w:styleId="TableLabel">
    <w:name w:val="Table Label"/>
    <w:basedOn w:val="Normal"/>
    <w:next w:val="Normal"/>
    <w:qFormat/>
    <w:pPr>
      <w:spacing w:before="0" w:after="0"/>
    </w:pPr>
    <w:rPr>
      <w:b/>
      <w:bCs/>
      <w:color w:val="5A6B7B"/>
      <w:sz w:val="15"/>
      <w:szCs w:val="15"/>
      <w:caps/>
      <w:spacing w:val="1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dmrta14duxoykl5vjyt3" Type="http://schemas.openxmlformats.org/officeDocument/2006/relationships/hyperlink" Target="https://www.fabublox.com/designer/2cbbc24f-813f-4e72-a331-79439cbee9c8" TargetMode="External"/><Relationship Id="rId7" Type="http://schemas.openxmlformats.org/officeDocument/2006/relationships/image" Target="media/42ownd--lz0bux0jzxpms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ipad_yjddrsbcna1hz-9z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Photodiode Requirements</dc:title>
  <dc:creator>Adish Gupta</dc:creator>
  <cp:lastModifiedBy>Un-named</cp:lastModifiedBy>
  <cp:revision>1</cp:revision>
  <dcterms:created xsi:type="dcterms:W3CDTF">2026-10-30T03:14:32.653Z</dcterms:created>
  <dcterms:modified xsi:type="dcterms:W3CDTF">2026-10-30T03:14:32.653Z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