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E0BE1" w14:textId="643ABF20" w:rsidR="00F84960" w:rsidRPr="00D8073B" w:rsidRDefault="00F84960" w:rsidP="00D8073B">
      <w:pPr>
        <w:jc w:val="center"/>
        <w:rPr>
          <w:b/>
          <w:bCs/>
          <w:sz w:val="36"/>
          <w:szCs w:val="36"/>
        </w:rPr>
      </w:pPr>
      <w:r>
        <w:br/>
      </w:r>
      <w:r>
        <w:br/>
      </w:r>
      <w:r w:rsidR="00D8073B" w:rsidRPr="00D8073B">
        <w:rPr>
          <w:b/>
          <w:bCs/>
          <w:sz w:val="36"/>
          <w:szCs w:val="36"/>
        </w:rPr>
        <w:t xml:space="preserve">Nike </w:t>
      </w:r>
      <w:r w:rsidRPr="00D8073B">
        <w:rPr>
          <w:b/>
          <w:bCs/>
          <w:sz w:val="36"/>
          <w:szCs w:val="36"/>
        </w:rPr>
        <w:t>Sales Analysis</w:t>
      </w:r>
      <w:r w:rsidR="00D8073B" w:rsidRPr="00D8073B">
        <w:rPr>
          <w:b/>
          <w:bCs/>
          <w:sz w:val="36"/>
          <w:szCs w:val="36"/>
        </w:rPr>
        <w:t xml:space="preserve"> 2024</w:t>
      </w:r>
    </w:p>
    <w:p w14:paraId="264D13AC" w14:textId="77777777" w:rsidR="00D8073B" w:rsidRDefault="00D8073B" w:rsidP="00F84960">
      <w:pPr>
        <w:rPr>
          <w:b/>
          <w:bCs/>
        </w:rPr>
      </w:pPr>
    </w:p>
    <w:p w14:paraId="365A89AF" w14:textId="09C99648" w:rsidR="00F84960" w:rsidRPr="00831257" w:rsidRDefault="00F84960" w:rsidP="00831257">
      <w:pPr>
        <w:pStyle w:val="ListParagraph"/>
        <w:numPr>
          <w:ilvl w:val="0"/>
          <w:numId w:val="9"/>
        </w:numPr>
        <w:ind w:left="0" w:hanging="540"/>
        <w:rPr>
          <w:b/>
          <w:bCs/>
        </w:rPr>
      </w:pPr>
      <w:r w:rsidRPr="00831257">
        <w:rPr>
          <w:b/>
          <w:bCs/>
        </w:rPr>
        <w:t>Problem Definition</w:t>
      </w:r>
    </w:p>
    <w:p w14:paraId="4A60DB56" w14:textId="6671FB9E" w:rsidR="00F84960" w:rsidRPr="00F84960" w:rsidRDefault="00F84960" w:rsidP="00FA716E">
      <w:pPr>
        <w:jc w:val="both"/>
      </w:pPr>
      <w:bookmarkStart w:id="0" w:name="_Hlk188783685"/>
      <w:r w:rsidRPr="00F84960">
        <w:t xml:space="preserve">The primary goal of this </w:t>
      </w:r>
      <w:r w:rsidR="00211AF4">
        <w:t xml:space="preserve">data </w:t>
      </w:r>
      <w:r w:rsidRPr="00F84960">
        <w:t xml:space="preserve">analysis is to uncover insights into the factors influencing sales </w:t>
      </w:r>
      <w:r w:rsidR="00D8073B">
        <w:t xml:space="preserve">for Nike company </w:t>
      </w:r>
      <w:r w:rsidRPr="00F84960">
        <w:t xml:space="preserve">across different countries, product categories and external </w:t>
      </w:r>
      <w:r w:rsidR="00D8073B">
        <w:t>factors</w:t>
      </w:r>
      <w:r w:rsidR="00211AF4">
        <w:t xml:space="preserve"> such as Holidays</w:t>
      </w:r>
      <w:r w:rsidRPr="00F84960">
        <w:t>. This involves analyzing trends, identifying drivers of sales performance</w:t>
      </w:r>
      <w:r w:rsidR="00211AF4">
        <w:t xml:space="preserve">, </w:t>
      </w:r>
      <w:r w:rsidRPr="00F84960">
        <w:t>recommending strategies for improvement</w:t>
      </w:r>
      <w:r w:rsidR="00211AF4">
        <w:t xml:space="preserve"> and discover useful sales insights to increase revenue.</w:t>
      </w:r>
    </w:p>
    <w:bookmarkEnd w:id="0"/>
    <w:p w14:paraId="00CB4724" w14:textId="77777777" w:rsidR="00F84960" w:rsidRPr="00F84960" w:rsidRDefault="00F84960" w:rsidP="00FA716E">
      <w:pPr>
        <w:jc w:val="both"/>
        <w:rPr>
          <w:b/>
          <w:bCs/>
        </w:rPr>
      </w:pPr>
      <w:r w:rsidRPr="00F84960">
        <w:rPr>
          <w:b/>
          <w:bCs/>
        </w:rPr>
        <w:t>Objectives:</w:t>
      </w:r>
    </w:p>
    <w:p w14:paraId="4B227D94" w14:textId="77777777" w:rsidR="00F84960" w:rsidRPr="00F84960" w:rsidRDefault="00F84960" w:rsidP="00FA716E">
      <w:pPr>
        <w:numPr>
          <w:ilvl w:val="0"/>
          <w:numId w:val="1"/>
        </w:numPr>
        <w:tabs>
          <w:tab w:val="clear" w:pos="720"/>
          <w:tab w:val="num" w:pos="360"/>
        </w:tabs>
        <w:ind w:hanging="720"/>
        <w:jc w:val="both"/>
      </w:pPr>
      <w:r w:rsidRPr="00F84960">
        <w:rPr>
          <w:b/>
          <w:bCs/>
        </w:rPr>
        <w:t>Identify Primary Factors Influencing Sales:</w:t>
      </w:r>
    </w:p>
    <w:p w14:paraId="05387E22" w14:textId="77777777" w:rsidR="00F84960" w:rsidRPr="00F84960" w:rsidRDefault="00F84960" w:rsidP="00FA716E">
      <w:pPr>
        <w:pStyle w:val="ListParagraph"/>
        <w:numPr>
          <w:ilvl w:val="0"/>
          <w:numId w:val="6"/>
        </w:numPr>
        <w:jc w:val="both"/>
      </w:pPr>
      <w:r w:rsidRPr="00F84960">
        <w:t>Analyze the relationship between sales metrics such as revenue, units sold, and retail price.</w:t>
      </w:r>
    </w:p>
    <w:p w14:paraId="634B9499" w14:textId="77777777" w:rsidR="00F84960" w:rsidRPr="00F84960" w:rsidRDefault="00F84960" w:rsidP="00FA716E">
      <w:pPr>
        <w:pStyle w:val="ListParagraph"/>
        <w:numPr>
          <w:ilvl w:val="0"/>
          <w:numId w:val="6"/>
        </w:numPr>
        <w:jc w:val="both"/>
      </w:pPr>
      <w:r w:rsidRPr="00F84960">
        <w:t>Evaluate the impact of product attributes (e.g., main category, sub-category, price tier) on sales.</w:t>
      </w:r>
    </w:p>
    <w:p w14:paraId="65909EE7" w14:textId="77777777" w:rsidR="00F84960" w:rsidRPr="00F84960" w:rsidRDefault="00F84960" w:rsidP="00FA716E">
      <w:pPr>
        <w:pStyle w:val="ListParagraph"/>
        <w:numPr>
          <w:ilvl w:val="0"/>
          <w:numId w:val="6"/>
        </w:numPr>
        <w:jc w:val="both"/>
      </w:pPr>
      <w:r w:rsidRPr="00F84960">
        <w:t>Understand the role of sales channels (online vs offline) in revenue generation.</w:t>
      </w:r>
    </w:p>
    <w:p w14:paraId="782CDE47" w14:textId="77777777" w:rsidR="00F84960" w:rsidRPr="00F84960" w:rsidRDefault="00F84960" w:rsidP="00FA716E">
      <w:pPr>
        <w:numPr>
          <w:ilvl w:val="0"/>
          <w:numId w:val="1"/>
        </w:numPr>
        <w:tabs>
          <w:tab w:val="clear" w:pos="720"/>
          <w:tab w:val="num" w:pos="360"/>
        </w:tabs>
        <w:ind w:hanging="720"/>
        <w:jc w:val="both"/>
      </w:pPr>
      <w:r w:rsidRPr="00F84960">
        <w:rPr>
          <w:b/>
          <w:bCs/>
        </w:rPr>
        <w:t>Understand Customer Demographics and Behavior Across Locations:</w:t>
      </w:r>
    </w:p>
    <w:p w14:paraId="6C584C3E" w14:textId="77777777" w:rsidR="00F84960" w:rsidRPr="00F84960" w:rsidRDefault="00F84960" w:rsidP="00FA716E">
      <w:pPr>
        <w:pStyle w:val="ListParagraph"/>
        <w:numPr>
          <w:ilvl w:val="0"/>
          <w:numId w:val="7"/>
        </w:numPr>
        <w:jc w:val="both"/>
      </w:pPr>
      <w:r w:rsidRPr="00F84960">
        <w:t>Assess sales patterns across countries to identify regional preferences.</w:t>
      </w:r>
    </w:p>
    <w:p w14:paraId="1271C982" w14:textId="77777777" w:rsidR="00F84960" w:rsidRPr="00F84960" w:rsidRDefault="00F84960" w:rsidP="00FA716E">
      <w:pPr>
        <w:pStyle w:val="ListParagraph"/>
        <w:numPr>
          <w:ilvl w:val="0"/>
          <w:numId w:val="7"/>
        </w:numPr>
        <w:jc w:val="both"/>
      </w:pPr>
      <w:r w:rsidRPr="00F84960">
        <w:t>Analyze customer purchasing behavior (e.g., online sales percentage) and product popularity by region.</w:t>
      </w:r>
    </w:p>
    <w:p w14:paraId="324C31C1" w14:textId="77777777" w:rsidR="00F84960" w:rsidRPr="00F84960" w:rsidRDefault="00F84960" w:rsidP="00FA716E">
      <w:pPr>
        <w:numPr>
          <w:ilvl w:val="0"/>
          <w:numId w:val="1"/>
        </w:numPr>
        <w:tabs>
          <w:tab w:val="clear" w:pos="720"/>
          <w:tab w:val="num" w:pos="360"/>
        </w:tabs>
        <w:ind w:hanging="720"/>
        <w:jc w:val="both"/>
      </w:pPr>
      <w:r w:rsidRPr="00F84960">
        <w:rPr>
          <w:b/>
          <w:bCs/>
        </w:rPr>
        <w:t>Evaluate the Impact of External Factors:</w:t>
      </w:r>
    </w:p>
    <w:p w14:paraId="0A27C967" w14:textId="660513C9" w:rsidR="00211AF4" w:rsidRPr="00F84960" w:rsidRDefault="00F84960" w:rsidP="00FA716E">
      <w:pPr>
        <w:pStyle w:val="ListParagraph"/>
        <w:numPr>
          <w:ilvl w:val="0"/>
          <w:numId w:val="8"/>
        </w:numPr>
        <w:jc w:val="both"/>
      </w:pPr>
      <w:r w:rsidRPr="00F84960">
        <w:t xml:space="preserve">Quantify the influence of holidays on sales (e.g., </w:t>
      </w:r>
      <w:proofErr w:type="spellStart"/>
      <w:r w:rsidRPr="00F84960">
        <w:t>HolidayCount</w:t>
      </w:r>
      <w:proofErr w:type="spellEnd"/>
      <w:r w:rsidRPr="00F84960">
        <w:t xml:space="preserve"> and</w:t>
      </w:r>
      <w:r w:rsidR="00831257">
        <w:t xml:space="preserve"> </w:t>
      </w:r>
      <w:proofErr w:type="spellStart"/>
      <w:r w:rsidRPr="00F84960">
        <w:t>Holiday_Sales_Estimate</w:t>
      </w:r>
      <w:proofErr w:type="spellEnd"/>
      <w:r w:rsidRPr="00F84960">
        <w:t>).</w:t>
      </w:r>
    </w:p>
    <w:p w14:paraId="11AAB8D9" w14:textId="77777777" w:rsidR="00F84960" w:rsidRPr="00F84960" w:rsidRDefault="00F84960" w:rsidP="00FA716E">
      <w:pPr>
        <w:numPr>
          <w:ilvl w:val="0"/>
          <w:numId w:val="1"/>
        </w:numPr>
        <w:tabs>
          <w:tab w:val="clear" w:pos="720"/>
          <w:tab w:val="num" w:pos="360"/>
        </w:tabs>
        <w:ind w:hanging="720"/>
        <w:jc w:val="both"/>
      </w:pPr>
      <w:r w:rsidRPr="00F84960">
        <w:rPr>
          <w:b/>
          <w:bCs/>
        </w:rPr>
        <w:t>Define Key Performance Indicators (KPIs):</w:t>
      </w:r>
    </w:p>
    <w:p w14:paraId="5D821135" w14:textId="01060059" w:rsidR="00F84960" w:rsidRPr="00F84960" w:rsidRDefault="00F84960" w:rsidP="00FA716E">
      <w:pPr>
        <w:pStyle w:val="ListParagraph"/>
        <w:numPr>
          <w:ilvl w:val="0"/>
          <w:numId w:val="8"/>
        </w:numPr>
        <w:jc w:val="both"/>
      </w:pPr>
      <w:r w:rsidRPr="00831257">
        <w:rPr>
          <w:b/>
          <w:bCs/>
        </w:rPr>
        <w:t>Revenue Growth</w:t>
      </w:r>
      <w:r w:rsidRPr="00F84960">
        <w:t xml:space="preserve">: </w:t>
      </w:r>
      <w:r w:rsidR="00211AF4">
        <w:t>M</w:t>
      </w:r>
      <w:r w:rsidRPr="00F84960">
        <w:t>onth-over-month changes in</w:t>
      </w:r>
      <w:r w:rsidR="00211AF4">
        <w:t xml:space="preserve"> total</w:t>
      </w:r>
      <w:r w:rsidRPr="00F84960">
        <w:t xml:space="preserve"> revenue.</w:t>
      </w:r>
    </w:p>
    <w:p w14:paraId="61DAF6D1" w14:textId="2942306D" w:rsidR="00F84960" w:rsidRPr="00F84960" w:rsidRDefault="00F84960" w:rsidP="00FA716E">
      <w:pPr>
        <w:pStyle w:val="ListParagraph"/>
        <w:numPr>
          <w:ilvl w:val="0"/>
          <w:numId w:val="8"/>
        </w:numPr>
        <w:jc w:val="both"/>
      </w:pPr>
      <w:r w:rsidRPr="00831257">
        <w:rPr>
          <w:b/>
          <w:bCs/>
        </w:rPr>
        <w:t>Sales by Categor</w:t>
      </w:r>
      <w:r w:rsidR="00831257">
        <w:rPr>
          <w:b/>
          <w:bCs/>
        </w:rPr>
        <w:t>ies</w:t>
      </w:r>
      <w:r w:rsidRPr="00F84960">
        <w:t>: Performance of main categories and sub-categories in terms of revenue and units sold.</w:t>
      </w:r>
    </w:p>
    <w:p w14:paraId="13260794" w14:textId="77777777" w:rsidR="00F84960" w:rsidRPr="00F84960" w:rsidRDefault="00F84960" w:rsidP="00FA716E">
      <w:pPr>
        <w:pStyle w:val="ListParagraph"/>
        <w:numPr>
          <w:ilvl w:val="0"/>
          <w:numId w:val="8"/>
        </w:numPr>
        <w:jc w:val="both"/>
      </w:pPr>
      <w:r w:rsidRPr="00831257">
        <w:rPr>
          <w:b/>
          <w:bCs/>
        </w:rPr>
        <w:t>Online vs Offline Sales Ratio</w:t>
      </w:r>
      <w:r w:rsidRPr="00F84960">
        <w:t>: Contribution of each channel to total revenue.</w:t>
      </w:r>
    </w:p>
    <w:p w14:paraId="19F0FDB7" w14:textId="1E9F6ED4" w:rsidR="00F84960" w:rsidRDefault="00F84960" w:rsidP="00FA716E">
      <w:pPr>
        <w:pStyle w:val="ListParagraph"/>
        <w:numPr>
          <w:ilvl w:val="0"/>
          <w:numId w:val="8"/>
        </w:numPr>
        <w:jc w:val="both"/>
      </w:pPr>
      <w:r w:rsidRPr="00831257">
        <w:rPr>
          <w:b/>
          <w:bCs/>
        </w:rPr>
        <w:t>Holiday Sales Contribution</w:t>
      </w:r>
      <w:r w:rsidRPr="00F84960">
        <w:t xml:space="preserve">: Percentage of total revenue driven by </w:t>
      </w:r>
      <w:r w:rsidR="00211AF4">
        <w:t xml:space="preserve">external factor </w:t>
      </w:r>
      <w:r w:rsidRPr="00F84960">
        <w:t xml:space="preserve">holiday </w:t>
      </w:r>
      <w:r w:rsidR="00211AF4">
        <w:t>count</w:t>
      </w:r>
      <w:r w:rsidRPr="00F84960">
        <w:t>.</w:t>
      </w:r>
    </w:p>
    <w:p w14:paraId="4C9AA4A8" w14:textId="7ACF9D11" w:rsidR="00831257" w:rsidRPr="00831257" w:rsidRDefault="00831257" w:rsidP="00831257">
      <w:pPr>
        <w:pStyle w:val="ListParagraph"/>
        <w:numPr>
          <w:ilvl w:val="0"/>
          <w:numId w:val="9"/>
        </w:numPr>
        <w:ind w:left="0" w:hanging="540"/>
        <w:rPr>
          <w:b/>
          <w:bCs/>
        </w:rPr>
      </w:pPr>
      <w:r w:rsidRPr="00831257">
        <w:rPr>
          <w:b/>
          <w:bCs/>
        </w:rPr>
        <w:lastRenderedPageBreak/>
        <w:t>Data Collection</w:t>
      </w:r>
    </w:p>
    <w:p w14:paraId="64823FB7" w14:textId="7B72B67C" w:rsidR="00831257" w:rsidRDefault="00831257" w:rsidP="00FA716E">
      <w:pPr>
        <w:jc w:val="both"/>
      </w:pPr>
      <w:r w:rsidRPr="00831257">
        <w:rPr>
          <w:b/>
          <w:bCs/>
        </w:rPr>
        <w:t>Internal Data</w:t>
      </w:r>
    </w:p>
    <w:p w14:paraId="3199B070" w14:textId="7AE6986E" w:rsidR="00406634" w:rsidRPr="00406634" w:rsidRDefault="00406634" w:rsidP="00FA716E">
      <w:pPr>
        <w:tabs>
          <w:tab w:val="left" w:pos="270"/>
        </w:tabs>
        <w:jc w:val="both"/>
      </w:pPr>
      <w:r w:rsidRPr="00406634">
        <w:t xml:space="preserve">The dataset used for this </w:t>
      </w:r>
      <w:r>
        <w:t>analysis</w:t>
      </w:r>
      <w:r w:rsidRPr="00406634">
        <w:t xml:space="preserve"> is sourced from Kaggle</w:t>
      </w:r>
      <w:r>
        <w:t xml:space="preserve"> public datasets.</w:t>
      </w:r>
      <w:r w:rsidRPr="00406634">
        <w:t xml:space="preserve"> Specifically, the dataset pertains to Nike’s sales performance across various countries in 2024.</w:t>
      </w:r>
    </w:p>
    <w:p w14:paraId="7012985E" w14:textId="77777777" w:rsidR="00406634" w:rsidRPr="00406634" w:rsidRDefault="00406634" w:rsidP="00FA716E">
      <w:pPr>
        <w:jc w:val="both"/>
        <w:rPr>
          <w:b/>
          <w:bCs/>
        </w:rPr>
      </w:pPr>
      <w:r w:rsidRPr="00406634">
        <w:rPr>
          <w:b/>
          <w:bCs/>
        </w:rPr>
        <w:t>Description of the Dataset:</w:t>
      </w:r>
    </w:p>
    <w:p w14:paraId="146C4CA1" w14:textId="77777777" w:rsidR="00406634" w:rsidRPr="00406634" w:rsidRDefault="00406634" w:rsidP="00FA716E">
      <w:pPr>
        <w:jc w:val="both"/>
      </w:pPr>
      <w:r w:rsidRPr="00406634">
        <w:t>The dataset includes detailed information about Nike’s sales figures, providing insights into product performance, geographical sales distribution, and key metrics that influence business outcomes. Below is a summary of the dataset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6"/>
        <w:gridCol w:w="6504"/>
      </w:tblGrid>
      <w:tr w:rsidR="00406634" w:rsidRPr="00406634" w14:paraId="59D3DEB1" w14:textId="77777777" w:rsidTr="00406634">
        <w:trPr>
          <w:tblCellSpacing w:w="15" w:type="dxa"/>
        </w:trPr>
        <w:tc>
          <w:tcPr>
            <w:tcW w:w="0" w:type="auto"/>
            <w:vAlign w:val="center"/>
            <w:hideMark/>
          </w:tcPr>
          <w:p w14:paraId="19C48758" w14:textId="77777777" w:rsidR="00406634" w:rsidRPr="00406634" w:rsidRDefault="00406634" w:rsidP="00406634">
            <w:pPr>
              <w:rPr>
                <w:b/>
                <w:bCs/>
              </w:rPr>
            </w:pPr>
            <w:r w:rsidRPr="00406634">
              <w:rPr>
                <w:b/>
                <w:bCs/>
              </w:rPr>
              <w:t>Column Name</w:t>
            </w:r>
          </w:p>
        </w:tc>
        <w:tc>
          <w:tcPr>
            <w:tcW w:w="0" w:type="auto"/>
            <w:vAlign w:val="center"/>
            <w:hideMark/>
          </w:tcPr>
          <w:p w14:paraId="2389000E" w14:textId="77777777" w:rsidR="00406634" w:rsidRPr="00406634" w:rsidRDefault="00406634" w:rsidP="00406634">
            <w:pPr>
              <w:rPr>
                <w:b/>
                <w:bCs/>
              </w:rPr>
            </w:pPr>
            <w:r w:rsidRPr="00406634">
              <w:rPr>
                <w:b/>
                <w:bCs/>
              </w:rPr>
              <w:t>Description</w:t>
            </w:r>
          </w:p>
        </w:tc>
      </w:tr>
      <w:tr w:rsidR="00406634" w:rsidRPr="00406634" w14:paraId="07F48B7C" w14:textId="77777777" w:rsidTr="00406634">
        <w:trPr>
          <w:tblCellSpacing w:w="15" w:type="dxa"/>
        </w:trPr>
        <w:tc>
          <w:tcPr>
            <w:tcW w:w="0" w:type="auto"/>
            <w:vAlign w:val="center"/>
            <w:hideMark/>
          </w:tcPr>
          <w:p w14:paraId="301322B0" w14:textId="77777777" w:rsidR="00406634" w:rsidRPr="00406634" w:rsidRDefault="00406634" w:rsidP="00406634">
            <w:r w:rsidRPr="00406634">
              <w:rPr>
                <w:b/>
                <w:bCs/>
              </w:rPr>
              <w:t>Month</w:t>
            </w:r>
          </w:p>
        </w:tc>
        <w:tc>
          <w:tcPr>
            <w:tcW w:w="0" w:type="auto"/>
            <w:vAlign w:val="center"/>
            <w:hideMark/>
          </w:tcPr>
          <w:p w14:paraId="6926937A" w14:textId="77777777" w:rsidR="00406634" w:rsidRPr="00406634" w:rsidRDefault="00406634" w:rsidP="00406634">
            <w:r w:rsidRPr="00406634">
              <w:t>Indicates the month of sales data.</w:t>
            </w:r>
          </w:p>
        </w:tc>
      </w:tr>
      <w:tr w:rsidR="00406634" w:rsidRPr="00406634" w14:paraId="6824A7AF" w14:textId="77777777" w:rsidTr="00406634">
        <w:trPr>
          <w:tblCellSpacing w:w="15" w:type="dxa"/>
        </w:trPr>
        <w:tc>
          <w:tcPr>
            <w:tcW w:w="0" w:type="auto"/>
            <w:vAlign w:val="center"/>
            <w:hideMark/>
          </w:tcPr>
          <w:p w14:paraId="4B97D78F" w14:textId="77777777" w:rsidR="00406634" w:rsidRPr="00406634" w:rsidRDefault="00406634" w:rsidP="00406634">
            <w:r w:rsidRPr="00406634">
              <w:rPr>
                <w:b/>
                <w:bCs/>
              </w:rPr>
              <w:t>Country</w:t>
            </w:r>
          </w:p>
        </w:tc>
        <w:tc>
          <w:tcPr>
            <w:tcW w:w="0" w:type="auto"/>
            <w:vAlign w:val="center"/>
            <w:hideMark/>
          </w:tcPr>
          <w:p w14:paraId="1B3555AE" w14:textId="77777777" w:rsidR="00406634" w:rsidRPr="00406634" w:rsidRDefault="00406634" w:rsidP="00406634">
            <w:r w:rsidRPr="00406634">
              <w:t>Specifies the country where sales were recorded.</w:t>
            </w:r>
          </w:p>
        </w:tc>
      </w:tr>
      <w:tr w:rsidR="00406634" w:rsidRPr="00406634" w14:paraId="77F60209" w14:textId="77777777" w:rsidTr="00406634">
        <w:trPr>
          <w:tblCellSpacing w:w="15" w:type="dxa"/>
        </w:trPr>
        <w:tc>
          <w:tcPr>
            <w:tcW w:w="0" w:type="auto"/>
            <w:vAlign w:val="center"/>
            <w:hideMark/>
          </w:tcPr>
          <w:p w14:paraId="6141DC9C" w14:textId="77777777" w:rsidR="00406634" w:rsidRPr="00406634" w:rsidRDefault="00406634" w:rsidP="00406634">
            <w:proofErr w:type="spellStart"/>
            <w:r w:rsidRPr="00406634">
              <w:rPr>
                <w:b/>
                <w:bCs/>
              </w:rPr>
              <w:t>Main_Category</w:t>
            </w:r>
            <w:proofErr w:type="spellEnd"/>
          </w:p>
        </w:tc>
        <w:tc>
          <w:tcPr>
            <w:tcW w:w="0" w:type="auto"/>
            <w:vAlign w:val="center"/>
            <w:hideMark/>
          </w:tcPr>
          <w:p w14:paraId="36B92610" w14:textId="77777777" w:rsidR="00406634" w:rsidRPr="00406634" w:rsidRDefault="00406634" w:rsidP="00406634">
            <w:r w:rsidRPr="00406634">
              <w:t>The primary category of the product (e.g., Apparel, Footwear, Equipment).</w:t>
            </w:r>
          </w:p>
        </w:tc>
      </w:tr>
      <w:tr w:rsidR="00406634" w:rsidRPr="00406634" w14:paraId="7E19484D" w14:textId="77777777" w:rsidTr="00406634">
        <w:trPr>
          <w:tblCellSpacing w:w="15" w:type="dxa"/>
        </w:trPr>
        <w:tc>
          <w:tcPr>
            <w:tcW w:w="0" w:type="auto"/>
            <w:vAlign w:val="center"/>
            <w:hideMark/>
          </w:tcPr>
          <w:p w14:paraId="33B90563" w14:textId="77777777" w:rsidR="00406634" w:rsidRPr="00406634" w:rsidRDefault="00406634" w:rsidP="00406634">
            <w:proofErr w:type="spellStart"/>
            <w:r w:rsidRPr="00406634">
              <w:rPr>
                <w:b/>
                <w:bCs/>
              </w:rPr>
              <w:t>Sub_Category</w:t>
            </w:r>
            <w:proofErr w:type="spellEnd"/>
          </w:p>
        </w:tc>
        <w:tc>
          <w:tcPr>
            <w:tcW w:w="0" w:type="auto"/>
            <w:vAlign w:val="center"/>
            <w:hideMark/>
          </w:tcPr>
          <w:p w14:paraId="5C107304" w14:textId="77777777" w:rsidR="00406634" w:rsidRPr="00406634" w:rsidRDefault="00406634" w:rsidP="00406634">
            <w:r w:rsidRPr="00406634">
              <w:t>The sub-category within the main category (e.g., Tops, Socks, Accessories).</w:t>
            </w:r>
          </w:p>
        </w:tc>
      </w:tr>
      <w:tr w:rsidR="00406634" w:rsidRPr="00406634" w14:paraId="7AC86CDA" w14:textId="77777777" w:rsidTr="00406634">
        <w:trPr>
          <w:tblCellSpacing w:w="15" w:type="dxa"/>
        </w:trPr>
        <w:tc>
          <w:tcPr>
            <w:tcW w:w="0" w:type="auto"/>
            <w:vAlign w:val="center"/>
            <w:hideMark/>
          </w:tcPr>
          <w:p w14:paraId="2AF7A8BC" w14:textId="77777777" w:rsidR="00406634" w:rsidRPr="00406634" w:rsidRDefault="00406634" w:rsidP="00406634">
            <w:proofErr w:type="spellStart"/>
            <w:r w:rsidRPr="00406634">
              <w:rPr>
                <w:b/>
                <w:bCs/>
              </w:rPr>
              <w:t>Product_Line</w:t>
            </w:r>
            <w:proofErr w:type="spellEnd"/>
          </w:p>
        </w:tc>
        <w:tc>
          <w:tcPr>
            <w:tcW w:w="0" w:type="auto"/>
            <w:vAlign w:val="center"/>
            <w:hideMark/>
          </w:tcPr>
          <w:p w14:paraId="7A110A63" w14:textId="77777777" w:rsidR="00406634" w:rsidRPr="00406634" w:rsidRDefault="00406634" w:rsidP="00406634">
            <w:r w:rsidRPr="00406634">
              <w:t>Represents the specific product line (e.g., Tech Fleece, Vapor Cricket).</w:t>
            </w:r>
          </w:p>
        </w:tc>
      </w:tr>
      <w:tr w:rsidR="00406634" w:rsidRPr="00406634" w14:paraId="7769BDC4" w14:textId="77777777" w:rsidTr="00406634">
        <w:trPr>
          <w:tblCellSpacing w:w="15" w:type="dxa"/>
        </w:trPr>
        <w:tc>
          <w:tcPr>
            <w:tcW w:w="0" w:type="auto"/>
            <w:vAlign w:val="center"/>
            <w:hideMark/>
          </w:tcPr>
          <w:p w14:paraId="7604CED1" w14:textId="77777777" w:rsidR="00406634" w:rsidRPr="00406634" w:rsidRDefault="00406634" w:rsidP="00406634">
            <w:proofErr w:type="spellStart"/>
            <w:r w:rsidRPr="00406634">
              <w:rPr>
                <w:b/>
                <w:bCs/>
              </w:rPr>
              <w:t>Price_Tier</w:t>
            </w:r>
            <w:proofErr w:type="spellEnd"/>
          </w:p>
        </w:tc>
        <w:tc>
          <w:tcPr>
            <w:tcW w:w="0" w:type="auto"/>
            <w:vAlign w:val="center"/>
            <w:hideMark/>
          </w:tcPr>
          <w:p w14:paraId="317F3039" w14:textId="77777777" w:rsidR="00406634" w:rsidRPr="00406634" w:rsidRDefault="00406634" w:rsidP="00406634">
            <w:r w:rsidRPr="00406634">
              <w:t>The pricing tier of the product (e.g., Budget, Mid-Range, Premium).</w:t>
            </w:r>
          </w:p>
        </w:tc>
      </w:tr>
      <w:tr w:rsidR="00406634" w:rsidRPr="00406634" w14:paraId="2E164470" w14:textId="77777777" w:rsidTr="00406634">
        <w:trPr>
          <w:tblCellSpacing w:w="15" w:type="dxa"/>
        </w:trPr>
        <w:tc>
          <w:tcPr>
            <w:tcW w:w="0" w:type="auto"/>
            <w:vAlign w:val="center"/>
            <w:hideMark/>
          </w:tcPr>
          <w:p w14:paraId="2EA1F7D9" w14:textId="77777777" w:rsidR="00406634" w:rsidRPr="00406634" w:rsidRDefault="00406634" w:rsidP="00406634">
            <w:r w:rsidRPr="00406634">
              <w:rPr>
                <w:b/>
                <w:bCs/>
              </w:rPr>
              <w:t>Units_Sold</w:t>
            </w:r>
          </w:p>
        </w:tc>
        <w:tc>
          <w:tcPr>
            <w:tcW w:w="0" w:type="auto"/>
            <w:vAlign w:val="center"/>
            <w:hideMark/>
          </w:tcPr>
          <w:p w14:paraId="16AE0C30" w14:textId="77777777" w:rsidR="00406634" w:rsidRPr="00406634" w:rsidRDefault="00406634" w:rsidP="00406634">
            <w:r w:rsidRPr="00406634">
              <w:t>The total number of units sold.</w:t>
            </w:r>
          </w:p>
        </w:tc>
      </w:tr>
      <w:tr w:rsidR="00406634" w:rsidRPr="00406634" w14:paraId="333409B4" w14:textId="77777777" w:rsidTr="00406634">
        <w:trPr>
          <w:tblCellSpacing w:w="15" w:type="dxa"/>
        </w:trPr>
        <w:tc>
          <w:tcPr>
            <w:tcW w:w="0" w:type="auto"/>
            <w:vAlign w:val="center"/>
            <w:hideMark/>
          </w:tcPr>
          <w:p w14:paraId="274C3C9A" w14:textId="77777777" w:rsidR="00406634" w:rsidRPr="00406634" w:rsidRDefault="00406634" w:rsidP="00406634">
            <w:proofErr w:type="spellStart"/>
            <w:r w:rsidRPr="00406634">
              <w:rPr>
                <w:b/>
                <w:bCs/>
              </w:rPr>
              <w:t>Revenue_USD</w:t>
            </w:r>
            <w:proofErr w:type="spellEnd"/>
          </w:p>
        </w:tc>
        <w:tc>
          <w:tcPr>
            <w:tcW w:w="0" w:type="auto"/>
            <w:vAlign w:val="center"/>
            <w:hideMark/>
          </w:tcPr>
          <w:p w14:paraId="32BDB776" w14:textId="77777777" w:rsidR="00406634" w:rsidRPr="00406634" w:rsidRDefault="00406634" w:rsidP="00406634">
            <w:r w:rsidRPr="00406634">
              <w:t>The revenue generated in USD.</w:t>
            </w:r>
          </w:p>
        </w:tc>
      </w:tr>
      <w:tr w:rsidR="00406634" w:rsidRPr="00406634" w14:paraId="0B1EC66F" w14:textId="77777777" w:rsidTr="00406634">
        <w:trPr>
          <w:tblCellSpacing w:w="15" w:type="dxa"/>
        </w:trPr>
        <w:tc>
          <w:tcPr>
            <w:tcW w:w="0" w:type="auto"/>
            <w:vAlign w:val="center"/>
            <w:hideMark/>
          </w:tcPr>
          <w:p w14:paraId="6E64FE14" w14:textId="77777777" w:rsidR="00406634" w:rsidRPr="00406634" w:rsidRDefault="00406634" w:rsidP="00406634">
            <w:proofErr w:type="spellStart"/>
            <w:r w:rsidRPr="00406634">
              <w:rPr>
                <w:b/>
                <w:bCs/>
              </w:rPr>
              <w:t>Online_Sales_Percentage</w:t>
            </w:r>
            <w:proofErr w:type="spellEnd"/>
          </w:p>
        </w:tc>
        <w:tc>
          <w:tcPr>
            <w:tcW w:w="0" w:type="auto"/>
            <w:vAlign w:val="center"/>
            <w:hideMark/>
          </w:tcPr>
          <w:p w14:paraId="33742E3E" w14:textId="77777777" w:rsidR="00406634" w:rsidRPr="00406634" w:rsidRDefault="00406634" w:rsidP="00406634">
            <w:r w:rsidRPr="00406634">
              <w:t>Percentage of total sales made through online channels.</w:t>
            </w:r>
          </w:p>
        </w:tc>
      </w:tr>
      <w:tr w:rsidR="00406634" w:rsidRPr="00406634" w14:paraId="11BBD17C" w14:textId="77777777" w:rsidTr="00406634">
        <w:trPr>
          <w:trHeight w:val="492"/>
          <w:tblCellSpacing w:w="15" w:type="dxa"/>
        </w:trPr>
        <w:tc>
          <w:tcPr>
            <w:tcW w:w="0" w:type="auto"/>
            <w:vAlign w:val="center"/>
            <w:hideMark/>
          </w:tcPr>
          <w:p w14:paraId="36AF55DC" w14:textId="77777777" w:rsidR="00406634" w:rsidRPr="00406634" w:rsidRDefault="00406634" w:rsidP="00406634">
            <w:proofErr w:type="spellStart"/>
            <w:r w:rsidRPr="00406634">
              <w:rPr>
                <w:b/>
                <w:bCs/>
              </w:rPr>
              <w:t>Retail_Price</w:t>
            </w:r>
            <w:proofErr w:type="spellEnd"/>
          </w:p>
        </w:tc>
        <w:tc>
          <w:tcPr>
            <w:tcW w:w="0" w:type="auto"/>
            <w:vAlign w:val="center"/>
            <w:hideMark/>
          </w:tcPr>
          <w:p w14:paraId="7F7DA1F9" w14:textId="77777777" w:rsidR="00406634" w:rsidRPr="00406634" w:rsidRDefault="00406634" w:rsidP="00406634">
            <w:r w:rsidRPr="00406634">
              <w:t>Retail price of the product.</w:t>
            </w:r>
          </w:p>
        </w:tc>
      </w:tr>
    </w:tbl>
    <w:p w14:paraId="2A2FDEDF" w14:textId="77777777" w:rsidR="00406634" w:rsidRDefault="00406634" w:rsidP="00831257"/>
    <w:p w14:paraId="77EACCF9" w14:textId="16F2054A" w:rsidR="004019A7" w:rsidRPr="004019A7" w:rsidRDefault="004019A7" w:rsidP="00FA716E">
      <w:pPr>
        <w:jc w:val="both"/>
        <w:rPr>
          <w:b/>
          <w:bCs/>
        </w:rPr>
      </w:pPr>
      <w:r w:rsidRPr="004019A7">
        <w:rPr>
          <w:b/>
          <w:bCs/>
        </w:rPr>
        <w:t>External Data</w:t>
      </w:r>
    </w:p>
    <w:p w14:paraId="05C66F49" w14:textId="4AB83D1C" w:rsidR="004019A7" w:rsidRPr="004019A7" w:rsidRDefault="004019A7" w:rsidP="00FA716E">
      <w:pPr>
        <w:jc w:val="both"/>
      </w:pPr>
      <w:r w:rsidRPr="004019A7">
        <w:t xml:space="preserve">Holiday data was obtained using the </w:t>
      </w:r>
      <w:proofErr w:type="spellStart"/>
      <w:r w:rsidRPr="004019A7">
        <w:t>HolidayAPI</w:t>
      </w:r>
      <w:proofErr w:type="spellEnd"/>
      <w:r w:rsidRPr="004019A7">
        <w:t>, which provides comprehensive details about public and regional holidays across different countries.</w:t>
      </w:r>
    </w:p>
    <w:p w14:paraId="28A7FCB1" w14:textId="50588C0A" w:rsidR="004019A7" w:rsidRPr="004019A7" w:rsidRDefault="004019A7" w:rsidP="00FA716E">
      <w:pPr>
        <w:jc w:val="both"/>
        <w:rPr>
          <w:b/>
          <w:bCs/>
        </w:rPr>
      </w:pPr>
      <w:r w:rsidRPr="004019A7">
        <w:rPr>
          <w:b/>
          <w:bCs/>
        </w:rPr>
        <w:lastRenderedPageBreak/>
        <w:t>Integrating holiday data adds significant value by:</w:t>
      </w:r>
    </w:p>
    <w:p w14:paraId="4F95DC7B" w14:textId="77777777" w:rsidR="004019A7" w:rsidRPr="004019A7" w:rsidRDefault="004019A7" w:rsidP="00FA716E">
      <w:pPr>
        <w:pStyle w:val="ListParagraph"/>
        <w:numPr>
          <w:ilvl w:val="0"/>
          <w:numId w:val="11"/>
        </w:numPr>
        <w:tabs>
          <w:tab w:val="clear" w:pos="720"/>
          <w:tab w:val="num" w:pos="360"/>
        </w:tabs>
        <w:ind w:hanging="720"/>
        <w:jc w:val="both"/>
      </w:pPr>
      <w:r w:rsidRPr="004019A7">
        <w:t>Enabling the analysis of the impact of holidays on sales performance.</w:t>
      </w:r>
    </w:p>
    <w:p w14:paraId="43382DC7" w14:textId="77777777" w:rsidR="004019A7" w:rsidRPr="004019A7" w:rsidRDefault="004019A7" w:rsidP="00FA716E">
      <w:pPr>
        <w:pStyle w:val="ListParagraph"/>
        <w:numPr>
          <w:ilvl w:val="0"/>
          <w:numId w:val="11"/>
        </w:numPr>
        <w:tabs>
          <w:tab w:val="clear" w:pos="720"/>
          <w:tab w:val="num" w:pos="360"/>
        </w:tabs>
        <w:ind w:left="360"/>
        <w:jc w:val="both"/>
      </w:pPr>
      <w:r w:rsidRPr="004019A7">
        <w:t xml:space="preserve">Allowing for the creation of features like </w:t>
      </w:r>
      <w:proofErr w:type="spellStart"/>
      <w:r w:rsidRPr="004019A7">
        <w:t>HolidayCount</w:t>
      </w:r>
      <w:proofErr w:type="spellEnd"/>
      <w:r w:rsidRPr="004019A7">
        <w:t xml:space="preserve"> and </w:t>
      </w:r>
      <w:proofErr w:type="spellStart"/>
      <w:r w:rsidRPr="004019A7">
        <w:t>Holiday_Sales_Estimate</w:t>
      </w:r>
      <w:proofErr w:type="spellEnd"/>
      <w:r w:rsidRPr="004019A7">
        <w:t>, which help quantify holiday-related sales boosts.</w:t>
      </w:r>
    </w:p>
    <w:p w14:paraId="5D4115FD" w14:textId="77777777" w:rsidR="004019A7" w:rsidRPr="004019A7" w:rsidRDefault="004019A7" w:rsidP="00FA716E">
      <w:pPr>
        <w:pStyle w:val="ListParagraph"/>
        <w:numPr>
          <w:ilvl w:val="0"/>
          <w:numId w:val="11"/>
        </w:numPr>
        <w:tabs>
          <w:tab w:val="clear" w:pos="720"/>
          <w:tab w:val="num" w:pos="360"/>
        </w:tabs>
        <w:ind w:left="360"/>
        <w:jc w:val="both"/>
      </w:pPr>
      <w:r w:rsidRPr="004019A7">
        <w:t>Facilitating deeper insights into seasonal trends and customer purchasing behavior around holidays.</w:t>
      </w:r>
    </w:p>
    <w:p w14:paraId="24F57DED" w14:textId="54316395" w:rsidR="004019A7" w:rsidRDefault="004019A7" w:rsidP="004019A7">
      <w:r w:rsidRPr="004019A7">
        <w:rPr>
          <w:b/>
          <w:bCs/>
        </w:rPr>
        <w:t>Data Integration</w:t>
      </w:r>
    </w:p>
    <w:p w14:paraId="57576880" w14:textId="77777777" w:rsidR="00461FA6" w:rsidRPr="00461FA6" w:rsidRDefault="00461FA6" w:rsidP="00FA716E">
      <w:pPr>
        <w:jc w:val="both"/>
      </w:pPr>
      <w:r w:rsidRPr="00461FA6">
        <w:t xml:space="preserve">To incorporate holiday data into the analysis, we retrieved public holiday information across six countries (United States, India, United Kingdom, Japan, China, and South Korea) for the year 2024. This data was sourced from </w:t>
      </w:r>
      <w:proofErr w:type="spellStart"/>
      <w:r w:rsidRPr="00461FA6">
        <w:t>HolidayAPI</w:t>
      </w:r>
      <w:proofErr w:type="spellEnd"/>
      <w:r w:rsidRPr="00461FA6">
        <w:t xml:space="preserve"> and was utilized to understand the impact of holidays on sales.</w:t>
      </w:r>
    </w:p>
    <w:p w14:paraId="4F50EDB6" w14:textId="77777777" w:rsidR="00461FA6" w:rsidRPr="00461FA6" w:rsidRDefault="00461FA6" w:rsidP="00FA716E">
      <w:pPr>
        <w:jc w:val="both"/>
      </w:pPr>
      <w:r w:rsidRPr="00461FA6">
        <w:rPr>
          <w:b/>
          <w:bCs/>
        </w:rPr>
        <w:t>Steps Performed</w:t>
      </w:r>
      <w:r w:rsidRPr="00461FA6">
        <w:t>:</w:t>
      </w:r>
    </w:p>
    <w:p w14:paraId="45D38153" w14:textId="6139D717" w:rsidR="00461FA6" w:rsidRPr="00461FA6" w:rsidRDefault="00461FA6" w:rsidP="00FA716E">
      <w:pPr>
        <w:pStyle w:val="ListParagraph"/>
        <w:numPr>
          <w:ilvl w:val="0"/>
          <w:numId w:val="14"/>
        </w:numPr>
        <w:ind w:left="450" w:hanging="450"/>
        <w:jc w:val="both"/>
      </w:pPr>
      <w:r w:rsidRPr="00461FA6">
        <w:t xml:space="preserve">Used the API key provided by </w:t>
      </w:r>
      <w:proofErr w:type="spellStart"/>
      <w:r w:rsidRPr="00461FA6">
        <w:t>HolidayAPI</w:t>
      </w:r>
      <w:proofErr w:type="spellEnd"/>
      <w:r w:rsidRPr="00461FA6">
        <w:t xml:space="preserve"> to fetch holiday data for each country and month</w:t>
      </w:r>
      <w:r w:rsidR="00FA716E">
        <w:t xml:space="preserve"> for our internal data</w:t>
      </w:r>
    </w:p>
    <w:p w14:paraId="5E1514DB" w14:textId="0D374572" w:rsidR="00461FA6" w:rsidRPr="00461FA6" w:rsidRDefault="00461FA6" w:rsidP="00FA716E">
      <w:pPr>
        <w:pStyle w:val="ListParagraph"/>
        <w:numPr>
          <w:ilvl w:val="0"/>
          <w:numId w:val="14"/>
        </w:numPr>
        <w:tabs>
          <w:tab w:val="left" w:pos="450"/>
        </w:tabs>
        <w:ind w:left="450" w:hanging="450"/>
        <w:jc w:val="both"/>
      </w:pPr>
      <w:r w:rsidRPr="00461FA6">
        <w:t>Queried public holidays for the year 2024 across six countries</w:t>
      </w:r>
      <w:r w:rsidR="00FA716E">
        <w:t xml:space="preserve"> using python</w:t>
      </w:r>
    </w:p>
    <w:p w14:paraId="212B96C4" w14:textId="77777777" w:rsidR="00461FA6" w:rsidRPr="00461FA6" w:rsidRDefault="00461FA6" w:rsidP="00FA716E">
      <w:pPr>
        <w:pStyle w:val="ListParagraph"/>
        <w:numPr>
          <w:ilvl w:val="0"/>
          <w:numId w:val="14"/>
        </w:numPr>
        <w:ind w:left="450" w:hanging="450"/>
        <w:jc w:val="both"/>
      </w:pPr>
      <w:r w:rsidRPr="00461FA6">
        <w:t>Retrieved details such as the holiday date, name, and whether it was a public holiday.</w:t>
      </w:r>
    </w:p>
    <w:p w14:paraId="20439D7E" w14:textId="77777777" w:rsidR="00461FA6" w:rsidRPr="00461FA6" w:rsidRDefault="00461FA6" w:rsidP="00FA716E">
      <w:pPr>
        <w:pStyle w:val="ListParagraph"/>
        <w:numPr>
          <w:ilvl w:val="0"/>
          <w:numId w:val="14"/>
        </w:numPr>
        <w:ind w:left="450" w:hanging="450"/>
        <w:jc w:val="both"/>
      </w:pPr>
      <w:r w:rsidRPr="00461FA6">
        <w:t>Converted the retrieved data into a structured format using a Python script.</w:t>
      </w:r>
    </w:p>
    <w:p w14:paraId="0D8C56CC" w14:textId="77777777" w:rsidR="00461FA6" w:rsidRPr="00461FA6" w:rsidRDefault="00461FA6" w:rsidP="00FA716E">
      <w:pPr>
        <w:pStyle w:val="ListParagraph"/>
        <w:numPr>
          <w:ilvl w:val="0"/>
          <w:numId w:val="14"/>
        </w:numPr>
        <w:ind w:left="450" w:hanging="450"/>
        <w:jc w:val="both"/>
      </w:pPr>
      <w:r w:rsidRPr="00461FA6">
        <w:t>Transformed the data to count the number of public holidays per country and month.</w:t>
      </w:r>
    </w:p>
    <w:p w14:paraId="5BEA91AC" w14:textId="77777777" w:rsidR="00461FA6" w:rsidRPr="00461FA6" w:rsidRDefault="00461FA6" w:rsidP="00FA716E">
      <w:pPr>
        <w:pStyle w:val="ListParagraph"/>
        <w:numPr>
          <w:ilvl w:val="0"/>
          <w:numId w:val="14"/>
        </w:numPr>
        <w:ind w:left="450" w:hanging="450"/>
        <w:jc w:val="both"/>
      </w:pPr>
      <w:r w:rsidRPr="00461FA6">
        <w:t xml:space="preserve">Added a </w:t>
      </w:r>
      <w:proofErr w:type="spellStart"/>
      <w:r w:rsidRPr="00461FA6">
        <w:t>HolidayCount</w:t>
      </w:r>
      <w:proofErr w:type="spellEnd"/>
      <w:r w:rsidRPr="00461FA6">
        <w:t xml:space="preserve"> feature to quantify the holiday influence in each country.</w:t>
      </w:r>
    </w:p>
    <w:p w14:paraId="3ABB5F18" w14:textId="77777777" w:rsidR="00461FA6" w:rsidRPr="00461FA6" w:rsidRDefault="00461FA6" w:rsidP="00FA716E">
      <w:pPr>
        <w:pStyle w:val="ListParagraph"/>
        <w:numPr>
          <w:ilvl w:val="0"/>
          <w:numId w:val="14"/>
        </w:numPr>
        <w:ind w:left="450" w:hanging="450"/>
        <w:jc w:val="both"/>
      </w:pPr>
      <w:r w:rsidRPr="00461FA6">
        <w:t>Saved the raw holiday data and processed counts into Excel files for further analysis and visualization.</w:t>
      </w:r>
    </w:p>
    <w:p w14:paraId="2B0F4DBF" w14:textId="052650E3" w:rsidR="004019A7" w:rsidRDefault="004019A7" w:rsidP="00FA716E">
      <w:pPr>
        <w:jc w:val="both"/>
      </w:pPr>
      <w:r w:rsidRPr="004019A7">
        <w:t xml:space="preserve">This combination of internal and external data provides a robust framework for analyzing and forecasting sales trends, identifying opportunities, and understanding external factors influencing </w:t>
      </w:r>
      <w:r>
        <w:t xml:space="preserve">sales </w:t>
      </w:r>
      <w:r w:rsidRPr="004019A7">
        <w:t>performance</w:t>
      </w:r>
      <w:r>
        <w:t xml:space="preserve"> across the globe</w:t>
      </w:r>
      <w:r w:rsidRPr="004019A7">
        <w:t>.</w:t>
      </w:r>
    </w:p>
    <w:p w14:paraId="1E210903" w14:textId="77777777" w:rsidR="00FA716E" w:rsidRDefault="004019A7" w:rsidP="00FA716E">
      <w:pPr>
        <w:pStyle w:val="ListParagraph"/>
        <w:numPr>
          <w:ilvl w:val="0"/>
          <w:numId w:val="9"/>
        </w:numPr>
        <w:ind w:left="0" w:hanging="540"/>
        <w:rPr>
          <w:b/>
          <w:bCs/>
        </w:rPr>
      </w:pPr>
      <w:r w:rsidRPr="00FA716E">
        <w:rPr>
          <w:b/>
          <w:bCs/>
        </w:rPr>
        <w:t>Data Preprocessing</w:t>
      </w:r>
    </w:p>
    <w:p w14:paraId="5DF4944F" w14:textId="77777777" w:rsidR="007648B5" w:rsidRPr="007648B5" w:rsidRDefault="00FA716E" w:rsidP="007648B5">
      <w:pPr>
        <w:pStyle w:val="ListParagraph"/>
        <w:numPr>
          <w:ilvl w:val="0"/>
          <w:numId w:val="15"/>
        </w:numPr>
        <w:tabs>
          <w:tab w:val="clear" w:pos="720"/>
          <w:tab w:val="num" w:pos="360"/>
        </w:tabs>
        <w:spacing w:before="100" w:beforeAutospacing="1" w:after="100" w:afterAutospacing="1" w:line="276" w:lineRule="auto"/>
        <w:ind w:left="360"/>
        <w:jc w:val="both"/>
        <w:rPr>
          <w:rFonts w:eastAsia="Times New Roman" w:cs="Times New Roman"/>
          <w:kern w:val="0"/>
          <w14:ligatures w14:val="none"/>
        </w:rPr>
      </w:pPr>
      <w:r w:rsidRPr="007648B5">
        <w:rPr>
          <w:rFonts w:eastAsia="Times New Roman" w:cs="Times New Roman"/>
          <w:kern w:val="0"/>
          <w14:ligatures w14:val="none"/>
        </w:rPr>
        <w:t>The dataset was thoroughly checked for missing values. Since there were no missing values detected, no imputation or removal of data points was necessary.</w:t>
      </w:r>
      <w:r w:rsidRPr="007648B5">
        <w:rPr>
          <w:rFonts w:eastAsia="Times New Roman" w:cs="Times New Roman"/>
          <w:kern w:val="0"/>
          <w14:ligatures w14:val="none"/>
        </w:rPr>
        <w:t xml:space="preserve"> </w:t>
      </w:r>
    </w:p>
    <w:p w14:paraId="612F10AA" w14:textId="77777777" w:rsidR="007648B5" w:rsidRPr="007648B5" w:rsidRDefault="00FA716E" w:rsidP="007648B5">
      <w:pPr>
        <w:pStyle w:val="ListParagraph"/>
        <w:numPr>
          <w:ilvl w:val="0"/>
          <w:numId w:val="15"/>
        </w:numPr>
        <w:tabs>
          <w:tab w:val="clear" w:pos="720"/>
          <w:tab w:val="left" w:pos="360"/>
        </w:tabs>
        <w:spacing w:before="100" w:beforeAutospacing="1" w:after="100" w:afterAutospacing="1" w:line="276" w:lineRule="auto"/>
        <w:ind w:left="360"/>
        <w:jc w:val="both"/>
        <w:rPr>
          <w:rFonts w:eastAsia="Times New Roman" w:cs="Times New Roman"/>
          <w:kern w:val="0"/>
          <w14:ligatures w14:val="none"/>
        </w:rPr>
      </w:pPr>
      <w:r w:rsidRPr="007648B5">
        <w:rPr>
          <w:rFonts w:eastAsia="Times New Roman" w:cs="Times New Roman"/>
          <w:kern w:val="0"/>
          <w14:ligatures w14:val="none"/>
        </w:rPr>
        <w:t>The data was inspected for duplicate entries to ensure that no records were repeated. No duplicates were found, indicating that the dataset was properly collected and maintained.</w:t>
      </w:r>
      <w:r w:rsidRPr="007648B5">
        <w:rPr>
          <w:rFonts w:eastAsia="Times New Roman" w:cs="Times New Roman"/>
          <w:kern w:val="0"/>
          <w14:ligatures w14:val="none"/>
        </w:rPr>
        <w:t xml:space="preserve"> </w:t>
      </w:r>
    </w:p>
    <w:p w14:paraId="21ED1F4F" w14:textId="0AEA7FA2" w:rsidR="00FA716E" w:rsidRPr="007648B5" w:rsidRDefault="00FA716E" w:rsidP="007648B5">
      <w:pPr>
        <w:pStyle w:val="ListParagraph"/>
        <w:numPr>
          <w:ilvl w:val="0"/>
          <w:numId w:val="15"/>
        </w:numPr>
        <w:tabs>
          <w:tab w:val="clear" w:pos="720"/>
          <w:tab w:val="num" w:pos="360"/>
        </w:tabs>
        <w:spacing w:before="100" w:beforeAutospacing="1" w:after="100" w:afterAutospacing="1" w:line="276" w:lineRule="auto"/>
        <w:ind w:left="360"/>
        <w:jc w:val="both"/>
        <w:rPr>
          <w:rFonts w:eastAsia="Times New Roman" w:cs="Times New Roman"/>
          <w:kern w:val="0"/>
          <w14:ligatures w14:val="none"/>
        </w:rPr>
      </w:pPr>
      <w:r w:rsidRPr="007648B5">
        <w:rPr>
          <w:rFonts w:eastAsia="Times New Roman" w:cs="Times New Roman"/>
          <w:kern w:val="0"/>
          <w14:ligatures w14:val="none"/>
        </w:rPr>
        <w:t>Any inconsistencies in data formats were addressed. For example, all date formats were standardized to ensure uniformity across the dataset. Additionally, categorical variables were normalized to ensure consistent naming conventions (e.g., country names, product categories).</w:t>
      </w:r>
    </w:p>
    <w:p w14:paraId="65425A8E" w14:textId="77777777" w:rsidR="00FA716E" w:rsidRPr="00FA716E" w:rsidRDefault="00FA716E" w:rsidP="00FA716E">
      <w:pPr>
        <w:pStyle w:val="ListParagraph"/>
        <w:ind w:left="0"/>
        <w:rPr>
          <w:b/>
          <w:bCs/>
        </w:rPr>
      </w:pPr>
    </w:p>
    <w:p w14:paraId="78E09625" w14:textId="6EA95F5E" w:rsidR="004C6025" w:rsidRPr="004C6025" w:rsidRDefault="004C6025" w:rsidP="004C6025">
      <w:pPr>
        <w:rPr>
          <w:b/>
          <w:bCs/>
        </w:rPr>
      </w:pPr>
      <w:r w:rsidRPr="004C6025">
        <w:rPr>
          <w:b/>
          <w:bCs/>
        </w:rPr>
        <w:lastRenderedPageBreak/>
        <w:t>E</w:t>
      </w:r>
      <w:r w:rsidRPr="004C6025">
        <w:rPr>
          <w:b/>
          <w:bCs/>
        </w:rPr>
        <w:t>xternal Features</w:t>
      </w:r>
    </w:p>
    <w:p w14:paraId="5AECEF1E" w14:textId="77777777" w:rsidR="004C6025" w:rsidRPr="004C6025" w:rsidRDefault="004C6025" w:rsidP="004C6025">
      <w:pPr>
        <w:pStyle w:val="ListParagraph"/>
        <w:numPr>
          <w:ilvl w:val="0"/>
          <w:numId w:val="16"/>
        </w:numPr>
        <w:tabs>
          <w:tab w:val="clear" w:pos="720"/>
          <w:tab w:val="num" w:pos="360"/>
        </w:tabs>
        <w:ind w:hanging="720"/>
        <w:rPr>
          <w:b/>
          <w:bCs/>
        </w:rPr>
      </w:pPr>
      <w:r w:rsidRPr="004C6025">
        <w:rPr>
          <w:b/>
          <w:bCs/>
        </w:rPr>
        <w:t>Offline Sales Amount</w:t>
      </w:r>
    </w:p>
    <w:p w14:paraId="4E9E3E78" w14:textId="3A9A6DEC" w:rsidR="004C6025" w:rsidRPr="004C6025" w:rsidRDefault="004C6025" w:rsidP="004C6025">
      <w:pPr>
        <w:pStyle w:val="ListParagraph"/>
        <w:ind w:left="360"/>
      </w:pPr>
      <w:r w:rsidRPr="004C6025">
        <w:t xml:space="preserve">To capture the full picture of Nike's sales performance, offline sales amount was created as an external feature. This feature was based on historical sales data and </w:t>
      </w:r>
      <w:r>
        <w:t>online sales percentage</w:t>
      </w:r>
      <w:r w:rsidRPr="004C6025">
        <w:t xml:space="preserve"> available </w:t>
      </w:r>
      <w:r>
        <w:t>in the dataset</w:t>
      </w:r>
      <w:r w:rsidRPr="004C6025">
        <w:t xml:space="preserve">, which helped </w:t>
      </w:r>
      <w:r>
        <w:t>calculate</w:t>
      </w:r>
      <w:r w:rsidRPr="004C6025">
        <w:t xml:space="preserve"> offline sales performance not included in the dataset.</w:t>
      </w:r>
    </w:p>
    <w:p w14:paraId="27CF6301" w14:textId="77777777" w:rsidR="004C6025" w:rsidRPr="004C6025" w:rsidRDefault="004C6025" w:rsidP="004C6025">
      <w:pPr>
        <w:pStyle w:val="ListParagraph"/>
        <w:numPr>
          <w:ilvl w:val="0"/>
          <w:numId w:val="16"/>
        </w:numPr>
        <w:tabs>
          <w:tab w:val="clear" w:pos="720"/>
        </w:tabs>
        <w:ind w:left="360"/>
        <w:rPr>
          <w:b/>
          <w:bCs/>
        </w:rPr>
      </w:pPr>
      <w:r w:rsidRPr="004C6025">
        <w:rPr>
          <w:b/>
          <w:bCs/>
        </w:rPr>
        <w:t>Holiday Sales Estimates</w:t>
      </w:r>
    </w:p>
    <w:p w14:paraId="1C786C87" w14:textId="717C6BB7" w:rsidR="005B6AC2" w:rsidRDefault="004C6025" w:rsidP="005B6AC2">
      <w:pPr>
        <w:pStyle w:val="ListParagraph"/>
        <w:ind w:left="360"/>
      </w:pPr>
      <w:r w:rsidRPr="004C6025">
        <w:t xml:space="preserve">Given that holidays often have a significant impact on retail sales, a holiday sales estimate feature was engineered. This involved identifying </w:t>
      </w:r>
      <w:r>
        <w:t>assumed hike in sales due to holidays (</w:t>
      </w:r>
      <w:r w:rsidRPr="004C6025">
        <w:t>10% revenue boost per holiday</w:t>
      </w:r>
      <w:r>
        <w:t>)</w:t>
      </w:r>
      <w:r w:rsidRPr="004C6025">
        <w:t>. The feature was designed to help account for seasonal variations in sales.</w:t>
      </w:r>
    </w:p>
    <w:p w14:paraId="41AD3FD8" w14:textId="57253484" w:rsidR="005B6AC2" w:rsidRDefault="005B6AC2" w:rsidP="005B6AC2">
      <w:pPr>
        <w:ind w:hanging="540"/>
        <w:rPr>
          <w:b/>
          <w:bCs/>
        </w:rPr>
      </w:pPr>
      <w:r w:rsidRPr="005B6AC2">
        <w:rPr>
          <w:b/>
          <w:bCs/>
        </w:rPr>
        <w:t xml:space="preserve">4. </w:t>
      </w:r>
      <w:r>
        <w:rPr>
          <w:b/>
          <w:bCs/>
        </w:rPr>
        <w:t xml:space="preserve">      </w:t>
      </w:r>
      <w:r w:rsidRPr="005B6AC2">
        <w:rPr>
          <w:b/>
          <w:bCs/>
        </w:rPr>
        <w:t>Exploratory Data Analysis (EDA)</w:t>
      </w:r>
    </w:p>
    <w:p w14:paraId="48C77011" w14:textId="77777777" w:rsidR="000F36A9" w:rsidRPr="000F36A9" w:rsidRDefault="000F36A9" w:rsidP="000F36A9">
      <w:pPr>
        <w:rPr>
          <w:b/>
          <w:bCs/>
        </w:rPr>
      </w:pPr>
      <w:r w:rsidRPr="000F36A9">
        <w:rPr>
          <w:b/>
          <w:bCs/>
        </w:rPr>
        <w:t>Data Preparation</w:t>
      </w:r>
    </w:p>
    <w:p w14:paraId="26232561" w14:textId="77777777" w:rsidR="000F36A9" w:rsidRPr="000F36A9" w:rsidRDefault="000F36A9" w:rsidP="000F36A9">
      <w:r w:rsidRPr="000F36A9">
        <w:t xml:space="preserve">The dataset was read and pre-processed in R, and relevant features were categorized as factors or numeric variables to aid in the analysis. The data includes variables like Month, Country, </w:t>
      </w:r>
      <w:proofErr w:type="spellStart"/>
      <w:r w:rsidRPr="000F36A9">
        <w:t>Main_Category</w:t>
      </w:r>
      <w:proofErr w:type="spellEnd"/>
      <w:r w:rsidRPr="000F36A9">
        <w:t xml:space="preserve">, Units_Sold, </w:t>
      </w:r>
      <w:proofErr w:type="spellStart"/>
      <w:r w:rsidRPr="000F36A9">
        <w:t>Revenue_USD</w:t>
      </w:r>
      <w:proofErr w:type="spellEnd"/>
      <w:r w:rsidRPr="000F36A9">
        <w:t xml:space="preserve">, and external factors like </w:t>
      </w:r>
      <w:proofErr w:type="spellStart"/>
      <w:r w:rsidRPr="000F36A9">
        <w:t>HolidayCount</w:t>
      </w:r>
      <w:proofErr w:type="spellEnd"/>
      <w:r w:rsidRPr="000F36A9">
        <w:t>.</w:t>
      </w:r>
    </w:p>
    <w:p w14:paraId="681FE063" w14:textId="77777777" w:rsidR="000F36A9" w:rsidRPr="000F36A9" w:rsidRDefault="000F36A9" w:rsidP="000F36A9">
      <w:pPr>
        <w:rPr>
          <w:b/>
          <w:bCs/>
        </w:rPr>
      </w:pPr>
      <w:r w:rsidRPr="000F36A9">
        <w:rPr>
          <w:b/>
          <w:bCs/>
        </w:rPr>
        <w:t>Correlation Analysis</w:t>
      </w:r>
    </w:p>
    <w:p w14:paraId="29F030C6" w14:textId="68BA41C1" w:rsidR="000F36A9" w:rsidRPr="000F36A9" w:rsidRDefault="000F36A9" w:rsidP="000F36A9">
      <w:r w:rsidRPr="000F36A9">
        <w:t xml:space="preserve">Correlation coefficients were calculated to understand the relationships between </w:t>
      </w:r>
      <w:proofErr w:type="spellStart"/>
      <w:r w:rsidRPr="000F36A9">
        <w:t>Holiday_Sales_Estimate</w:t>
      </w:r>
      <w:proofErr w:type="spellEnd"/>
      <w:r w:rsidRPr="000F36A9">
        <w:t xml:space="preserve"> and potential explanatory variables like Units_Sold, </w:t>
      </w:r>
      <w:proofErr w:type="spellStart"/>
      <w:r w:rsidRPr="000F36A9">
        <w:t>Online_Sales_Percentage</w:t>
      </w:r>
      <w:proofErr w:type="spellEnd"/>
      <w:r w:rsidRPr="000F36A9">
        <w:t>,</w:t>
      </w:r>
      <w:r>
        <w:t xml:space="preserve"> </w:t>
      </w:r>
      <w:proofErr w:type="spellStart"/>
      <w:r>
        <w:t>Retail_Price</w:t>
      </w:r>
      <w:proofErr w:type="spellEnd"/>
      <w:r>
        <w:t xml:space="preserve">, </w:t>
      </w:r>
      <w:proofErr w:type="spellStart"/>
      <w:proofErr w:type="gramStart"/>
      <w:r>
        <w:t>Offline.Sales.Amount</w:t>
      </w:r>
      <w:proofErr w:type="spellEnd"/>
      <w:proofErr w:type="gramEnd"/>
      <w:r w:rsidRPr="000F36A9">
        <w:t xml:space="preserve"> and </w:t>
      </w:r>
      <w:proofErr w:type="spellStart"/>
      <w:r w:rsidRPr="000F36A9">
        <w:t>Revenue_USD</w:t>
      </w:r>
      <w:proofErr w:type="spellEnd"/>
      <w:r w:rsidRPr="000F36A9">
        <w:t>.</w:t>
      </w:r>
    </w:p>
    <w:p w14:paraId="49602713" w14:textId="77777777" w:rsidR="000F36A9" w:rsidRPr="000F36A9" w:rsidRDefault="000F36A9" w:rsidP="000F36A9">
      <w:r w:rsidRPr="000F36A9">
        <w:rPr>
          <w:b/>
          <w:bCs/>
        </w:rPr>
        <w:t>Key Insights</w:t>
      </w:r>
      <w:r w:rsidRPr="000F36A9">
        <w:t>:</w:t>
      </w:r>
    </w:p>
    <w:p w14:paraId="32B35402" w14:textId="5D50243D" w:rsidR="000F36A9" w:rsidRPr="000F36A9" w:rsidRDefault="000F36A9" w:rsidP="000F36A9">
      <w:pPr>
        <w:pStyle w:val="ListParagraph"/>
        <w:numPr>
          <w:ilvl w:val="0"/>
          <w:numId w:val="16"/>
        </w:numPr>
        <w:tabs>
          <w:tab w:val="clear" w:pos="720"/>
          <w:tab w:val="num" w:pos="360"/>
        </w:tabs>
        <w:ind w:left="360"/>
      </w:pPr>
      <w:r w:rsidRPr="000F36A9">
        <w:rPr>
          <w:b/>
          <w:bCs/>
        </w:rPr>
        <w:t>Revenue and Offline Sales Amount</w:t>
      </w:r>
      <w:r w:rsidRPr="000F36A9">
        <w:t xml:space="preserve"> are the most influential factors for holiday sales, with moderate positive correlations. These should be prioritized in analysis and modeling.</w:t>
      </w:r>
    </w:p>
    <w:p w14:paraId="24AA9883" w14:textId="46C1E3A0" w:rsidR="000F36A9" w:rsidRPr="000F36A9" w:rsidRDefault="000F36A9" w:rsidP="000F36A9">
      <w:pPr>
        <w:pStyle w:val="ListParagraph"/>
        <w:numPr>
          <w:ilvl w:val="0"/>
          <w:numId w:val="16"/>
        </w:numPr>
        <w:tabs>
          <w:tab w:val="clear" w:pos="720"/>
          <w:tab w:val="num" w:pos="360"/>
        </w:tabs>
        <w:ind w:hanging="720"/>
      </w:pPr>
      <w:r w:rsidRPr="000F36A9">
        <w:rPr>
          <w:b/>
          <w:bCs/>
        </w:rPr>
        <w:t>Units Sold and Retail Price</w:t>
      </w:r>
      <w:r w:rsidRPr="000F36A9">
        <w:t xml:space="preserve"> also have some impact but to a lesser degree.</w:t>
      </w:r>
    </w:p>
    <w:p w14:paraId="0F32369F" w14:textId="77777777" w:rsidR="000F36A9" w:rsidRPr="000F36A9" w:rsidRDefault="000F36A9" w:rsidP="000F36A9">
      <w:pPr>
        <w:pStyle w:val="ListParagraph"/>
        <w:numPr>
          <w:ilvl w:val="0"/>
          <w:numId w:val="16"/>
        </w:numPr>
        <w:tabs>
          <w:tab w:val="clear" w:pos="720"/>
          <w:tab w:val="num" w:pos="360"/>
        </w:tabs>
        <w:ind w:left="360"/>
        <w:rPr>
          <w:b/>
          <w:bCs/>
        </w:rPr>
      </w:pPr>
      <w:r w:rsidRPr="000F36A9">
        <w:rPr>
          <w:b/>
          <w:bCs/>
        </w:rPr>
        <w:t>Online Sales Percentage</w:t>
      </w:r>
      <w:r w:rsidRPr="000F36A9">
        <w:t xml:space="preserve"> appears to have a negligible negative relationship, indicating</w:t>
      </w:r>
      <w:r>
        <w:t xml:space="preserve"> </w:t>
      </w:r>
      <w:r w:rsidRPr="000F36A9">
        <w:t>that offline sales might dominate during holidays.</w:t>
      </w:r>
    </w:p>
    <w:p w14:paraId="6F0F7E9B" w14:textId="77777777" w:rsidR="00213D70" w:rsidRDefault="00213D70" w:rsidP="000F36A9">
      <w:pPr>
        <w:rPr>
          <w:b/>
          <w:bCs/>
        </w:rPr>
      </w:pPr>
    </w:p>
    <w:p w14:paraId="7CF5D4AE" w14:textId="77777777" w:rsidR="00213D70" w:rsidRDefault="00213D70" w:rsidP="000F36A9">
      <w:pPr>
        <w:rPr>
          <w:b/>
          <w:bCs/>
        </w:rPr>
      </w:pPr>
    </w:p>
    <w:p w14:paraId="0CA22415" w14:textId="77777777" w:rsidR="00213D70" w:rsidRDefault="00213D70" w:rsidP="000F36A9">
      <w:pPr>
        <w:rPr>
          <w:b/>
          <w:bCs/>
        </w:rPr>
      </w:pPr>
    </w:p>
    <w:p w14:paraId="45F675F7" w14:textId="77777777" w:rsidR="00213D70" w:rsidRDefault="00213D70" w:rsidP="000F36A9">
      <w:pPr>
        <w:rPr>
          <w:b/>
          <w:bCs/>
        </w:rPr>
      </w:pPr>
    </w:p>
    <w:p w14:paraId="76477F1E" w14:textId="434EED68" w:rsidR="000F36A9" w:rsidRPr="000F36A9" w:rsidRDefault="000F36A9" w:rsidP="000F36A9">
      <w:pPr>
        <w:rPr>
          <w:b/>
          <w:bCs/>
        </w:rPr>
      </w:pPr>
      <w:r w:rsidRPr="000F36A9">
        <w:rPr>
          <w:b/>
          <w:bCs/>
        </w:rPr>
        <w:lastRenderedPageBreak/>
        <w:t>Visualization of Relationships</w:t>
      </w:r>
    </w:p>
    <w:p w14:paraId="6F4F0E68" w14:textId="1B184DA3" w:rsidR="000F36A9" w:rsidRPr="00213D70" w:rsidRDefault="000F36A9" w:rsidP="000F36A9">
      <w:r w:rsidRPr="000F36A9">
        <w:t>Scatter plots with regression lines were used to visualize the relationships between the variables.</w:t>
      </w:r>
    </w:p>
    <w:p w14:paraId="57B0D262" w14:textId="77777777" w:rsidR="00213D70" w:rsidRPr="00213D70" w:rsidRDefault="00213D70" w:rsidP="00213D70">
      <w:pPr>
        <w:rPr>
          <w:b/>
          <w:bCs/>
        </w:rPr>
      </w:pPr>
      <w:r w:rsidRPr="00213D70">
        <w:rPr>
          <w:b/>
          <w:bCs/>
        </w:rPr>
        <w:t>1. Relationships Between Variables:</w:t>
      </w:r>
    </w:p>
    <w:p w14:paraId="218C3719" w14:textId="2EDF64F2" w:rsidR="00213D70" w:rsidRPr="00213D70" w:rsidRDefault="00213D70" w:rsidP="00213D70">
      <w:pPr>
        <w:numPr>
          <w:ilvl w:val="0"/>
          <w:numId w:val="19"/>
        </w:numPr>
        <w:rPr>
          <w:b/>
          <w:bCs/>
        </w:rPr>
      </w:pPr>
      <w:r w:rsidRPr="00213D70">
        <w:rPr>
          <w:b/>
          <w:bCs/>
        </w:rPr>
        <w:t>Offline Sales Amount:</w:t>
      </w:r>
      <w:r w:rsidR="00A067F6">
        <w:rPr>
          <w:b/>
          <w:bCs/>
        </w:rPr>
        <w:t xml:space="preserve"> </w:t>
      </w:r>
      <w:r w:rsidRPr="00213D70">
        <w:t>A strong positive linear trend is evident, indicating that higher offline sales are directly correlated with higher revenue.</w:t>
      </w:r>
    </w:p>
    <w:p w14:paraId="4929710C" w14:textId="4B3070DB" w:rsidR="00213D70" w:rsidRPr="00213D70" w:rsidRDefault="00213D70" w:rsidP="00A067F6">
      <w:pPr>
        <w:numPr>
          <w:ilvl w:val="0"/>
          <w:numId w:val="19"/>
        </w:numPr>
        <w:rPr>
          <w:b/>
          <w:bCs/>
        </w:rPr>
      </w:pPr>
      <w:r w:rsidRPr="00213D70">
        <w:rPr>
          <w:b/>
          <w:bCs/>
        </w:rPr>
        <w:t>Units Sold:</w:t>
      </w:r>
      <w:r w:rsidR="00A067F6">
        <w:rPr>
          <w:b/>
          <w:bCs/>
        </w:rPr>
        <w:t xml:space="preserve"> </w:t>
      </w:r>
      <w:r w:rsidRPr="00213D70">
        <w:t>A positive linear relationship is visible, showing that an increase in units sold contributes to higher revenue.</w:t>
      </w:r>
    </w:p>
    <w:p w14:paraId="2345D5D9" w14:textId="1C664C57" w:rsidR="00A067F6" w:rsidRDefault="00213D70" w:rsidP="00A067F6">
      <w:pPr>
        <w:numPr>
          <w:ilvl w:val="0"/>
          <w:numId w:val="19"/>
        </w:numPr>
        <w:rPr>
          <w:b/>
          <w:bCs/>
        </w:rPr>
      </w:pPr>
      <w:r w:rsidRPr="00213D70">
        <w:rPr>
          <w:b/>
          <w:bCs/>
        </w:rPr>
        <w:t>Retail Price:</w:t>
      </w:r>
      <w:r w:rsidR="00A067F6">
        <w:rPr>
          <w:b/>
          <w:bCs/>
        </w:rPr>
        <w:t xml:space="preserve"> </w:t>
      </w:r>
      <w:r w:rsidRPr="00213D70">
        <w:t>A weaker positive trend is observed, suggesting that retail price influences revenue, but the impact is not as strong as units sold or offline sales.</w:t>
      </w:r>
    </w:p>
    <w:p w14:paraId="3A9586E8" w14:textId="3ECFAD7D" w:rsidR="00A067F6" w:rsidRDefault="00213D70" w:rsidP="00213D70">
      <w:pPr>
        <w:numPr>
          <w:ilvl w:val="0"/>
          <w:numId w:val="19"/>
        </w:numPr>
        <w:rPr>
          <w:b/>
          <w:bCs/>
        </w:rPr>
      </w:pPr>
      <w:r w:rsidRPr="00213D70">
        <w:rPr>
          <w:b/>
          <w:bCs/>
        </w:rPr>
        <w:t>Offline Sales Amount:</w:t>
      </w:r>
      <w:r w:rsidR="00A067F6">
        <w:rPr>
          <w:b/>
          <w:bCs/>
        </w:rPr>
        <w:t xml:space="preserve"> </w:t>
      </w:r>
      <w:r w:rsidRPr="00213D70">
        <w:t>Offline sales correlate positively with both units sold and retail price, implying their combined influence on the revenue.</w:t>
      </w:r>
    </w:p>
    <w:p w14:paraId="198A7EF3" w14:textId="77777777" w:rsidR="00A067F6" w:rsidRDefault="00213D70" w:rsidP="00213D70">
      <w:pPr>
        <w:numPr>
          <w:ilvl w:val="0"/>
          <w:numId w:val="19"/>
        </w:numPr>
        <w:rPr>
          <w:b/>
          <w:bCs/>
        </w:rPr>
      </w:pPr>
      <w:r w:rsidRPr="00213D70">
        <w:rPr>
          <w:b/>
          <w:bCs/>
        </w:rPr>
        <w:t>Online Sales Percentage:</w:t>
      </w:r>
      <w:r w:rsidR="00A067F6">
        <w:rPr>
          <w:b/>
          <w:bCs/>
        </w:rPr>
        <w:t xml:space="preserve"> </w:t>
      </w:r>
      <w:r w:rsidRPr="00213D70">
        <w:t>The scatterplots involving the online sales percentage appear to lack strong linear relationships with other variables, reflecting its weaker correlation with holiday sales or revenue as observed earlier.</w:t>
      </w:r>
    </w:p>
    <w:p w14:paraId="3DA2FC59" w14:textId="7339278B" w:rsidR="00213D70" w:rsidRPr="00213D70" w:rsidRDefault="00213D70" w:rsidP="00A067F6">
      <w:pPr>
        <w:numPr>
          <w:ilvl w:val="0"/>
          <w:numId w:val="19"/>
        </w:numPr>
        <w:rPr>
          <w:b/>
          <w:bCs/>
        </w:rPr>
      </w:pPr>
      <w:r w:rsidRPr="00213D70">
        <w:rPr>
          <w:b/>
          <w:bCs/>
        </w:rPr>
        <w:t>Units Sold vs. Retail Price:</w:t>
      </w:r>
      <w:r w:rsidR="00A067F6">
        <w:rPr>
          <w:b/>
          <w:bCs/>
        </w:rPr>
        <w:t xml:space="preserve"> </w:t>
      </w:r>
      <w:r w:rsidRPr="00213D70">
        <w:t>A slight negative trend indicates that higher-priced items generally have lower units sold, aligning with typical market behavior.</w:t>
      </w:r>
    </w:p>
    <w:p w14:paraId="30B7B547" w14:textId="3B752BBA" w:rsidR="00213D70" w:rsidRPr="00213D70" w:rsidRDefault="00A067F6" w:rsidP="00213D70">
      <w:pPr>
        <w:rPr>
          <w:b/>
          <w:bCs/>
        </w:rPr>
      </w:pPr>
      <w:r>
        <w:rPr>
          <w:b/>
          <w:bCs/>
        </w:rPr>
        <w:t>2</w:t>
      </w:r>
      <w:r w:rsidR="00213D70" w:rsidRPr="00213D70">
        <w:rPr>
          <w:b/>
          <w:bCs/>
        </w:rPr>
        <w:t>. Density Insights (Diagonal Kernel Density Plots):</w:t>
      </w:r>
    </w:p>
    <w:p w14:paraId="4D9D75CE" w14:textId="64F7613B" w:rsidR="00213D70" w:rsidRPr="00213D70" w:rsidRDefault="00213D70" w:rsidP="00A067F6">
      <w:pPr>
        <w:numPr>
          <w:ilvl w:val="0"/>
          <w:numId w:val="23"/>
        </w:numPr>
        <w:rPr>
          <w:b/>
          <w:bCs/>
        </w:rPr>
      </w:pPr>
      <w:r w:rsidRPr="00213D70">
        <w:rPr>
          <w:b/>
          <w:bCs/>
        </w:rPr>
        <w:t>Revenue and Offline Sales:</w:t>
      </w:r>
      <w:r w:rsidR="00A067F6">
        <w:rPr>
          <w:b/>
          <w:bCs/>
        </w:rPr>
        <w:t xml:space="preserve"> </w:t>
      </w:r>
      <w:r w:rsidRPr="00213D70">
        <w:t>Revenue has a wider distribution with some high peaks, likely contributed by premium product sales or strong-performing markets.</w:t>
      </w:r>
      <w:r w:rsidR="00A067F6">
        <w:rPr>
          <w:b/>
          <w:bCs/>
        </w:rPr>
        <w:t xml:space="preserve"> </w:t>
      </w:r>
      <w:r w:rsidRPr="00213D70">
        <w:t>Offline sales show a similar density pattern to revenue, reinforcing their close relationship.</w:t>
      </w:r>
    </w:p>
    <w:p w14:paraId="72CD6E58" w14:textId="0E2646E9" w:rsidR="00213D70" w:rsidRPr="00213D70" w:rsidRDefault="00213D70" w:rsidP="00A067F6">
      <w:pPr>
        <w:numPr>
          <w:ilvl w:val="0"/>
          <w:numId w:val="23"/>
        </w:numPr>
        <w:rPr>
          <w:b/>
          <w:bCs/>
        </w:rPr>
      </w:pPr>
      <w:r w:rsidRPr="00213D70">
        <w:rPr>
          <w:b/>
          <w:bCs/>
        </w:rPr>
        <w:t>Units Sold:</w:t>
      </w:r>
      <w:r w:rsidR="00A067F6">
        <w:rPr>
          <w:b/>
          <w:bCs/>
        </w:rPr>
        <w:t xml:space="preserve"> </w:t>
      </w:r>
      <w:r w:rsidRPr="00213D70">
        <w:t>Most sales are concentrated in a specific range, suggesting popular product categories.</w:t>
      </w:r>
    </w:p>
    <w:p w14:paraId="34720C2A" w14:textId="5B148916" w:rsidR="00213D70" w:rsidRPr="00213D70" w:rsidRDefault="00213D70" w:rsidP="00A067F6">
      <w:pPr>
        <w:numPr>
          <w:ilvl w:val="0"/>
          <w:numId w:val="23"/>
        </w:numPr>
        <w:rPr>
          <w:b/>
          <w:bCs/>
        </w:rPr>
      </w:pPr>
      <w:r w:rsidRPr="00213D70">
        <w:rPr>
          <w:b/>
          <w:bCs/>
        </w:rPr>
        <w:t>Retail Price:</w:t>
      </w:r>
      <w:r w:rsidR="00A067F6">
        <w:rPr>
          <w:b/>
          <w:bCs/>
        </w:rPr>
        <w:t xml:space="preserve"> </w:t>
      </w:r>
      <w:r w:rsidRPr="00213D70">
        <w:t>The distribution of retail price highlights clusters around budget and mid-range pricing tiers, with fewer premium items.</w:t>
      </w:r>
    </w:p>
    <w:p w14:paraId="16498692" w14:textId="77777777" w:rsidR="00213D70" w:rsidRPr="00213D70" w:rsidRDefault="00213D70" w:rsidP="00213D70">
      <w:pPr>
        <w:rPr>
          <w:b/>
          <w:bCs/>
        </w:rPr>
      </w:pPr>
      <w:r w:rsidRPr="00213D70">
        <w:rPr>
          <w:b/>
          <w:bCs/>
        </w:rPr>
        <w:t>Additional Notes:</w:t>
      </w:r>
    </w:p>
    <w:p w14:paraId="1DBC4451" w14:textId="77777777" w:rsidR="00213D70" w:rsidRPr="00213D70" w:rsidRDefault="00213D70" w:rsidP="00213D70">
      <w:pPr>
        <w:numPr>
          <w:ilvl w:val="0"/>
          <w:numId w:val="24"/>
        </w:numPr>
      </w:pPr>
      <w:r w:rsidRPr="00213D70">
        <w:t>The scatterplot matrix visually reinforces that offline sales and units sold are the most influential variables for predicting revenue. This finding should guide the focus of predictive modeling efforts.</w:t>
      </w:r>
    </w:p>
    <w:p w14:paraId="5A959085" w14:textId="77777777" w:rsidR="00213D70" w:rsidRPr="00213D70" w:rsidRDefault="00213D70" w:rsidP="00213D70">
      <w:pPr>
        <w:numPr>
          <w:ilvl w:val="0"/>
          <w:numId w:val="24"/>
        </w:numPr>
      </w:pPr>
      <w:r w:rsidRPr="00213D70">
        <w:lastRenderedPageBreak/>
        <w:t>There are weak or negligible correlations involving online sales percentage, which supports the earlier observation that offline sales dominate in holiday performance.</w:t>
      </w:r>
    </w:p>
    <w:p w14:paraId="162529FA" w14:textId="568E3F2B" w:rsidR="00973384" w:rsidRDefault="00973384" w:rsidP="00973384">
      <w:pPr>
        <w:ind w:hanging="540"/>
        <w:rPr>
          <w:b/>
          <w:bCs/>
        </w:rPr>
      </w:pPr>
      <w:r w:rsidRPr="00973384">
        <w:rPr>
          <w:b/>
          <w:bCs/>
        </w:rPr>
        <w:t>5.</w:t>
      </w:r>
      <w:r>
        <w:rPr>
          <w:b/>
          <w:bCs/>
        </w:rPr>
        <w:t xml:space="preserve"> </w:t>
      </w:r>
      <w:r>
        <w:rPr>
          <w:b/>
          <w:bCs/>
        </w:rPr>
        <w:tab/>
      </w:r>
      <w:r w:rsidR="00A067F6" w:rsidRPr="00973384">
        <w:rPr>
          <w:b/>
          <w:bCs/>
        </w:rPr>
        <w:t xml:space="preserve">Advanced Analysis </w:t>
      </w:r>
    </w:p>
    <w:p w14:paraId="50BE0E95" w14:textId="77777777" w:rsidR="00973384" w:rsidRPr="00973384" w:rsidRDefault="00973384" w:rsidP="00973384">
      <w:pPr>
        <w:rPr>
          <w:b/>
          <w:bCs/>
          <w:u w:val="single"/>
        </w:rPr>
      </w:pPr>
      <w:r w:rsidRPr="00973384">
        <w:rPr>
          <w:b/>
          <w:bCs/>
          <w:u w:val="single"/>
        </w:rPr>
        <w:t>Initial Model (LinearModel_1)</w:t>
      </w:r>
    </w:p>
    <w:p w14:paraId="58220829" w14:textId="20E01BDE" w:rsidR="00973384" w:rsidRPr="00973384" w:rsidRDefault="00973384" w:rsidP="00FF5FBE">
      <w:pPr>
        <w:pStyle w:val="ListParagraph"/>
        <w:numPr>
          <w:ilvl w:val="0"/>
          <w:numId w:val="38"/>
        </w:numPr>
      </w:pPr>
      <w:r w:rsidRPr="00973384">
        <w:t xml:space="preserve">A linear regression model (linearModel_1) was built to predict </w:t>
      </w:r>
      <w:proofErr w:type="spellStart"/>
      <w:r w:rsidRPr="00973384">
        <w:t>holiday_sales</w:t>
      </w:r>
      <w:proofErr w:type="spellEnd"/>
      <w:r w:rsidRPr="00973384">
        <w:t xml:space="preserve"> using the following independent variables:</w:t>
      </w:r>
      <w:r w:rsidR="00FF5FBE">
        <w:t xml:space="preserve"> </w:t>
      </w:r>
      <w:proofErr w:type="spellStart"/>
      <w:r w:rsidRPr="00973384">
        <w:t>main_ctgr</w:t>
      </w:r>
      <w:proofErr w:type="spellEnd"/>
      <w:r w:rsidRPr="00973384">
        <w:t xml:space="preserve">, country, </w:t>
      </w:r>
      <w:proofErr w:type="spellStart"/>
      <w:r w:rsidRPr="00973384">
        <w:t>product_line</w:t>
      </w:r>
      <w:proofErr w:type="spellEnd"/>
      <w:r w:rsidRPr="00973384">
        <w:t xml:space="preserve">, </w:t>
      </w:r>
      <w:proofErr w:type="spellStart"/>
      <w:r w:rsidRPr="00973384">
        <w:t>online_sales_percentage</w:t>
      </w:r>
      <w:proofErr w:type="spellEnd"/>
      <w:r w:rsidRPr="00973384">
        <w:t xml:space="preserve">, </w:t>
      </w:r>
      <w:proofErr w:type="spellStart"/>
      <w:r w:rsidRPr="00973384">
        <w:t>units_sold</w:t>
      </w:r>
      <w:proofErr w:type="spellEnd"/>
      <w:r w:rsidRPr="00973384">
        <w:t xml:space="preserve">, </w:t>
      </w:r>
      <w:proofErr w:type="spellStart"/>
      <w:r w:rsidRPr="00973384">
        <w:t>price_tier</w:t>
      </w:r>
      <w:proofErr w:type="spellEnd"/>
      <w:r w:rsidRPr="00973384">
        <w:t xml:space="preserve">, </w:t>
      </w:r>
      <w:proofErr w:type="spellStart"/>
      <w:r w:rsidRPr="00973384">
        <w:t>retail_price</w:t>
      </w:r>
      <w:proofErr w:type="spellEnd"/>
      <w:r w:rsidRPr="00973384">
        <w:t xml:space="preserve">, </w:t>
      </w:r>
      <w:proofErr w:type="spellStart"/>
      <w:r w:rsidRPr="00973384">
        <w:t>offline_sales</w:t>
      </w:r>
      <w:proofErr w:type="spellEnd"/>
      <w:r w:rsidRPr="00973384">
        <w:t>, and holiday.</w:t>
      </w:r>
    </w:p>
    <w:p w14:paraId="2C9FEDA1" w14:textId="77777777" w:rsidR="00973384" w:rsidRPr="00973384" w:rsidRDefault="00973384" w:rsidP="00973384">
      <w:pPr>
        <w:rPr>
          <w:b/>
          <w:bCs/>
        </w:rPr>
      </w:pPr>
      <w:r w:rsidRPr="00973384">
        <w:rPr>
          <w:b/>
          <w:bCs/>
        </w:rPr>
        <w:t>Key Findings:</w:t>
      </w:r>
    </w:p>
    <w:p w14:paraId="604B906C" w14:textId="70F605AA" w:rsidR="00973384" w:rsidRPr="00973384" w:rsidRDefault="00973384" w:rsidP="005D7110">
      <w:pPr>
        <w:pStyle w:val="ListParagraph"/>
        <w:numPr>
          <w:ilvl w:val="0"/>
          <w:numId w:val="39"/>
        </w:numPr>
      </w:pPr>
      <w:r w:rsidRPr="00973384">
        <w:t>The regression summary revealed which variables were significant predictors of holiday sales.</w:t>
      </w:r>
      <w:r w:rsidR="005D7110">
        <w:t xml:space="preserve"> </w:t>
      </w:r>
      <w:r w:rsidRPr="00973384">
        <w:t xml:space="preserve">Variables such as </w:t>
      </w:r>
      <w:proofErr w:type="spellStart"/>
      <w:r w:rsidRPr="00973384">
        <w:t>units_sold</w:t>
      </w:r>
      <w:proofErr w:type="spellEnd"/>
      <w:r w:rsidRPr="00973384">
        <w:t xml:space="preserve">, </w:t>
      </w:r>
      <w:proofErr w:type="spellStart"/>
      <w:r w:rsidRPr="00973384">
        <w:t>offline_sales</w:t>
      </w:r>
      <w:proofErr w:type="spellEnd"/>
      <w:r w:rsidRPr="00973384">
        <w:t xml:space="preserve">, and holiday showed a positive and significant relationship with </w:t>
      </w:r>
      <w:proofErr w:type="spellStart"/>
      <w:r w:rsidRPr="00973384">
        <w:t>holiday_sales</w:t>
      </w:r>
      <w:proofErr w:type="spellEnd"/>
      <w:r w:rsidRPr="00973384">
        <w:t>.</w:t>
      </w:r>
    </w:p>
    <w:p w14:paraId="4DF06FED" w14:textId="77777777" w:rsidR="00973384" w:rsidRPr="00973384" w:rsidRDefault="00973384" w:rsidP="00973384">
      <w:pPr>
        <w:pStyle w:val="ListParagraph"/>
        <w:numPr>
          <w:ilvl w:val="0"/>
          <w:numId w:val="39"/>
        </w:numPr>
      </w:pPr>
      <w:proofErr w:type="spellStart"/>
      <w:r w:rsidRPr="00973384">
        <w:t>online_sales_percentage</w:t>
      </w:r>
      <w:proofErr w:type="spellEnd"/>
      <w:r w:rsidRPr="00973384">
        <w:t xml:space="preserve"> showed a weaker or insignificant relationship, which aligns with the correlation results (correlation = -0.072).</w:t>
      </w:r>
    </w:p>
    <w:p w14:paraId="1C02B822" w14:textId="77777777" w:rsidR="00973384" w:rsidRPr="00973384" w:rsidRDefault="00973384" w:rsidP="00973384">
      <w:pPr>
        <w:pStyle w:val="ListParagraph"/>
        <w:numPr>
          <w:ilvl w:val="0"/>
          <w:numId w:val="39"/>
        </w:numPr>
      </w:pPr>
      <w:r w:rsidRPr="00973384">
        <w:t xml:space="preserve">Categories like </w:t>
      </w:r>
      <w:proofErr w:type="spellStart"/>
      <w:r w:rsidRPr="00973384">
        <w:t>price_tier</w:t>
      </w:r>
      <w:proofErr w:type="spellEnd"/>
      <w:r w:rsidRPr="00973384">
        <w:t xml:space="preserve"> and </w:t>
      </w:r>
      <w:proofErr w:type="spellStart"/>
      <w:r w:rsidRPr="00973384">
        <w:t>main_ctgr</w:t>
      </w:r>
      <w:proofErr w:type="spellEnd"/>
      <w:r w:rsidRPr="00973384">
        <w:t xml:space="preserve"> likely impacted the model due to their categorical nature, driving segmentation and pricing insights.</w:t>
      </w:r>
    </w:p>
    <w:p w14:paraId="2F5EAC72" w14:textId="77777777" w:rsidR="00973384" w:rsidRPr="00973384" w:rsidRDefault="00973384" w:rsidP="00973384">
      <w:pPr>
        <w:rPr>
          <w:b/>
          <w:bCs/>
          <w:u w:val="single"/>
        </w:rPr>
      </w:pPr>
      <w:r w:rsidRPr="00973384">
        <w:rPr>
          <w:b/>
          <w:bCs/>
          <w:u w:val="single"/>
        </w:rPr>
        <w:t>Optimization and Refinement</w:t>
      </w:r>
    </w:p>
    <w:p w14:paraId="4EE443C1" w14:textId="1134BA65" w:rsidR="00973384" w:rsidRDefault="00973384" w:rsidP="00CF08BC">
      <w:pPr>
        <w:pStyle w:val="ListParagraph"/>
        <w:numPr>
          <w:ilvl w:val="0"/>
          <w:numId w:val="40"/>
        </w:numPr>
      </w:pPr>
      <w:r w:rsidRPr="00973384">
        <w:t>Building on linearModel_1, further models were developed, leading to the final optimized regression model:</w:t>
      </w:r>
      <w:r w:rsidR="00CF08BC">
        <w:t xml:space="preserve"> </w:t>
      </w:r>
      <w:r w:rsidRPr="00973384">
        <w:t xml:space="preserve">Variables like Month, </w:t>
      </w:r>
      <w:proofErr w:type="spellStart"/>
      <w:r w:rsidRPr="00973384">
        <w:t>Sub_Category</w:t>
      </w:r>
      <w:proofErr w:type="spellEnd"/>
      <w:r w:rsidRPr="00973384">
        <w:t xml:space="preserve">, and </w:t>
      </w:r>
      <w:proofErr w:type="spellStart"/>
      <w:r w:rsidRPr="00973384">
        <w:t>Product_Line</w:t>
      </w:r>
      <w:proofErr w:type="spellEnd"/>
      <w:r w:rsidRPr="00973384">
        <w:t xml:space="preserve"> were removed to reduce multicollinearity and improve prediction accuracy.</w:t>
      </w:r>
    </w:p>
    <w:p w14:paraId="74FF9CEF" w14:textId="3F680F78" w:rsidR="00A64A9D" w:rsidRPr="00973384" w:rsidRDefault="00A64A9D" w:rsidP="00973384">
      <w:pPr>
        <w:pStyle w:val="ListParagraph"/>
        <w:numPr>
          <w:ilvl w:val="0"/>
          <w:numId w:val="40"/>
        </w:numPr>
      </w:pPr>
      <w:r>
        <w:t>Performed log transformation on Holiday Sales Estimate and Offline Sales Amount to reduce the skewness of the data which ultimately improves the prediction accuracy of the model.</w:t>
      </w:r>
    </w:p>
    <w:p w14:paraId="26081610" w14:textId="78B4A3E9" w:rsidR="00973384" w:rsidRPr="00973384" w:rsidRDefault="00973384" w:rsidP="00973384">
      <w:pPr>
        <w:pStyle w:val="ListParagraph"/>
        <w:numPr>
          <w:ilvl w:val="0"/>
          <w:numId w:val="40"/>
        </w:numPr>
      </w:pPr>
      <w:bookmarkStart w:id="1" w:name="_Hlk188788696"/>
      <w:r w:rsidRPr="00973384">
        <w:t xml:space="preserve">The iterative process reduced RMSE significantly from </w:t>
      </w:r>
      <w:r w:rsidR="00A64A9D">
        <w:t xml:space="preserve">0.43899 to 0.41812 </w:t>
      </w:r>
      <w:r w:rsidRPr="00973384">
        <w:t xml:space="preserve">highlighting the importance of feature selection </w:t>
      </w:r>
      <w:bookmarkEnd w:id="1"/>
      <w:r w:rsidRPr="00973384">
        <w:t>and model refinement.</w:t>
      </w:r>
    </w:p>
    <w:p w14:paraId="6BF31198" w14:textId="7729249C" w:rsidR="00296143" w:rsidRPr="00296143" w:rsidRDefault="00296143" w:rsidP="00296143">
      <w:pPr>
        <w:ind w:hanging="540"/>
        <w:rPr>
          <w:b/>
          <w:bCs/>
        </w:rPr>
      </w:pPr>
      <w:r w:rsidRPr="00296143">
        <w:rPr>
          <w:b/>
          <w:bCs/>
        </w:rPr>
        <w:t>6.</w:t>
      </w:r>
      <w:r>
        <w:rPr>
          <w:b/>
          <w:bCs/>
        </w:rPr>
        <w:t xml:space="preserve"> </w:t>
      </w:r>
      <w:r>
        <w:rPr>
          <w:b/>
          <w:bCs/>
        </w:rPr>
        <w:tab/>
      </w:r>
      <w:r w:rsidRPr="00296143">
        <w:rPr>
          <w:b/>
          <w:bCs/>
        </w:rPr>
        <w:t>Summary</w:t>
      </w:r>
    </w:p>
    <w:p w14:paraId="1F431A36" w14:textId="230E056E" w:rsidR="00973384" w:rsidRPr="00973384" w:rsidRDefault="00973384" w:rsidP="00973384">
      <w:pPr>
        <w:rPr>
          <w:b/>
          <w:bCs/>
          <w:u w:val="single"/>
        </w:rPr>
      </w:pPr>
      <w:r w:rsidRPr="00973384">
        <w:rPr>
          <w:b/>
          <w:bCs/>
          <w:u w:val="single"/>
        </w:rPr>
        <w:t>Insights from Regression Analysis</w:t>
      </w:r>
    </w:p>
    <w:p w14:paraId="08A399B7" w14:textId="77777777" w:rsidR="00973384" w:rsidRPr="00973384" w:rsidRDefault="00973384" w:rsidP="00973384">
      <w:bookmarkStart w:id="2" w:name="_Hlk188788810"/>
      <w:r w:rsidRPr="00973384">
        <w:rPr>
          <w:b/>
          <w:bCs/>
        </w:rPr>
        <w:t xml:space="preserve">Units Sold: </w:t>
      </w:r>
      <w:r w:rsidRPr="00973384">
        <w:t>The strongest driver of holiday sales, directly proportional to overall revenue.</w:t>
      </w:r>
    </w:p>
    <w:p w14:paraId="074CB7F5" w14:textId="77777777" w:rsidR="00973384" w:rsidRPr="00973384" w:rsidRDefault="00973384" w:rsidP="00973384">
      <w:pPr>
        <w:rPr>
          <w:b/>
          <w:bCs/>
        </w:rPr>
      </w:pPr>
      <w:r w:rsidRPr="00973384">
        <w:rPr>
          <w:b/>
          <w:bCs/>
        </w:rPr>
        <w:t xml:space="preserve">Offline Sales: </w:t>
      </w:r>
      <w:r w:rsidRPr="00973384">
        <w:t>A critical revenue channel, with higher offline sales correlating positively with holiday sales.</w:t>
      </w:r>
    </w:p>
    <w:p w14:paraId="2539E781" w14:textId="77777777" w:rsidR="00973384" w:rsidRPr="00973384" w:rsidRDefault="00973384" w:rsidP="00973384">
      <w:r w:rsidRPr="00973384">
        <w:rPr>
          <w:b/>
          <w:bCs/>
        </w:rPr>
        <w:t xml:space="preserve">Holiday Count: </w:t>
      </w:r>
      <w:r w:rsidRPr="00973384">
        <w:t>Seasonality plays a significant role, as holidays amplify sales.</w:t>
      </w:r>
    </w:p>
    <w:p w14:paraId="3CDDD8CA" w14:textId="294440D9" w:rsidR="00973384" w:rsidRPr="005D7110" w:rsidRDefault="00973384" w:rsidP="00973384">
      <w:r w:rsidRPr="00973384">
        <w:rPr>
          <w:b/>
          <w:bCs/>
        </w:rPr>
        <w:t xml:space="preserve">Retail Price: </w:t>
      </w:r>
      <w:r w:rsidRPr="00973384">
        <w:t>Pricing strategy significantly affects sales performance during holidays.</w:t>
      </w:r>
    </w:p>
    <w:p w14:paraId="3C332EC9" w14:textId="46AB84BF" w:rsidR="005D7110" w:rsidRPr="00CF08BC" w:rsidRDefault="00973384" w:rsidP="00973384">
      <w:r w:rsidRPr="00973384">
        <w:rPr>
          <w:b/>
          <w:bCs/>
        </w:rPr>
        <w:lastRenderedPageBreak/>
        <w:t xml:space="preserve">Online Sales Percentage: </w:t>
      </w:r>
      <w:r w:rsidRPr="00973384">
        <w:t>Minimal or negative impact on holiday sales, suggesting that offline sales are more influential during the holiday period.</w:t>
      </w:r>
    </w:p>
    <w:bookmarkEnd w:id="2"/>
    <w:p w14:paraId="77C3DC13" w14:textId="12969709" w:rsidR="00973384" w:rsidRPr="00973384" w:rsidRDefault="00973384" w:rsidP="00973384">
      <w:pPr>
        <w:rPr>
          <w:b/>
          <w:bCs/>
          <w:u w:val="single"/>
        </w:rPr>
      </w:pPr>
      <w:r w:rsidRPr="00973384">
        <w:rPr>
          <w:b/>
          <w:bCs/>
          <w:u w:val="single"/>
        </w:rPr>
        <w:t>Actionable Recommendations:</w:t>
      </w:r>
    </w:p>
    <w:p w14:paraId="2FDECA5A" w14:textId="77777777" w:rsidR="00973384" w:rsidRPr="00973384" w:rsidRDefault="00973384" w:rsidP="00973384">
      <w:pPr>
        <w:pStyle w:val="ListParagraph"/>
        <w:numPr>
          <w:ilvl w:val="0"/>
          <w:numId w:val="41"/>
        </w:numPr>
      </w:pPr>
      <w:r w:rsidRPr="00973384">
        <w:t>Prioritize inventory and marketing for offline channels during holiday periods.</w:t>
      </w:r>
    </w:p>
    <w:p w14:paraId="1105A581" w14:textId="77777777" w:rsidR="00973384" w:rsidRPr="00973384" w:rsidRDefault="00973384" w:rsidP="00973384">
      <w:pPr>
        <w:pStyle w:val="ListParagraph"/>
        <w:numPr>
          <w:ilvl w:val="0"/>
          <w:numId w:val="41"/>
        </w:numPr>
      </w:pPr>
      <w:r w:rsidRPr="00973384">
        <w:t>Leverage high-performing product categories (</w:t>
      </w:r>
      <w:proofErr w:type="spellStart"/>
      <w:r w:rsidRPr="00973384">
        <w:t>main_ctgr</w:t>
      </w:r>
      <w:proofErr w:type="spellEnd"/>
      <w:r w:rsidRPr="00973384">
        <w:t>) and focus on regions (country) with stronger holiday sales.</w:t>
      </w:r>
    </w:p>
    <w:p w14:paraId="46B8BC44" w14:textId="2BB2601D" w:rsidR="00205003" w:rsidRDefault="00973384" w:rsidP="002F3E5A">
      <w:pPr>
        <w:pStyle w:val="ListParagraph"/>
        <w:numPr>
          <w:ilvl w:val="0"/>
          <w:numId w:val="41"/>
        </w:numPr>
      </w:pPr>
      <w:r w:rsidRPr="00973384">
        <w:t>Reassess online sales strategies, possibly targeting non-holiday periods to complement offline sales performance</w:t>
      </w:r>
      <w:r w:rsidR="00FF5FBE">
        <w:t xml:space="preserve"> </w:t>
      </w:r>
      <w:r w:rsidRPr="00973384">
        <w:t>significantly.</w:t>
      </w:r>
    </w:p>
    <w:p w14:paraId="1ABA00D2" w14:textId="20A10496" w:rsidR="002F3E5A" w:rsidRDefault="002F3E5A" w:rsidP="002F3E5A">
      <w:pPr>
        <w:rPr>
          <w:b/>
          <w:bCs/>
        </w:rPr>
      </w:pPr>
      <w:r w:rsidRPr="002F3E5A">
        <w:rPr>
          <w:b/>
          <w:bCs/>
        </w:rPr>
        <w:t>BONUS TASK:</w:t>
      </w:r>
    </w:p>
    <w:p w14:paraId="5319FAEA" w14:textId="6A6ADCAF" w:rsidR="002F3E5A" w:rsidRPr="002F3E5A" w:rsidRDefault="002F3E5A" w:rsidP="002F3E5A">
      <w:r w:rsidRPr="002F3E5A">
        <w:t xml:space="preserve">For bonus task, I have performed Exponential Smoothing in Excel. It is in the Exponential Smoothing sheet. </w:t>
      </w:r>
    </w:p>
    <w:p w14:paraId="26BBB73B" w14:textId="77777777" w:rsidR="002F3E5A" w:rsidRPr="002F3E5A" w:rsidRDefault="002F3E5A" w:rsidP="002F3E5A">
      <w:pPr>
        <w:numPr>
          <w:ilvl w:val="0"/>
          <w:numId w:val="42"/>
        </w:numPr>
      </w:pPr>
      <w:r w:rsidRPr="002F3E5A">
        <w:rPr>
          <w:b/>
          <w:bCs/>
        </w:rPr>
        <w:t xml:space="preserve">High Errors: </w:t>
      </w:r>
      <w:r w:rsidRPr="002F3E5A">
        <w:t>Periods with high errors (e.g., November and December) suggest that exponential smoothing struggled to predict these months accurately, possibly due to outliers or significant seasonal effects.</w:t>
      </w:r>
    </w:p>
    <w:p w14:paraId="0A710C35" w14:textId="77777777" w:rsidR="002F3E5A" w:rsidRPr="002F3E5A" w:rsidRDefault="002F3E5A" w:rsidP="002F3E5A">
      <w:pPr>
        <w:numPr>
          <w:ilvl w:val="0"/>
          <w:numId w:val="42"/>
        </w:numPr>
      </w:pPr>
      <w:r w:rsidRPr="002F3E5A">
        <w:rPr>
          <w:b/>
          <w:bCs/>
        </w:rPr>
        <w:t xml:space="preserve">Seasonality: </w:t>
      </w:r>
      <w:r w:rsidRPr="002F3E5A">
        <w:t>If holiday sales or other seasonal factors are influencing the data, simple exponential smoothing may not fully capture these patterns. You may need Holt-Winters triple exponential smoothing for seasonality.</w:t>
      </w:r>
    </w:p>
    <w:p w14:paraId="2DEE0274" w14:textId="77777777" w:rsidR="002F3E5A" w:rsidRPr="002F3E5A" w:rsidRDefault="002F3E5A" w:rsidP="002F3E5A">
      <w:pPr>
        <w:numPr>
          <w:ilvl w:val="0"/>
          <w:numId w:val="42"/>
        </w:numPr>
      </w:pPr>
      <w:r w:rsidRPr="002F3E5A">
        <w:rPr>
          <w:b/>
          <w:bCs/>
        </w:rPr>
        <w:t xml:space="preserve">Trend Impact: </w:t>
      </w:r>
      <w:r w:rsidRPr="002F3E5A">
        <w:t>Exponential smoothing is smoothing out revenue fluctuations, but it doesn’t explicitly account for any upward or downward trends in the data.</w:t>
      </w:r>
    </w:p>
    <w:p w14:paraId="4F88FFE4" w14:textId="1EE0F4A2" w:rsidR="002F3E5A" w:rsidRPr="002F3E5A" w:rsidRDefault="002F3E5A" w:rsidP="002F3E5A">
      <w:pPr>
        <w:rPr>
          <w:b/>
          <w:bCs/>
        </w:rPr>
      </w:pPr>
    </w:p>
    <w:p w14:paraId="486422D3" w14:textId="77777777" w:rsidR="00973384" w:rsidRPr="00973384" w:rsidRDefault="00973384" w:rsidP="00973384">
      <w:pPr>
        <w:ind w:hanging="540"/>
        <w:rPr>
          <w:b/>
          <w:bCs/>
        </w:rPr>
      </w:pPr>
    </w:p>
    <w:p w14:paraId="0BF25B64" w14:textId="77777777" w:rsidR="00FA716E" w:rsidRPr="004019A7" w:rsidRDefault="00FA716E" w:rsidP="00FA716E">
      <w:pPr>
        <w:pStyle w:val="ListParagraph"/>
      </w:pPr>
    </w:p>
    <w:p w14:paraId="3C5069D9" w14:textId="77777777" w:rsidR="004019A7" w:rsidRDefault="004019A7" w:rsidP="00831257"/>
    <w:sectPr w:rsidR="00401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110B5"/>
    <w:multiLevelType w:val="multilevel"/>
    <w:tmpl w:val="4CCA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11052"/>
    <w:multiLevelType w:val="multilevel"/>
    <w:tmpl w:val="8A5E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D2EFC"/>
    <w:multiLevelType w:val="multilevel"/>
    <w:tmpl w:val="DDA8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87F46"/>
    <w:multiLevelType w:val="multilevel"/>
    <w:tmpl w:val="E3945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05653"/>
    <w:multiLevelType w:val="multilevel"/>
    <w:tmpl w:val="D5FCA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E11E90"/>
    <w:multiLevelType w:val="multilevel"/>
    <w:tmpl w:val="DDA8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824EA"/>
    <w:multiLevelType w:val="multilevel"/>
    <w:tmpl w:val="B296C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9144C"/>
    <w:multiLevelType w:val="multilevel"/>
    <w:tmpl w:val="DDA8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64B93"/>
    <w:multiLevelType w:val="multilevel"/>
    <w:tmpl w:val="DDA82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D18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4226B89"/>
    <w:multiLevelType w:val="multilevel"/>
    <w:tmpl w:val="DDA8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B1F72"/>
    <w:multiLevelType w:val="multilevel"/>
    <w:tmpl w:val="0C98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B1C93"/>
    <w:multiLevelType w:val="multilevel"/>
    <w:tmpl w:val="DDA82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96204"/>
    <w:multiLevelType w:val="multilevel"/>
    <w:tmpl w:val="0B307FF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12B0267"/>
    <w:multiLevelType w:val="multilevel"/>
    <w:tmpl w:val="0B307FF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4F263FB"/>
    <w:multiLevelType w:val="multilevel"/>
    <w:tmpl w:val="DDA82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A446D"/>
    <w:multiLevelType w:val="hybridMultilevel"/>
    <w:tmpl w:val="DEEE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6D3E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9B338CF"/>
    <w:multiLevelType w:val="multilevel"/>
    <w:tmpl w:val="DDA8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E20FC"/>
    <w:multiLevelType w:val="multilevel"/>
    <w:tmpl w:val="DDA82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C7E69"/>
    <w:multiLevelType w:val="multilevel"/>
    <w:tmpl w:val="DDA82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133826"/>
    <w:multiLevelType w:val="multilevel"/>
    <w:tmpl w:val="DDA8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9217F3"/>
    <w:multiLevelType w:val="multilevel"/>
    <w:tmpl w:val="DDA8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A3FCD"/>
    <w:multiLevelType w:val="multilevel"/>
    <w:tmpl w:val="DDA8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302990"/>
    <w:multiLevelType w:val="multilevel"/>
    <w:tmpl w:val="DDA82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303BCE"/>
    <w:multiLevelType w:val="hybridMultilevel"/>
    <w:tmpl w:val="1F347D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317DB6"/>
    <w:multiLevelType w:val="multilevel"/>
    <w:tmpl w:val="DDA82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417137"/>
    <w:multiLevelType w:val="hybridMultilevel"/>
    <w:tmpl w:val="1F347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C17C11"/>
    <w:multiLevelType w:val="hybridMultilevel"/>
    <w:tmpl w:val="EBB8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70328A"/>
    <w:multiLevelType w:val="multilevel"/>
    <w:tmpl w:val="DDA82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9C7E18"/>
    <w:multiLevelType w:val="hybridMultilevel"/>
    <w:tmpl w:val="8008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62B48"/>
    <w:multiLevelType w:val="multilevel"/>
    <w:tmpl w:val="4E08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CF5796"/>
    <w:multiLevelType w:val="multilevel"/>
    <w:tmpl w:val="DDA8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806D2F"/>
    <w:multiLevelType w:val="multilevel"/>
    <w:tmpl w:val="DDA82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157F75"/>
    <w:multiLevelType w:val="multilevel"/>
    <w:tmpl w:val="0B307FF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D941697"/>
    <w:multiLevelType w:val="multilevel"/>
    <w:tmpl w:val="DDA82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371DE0"/>
    <w:multiLevelType w:val="multilevel"/>
    <w:tmpl w:val="DDA8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6C1813"/>
    <w:multiLevelType w:val="multilevel"/>
    <w:tmpl w:val="DDA82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7A0D6B"/>
    <w:multiLevelType w:val="multilevel"/>
    <w:tmpl w:val="DDA8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044718"/>
    <w:multiLevelType w:val="multilevel"/>
    <w:tmpl w:val="5F920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0E58FB"/>
    <w:multiLevelType w:val="multilevel"/>
    <w:tmpl w:val="DDA8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B306CC"/>
    <w:multiLevelType w:val="multilevel"/>
    <w:tmpl w:val="0B307FF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50903854">
    <w:abstractNumId w:val="39"/>
  </w:num>
  <w:num w:numId="2" w16cid:durableId="125126305">
    <w:abstractNumId w:val="6"/>
  </w:num>
  <w:num w:numId="3" w16cid:durableId="124079112">
    <w:abstractNumId w:val="31"/>
  </w:num>
  <w:num w:numId="4" w16cid:durableId="74979255">
    <w:abstractNumId w:val="3"/>
  </w:num>
  <w:num w:numId="5" w16cid:durableId="1866941827">
    <w:abstractNumId w:val="0"/>
  </w:num>
  <w:num w:numId="6" w16cid:durableId="2012175952">
    <w:abstractNumId w:val="30"/>
  </w:num>
  <w:num w:numId="7" w16cid:durableId="689528973">
    <w:abstractNumId w:val="28"/>
  </w:num>
  <w:num w:numId="8" w16cid:durableId="1685477352">
    <w:abstractNumId w:val="16"/>
  </w:num>
  <w:num w:numId="9" w16cid:durableId="1952278274">
    <w:abstractNumId w:val="27"/>
  </w:num>
  <w:num w:numId="10" w16cid:durableId="231356759">
    <w:abstractNumId w:val="11"/>
  </w:num>
  <w:num w:numId="11" w16cid:durableId="1553350026">
    <w:abstractNumId w:val="12"/>
  </w:num>
  <w:num w:numId="12" w16cid:durableId="1991447313">
    <w:abstractNumId w:val="4"/>
  </w:num>
  <w:num w:numId="13" w16cid:durableId="1903905374">
    <w:abstractNumId w:val="26"/>
  </w:num>
  <w:num w:numId="14" w16cid:durableId="309142432">
    <w:abstractNumId w:val="25"/>
  </w:num>
  <w:num w:numId="15" w16cid:durableId="1500997544">
    <w:abstractNumId w:val="29"/>
  </w:num>
  <w:num w:numId="16" w16cid:durableId="1589269171">
    <w:abstractNumId w:val="33"/>
  </w:num>
  <w:num w:numId="17" w16cid:durableId="96411392">
    <w:abstractNumId w:val="38"/>
  </w:num>
  <w:num w:numId="18" w16cid:durableId="1047871172">
    <w:abstractNumId w:val="10"/>
  </w:num>
  <w:num w:numId="19" w16cid:durableId="1361978787">
    <w:abstractNumId w:val="37"/>
  </w:num>
  <w:num w:numId="20" w16cid:durableId="593324636">
    <w:abstractNumId w:val="2"/>
  </w:num>
  <w:num w:numId="21" w16cid:durableId="1116101749">
    <w:abstractNumId w:val="5"/>
  </w:num>
  <w:num w:numId="22" w16cid:durableId="270086635">
    <w:abstractNumId w:val="18"/>
  </w:num>
  <w:num w:numId="23" w16cid:durableId="1528104315">
    <w:abstractNumId w:val="15"/>
  </w:num>
  <w:num w:numId="24" w16cid:durableId="1501384025">
    <w:abstractNumId w:val="40"/>
  </w:num>
  <w:num w:numId="25" w16cid:durableId="79836722">
    <w:abstractNumId w:val="22"/>
  </w:num>
  <w:num w:numId="26" w16cid:durableId="1455977999">
    <w:abstractNumId w:val="23"/>
  </w:num>
  <w:num w:numId="27" w16cid:durableId="1566140818">
    <w:abstractNumId w:val="36"/>
  </w:num>
  <w:num w:numId="28" w16cid:durableId="1418476512">
    <w:abstractNumId w:val="32"/>
  </w:num>
  <w:num w:numId="29" w16cid:durableId="1260213256">
    <w:abstractNumId w:val="21"/>
  </w:num>
  <w:num w:numId="30" w16cid:durableId="1646469006">
    <w:abstractNumId w:val="20"/>
  </w:num>
  <w:num w:numId="31" w16cid:durableId="170148399">
    <w:abstractNumId w:val="19"/>
  </w:num>
  <w:num w:numId="32" w16cid:durableId="754786707">
    <w:abstractNumId w:val="17"/>
  </w:num>
  <w:num w:numId="33" w16cid:durableId="1259099940">
    <w:abstractNumId w:val="35"/>
  </w:num>
  <w:num w:numId="34" w16cid:durableId="720907971">
    <w:abstractNumId w:val="24"/>
  </w:num>
  <w:num w:numId="35" w16cid:durableId="186454430">
    <w:abstractNumId w:val="8"/>
  </w:num>
  <w:num w:numId="36" w16cid:durableId="1299146473">
    <w:abstractNumId w:val="7"/>
  </w:num>
  <w:num w:numId="37" w16cid:durableId="1285039853">
    <w:abstractNumId w:val="9"/>
  </w:num>
  <w:num w:numId="38" w16cid:durableId="309793072">
    <w:abstractNumId w:val="34"/>
  </w:num>
  <w:num w:numId="39" w16cid:durableId="747116179">
    <w:abstractNumId w:val="14"/>
  </w:num>
  <w:num w:numId="40" w16cid:durableId="1006983123">
    <w:abstractNumId w:val="41"/>
  </w:num>
  <w:num w:numId="41" w16cid:durableId="1540361721">
    <w:abstractNumId w:val="13"/>
  </w:num>
  <w:num w:numId="42" w16cid:durableId="506016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60"/>
    <w:rsid w:val="000675DF"/>
    <w:rsid w:val="000F36A9"/>
    <w:rsid w:val="00205003"/>
    <w:rsid w:val="00211AF4"/>
    <w:rsid w:val="00213D70"/>
    <w:rsid w:val="00296143"/>
    <w:rsid w:val="002F3E5A"/>
    <w:rsid w:val="004019A7"/>
    <w:rsid w:val="00406634"/>
    <w:rsid w:val="00461FA6"/>
    <w:rsid w:val="004C6025"/>
    <w:rsid w:val="005B6AC2"/>
    <w:rsid w:val="005D7110"/>
    <w:rsid w:val="007648B5"/>
    <w:rsid w:val="00831257"/>
    <w:rsid w:val="00973384"/>
    <w:rsid w:val="00994488"/>
    <w:rsid w:val="00A067F6"/>
    <w:rsid w:val="00A64A9D"/>
    <w:rsid w:val="00CF08BC"/>
    <w:rsid w:val="00D8073B"/>
    <w:rsid w:val="00F84960"/>
    <w:rsid w:val="00FA716E"/>
    <w:rsid w:val="00FF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6969"/>
  <w15:chartTrackingRefBased/>
  <w15:docId w15:val="{143C1A0E-9272-40D2-925E-AE259AEE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9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9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49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849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9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9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9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9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9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9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9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49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849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9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960"/>
    <w:rPr>
      <w:rFonts w:eastAsiaTheme="majorEastAsia" w:cstheme="majorBidi"/>
      <w:color w:val="272727" w:themeColor="text1" w:themeTint="D8"/>
    </w:rPr>
  </w:style>
  <w:style w:type="paragraph" w:styleId="Title">
    <w:name w:val="Title"/>
    <w:basedOn w:val="Normal"/>
    <w:next w:val="Normal"/>
    <w:link w:val="TitleChar"/>
    <w:uiPriority w:val="10"/>
    <w:qFormat/>
    <w:rsid w:val="00F84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9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960"/>
    <w:pPr>
      <w:spacing w:before="160"/>
      <w:jc w:val="center"/>
    </w:pPr>
    <w:rPr>
      <w:i/>
      <w:iCs/>
      <w:color w:val="404040" w:themeColor="text1" w:themeTint="BF"/>
    </w:rPr>
  </w:style>
  <w:style w:type="character" w:customStyle="1" w:styleId="QuoteChar">
    <w:name w:val="Quote Char"/>
    <w:basedOn w:val="DefaultParagraphFont"/>
    <w:link w:val="Quote"/>
    <w:uiPriority w:val="29"/>
    <w:rsid w:val="00F84960"/>
    <w:rPr>
      <w:i/>
      <w:iCs/>
      <w:color w:val="404040" w:themeColor="text1" w:themeTint="BF"/>
    </w:rPr>
  </w:style>
  <w:style w:type="paragraph" w:styleId="ListParagraph">
    <w:name w:val="List Paragraph"/>
    <w:basedOn w:val="Normal"/>
    <w:uiPriority w:val="34"/>
    <w:qFormat/>
    <w:rsid w:val="00F84960"/>
    <w:pPr>
      <w:ind w:left="720"/>
      <w:contextualSpacing/>
    </w:pPr>
  </w:style>
  <w:style w:type="character" w:styleId="IntenseEmphasis">
    <w:name w:val="Intense Emphasis"/>
    <w:basedOn w:val="DefaultParagraphFont"/>
    <w:uiPriority w:val="21"/>
    <w:qFormat/>
    <w:rsid w:val="00F84960"/>
    <w:rPr>
      <w:i/>
      <w:iCs/>
      <w:color w:val="0F4761" w:themeColor="accent1" w:themeShade="BF"/>
    </w:rPr>
  </w:style>
  <w:style w:type="paragraph" w:styleId="IntenseQuote">
    <w:name w:val="Intense Quote"/>
    <w:basedOn w:val="Normal"/>
    <w:next w:val="Normal"/>
    <w:link w:val="IntenseQuoteChar"/>
    <w:uiPriority w:val="30"/>
    <w:qFormat/>
    <w:rsid w:val="00F849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960"/>
    <w:rPr>
      <w:i/>
      <w:iCs/>
      <w:color w:val="0F4761" w:themeColor="accent1" w:themeShade="BF"/>
    </w:rPr>
  </w:style>
  <w:style w:type="character" w:styleId="IntenseReference">
    <w:name w:val="Intense Reference"/>
    <w:basedOn w:val="DefaultParagraphFont"/>
    <w:uiPriority w:val="32"/>
    <w:qFormat/>
    <w:rsid w:val="00F84960"/>
    <w:rPr>
      <w:b/>
      <w:bCs/>
      <w:smallCaps/>
      <w:color w:val="0F4761" w:themeColor="accent1" w:themeShade="BF"/>
      <w:spacing w:val="5"/>
    </w:rPr>
  </w:style>
  <w:style w:type="paragraph" w:styleId="NormalWeb">
    <w:name w:val="Normal (Web)"/>
    <w:basedOn w:val="Normal"/>
    <w:uiPriority w:val="99"/>
    <w:semiHidden/>
    <w:unhideWhenUsed/>
    <w:rsid w:val="00FA716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F36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838337">
      <w:bodyDiv w:val="1"/>
      <w:marLeft w:val="0"/>
      <w:marRight w:val="0"/>
      <w:marTop w:val="0"/>
      <w:marBottom w:val="0"/>
      <w:divBdr>
        <w:top w:val="none" w:sz="0" w:space="0" w:color="auto"/>
        <w:left w:val="none" w:sz="0" w:space="0" w:color="auto"/>
        <w:bottom w:val="none" w:sz="0" w:space="0" w:color="auto"/>
        <w:right w:val="none" w:sz="0" w:space="0" w:color="auto"/>
      </w:divBdr>
    </w:div>
    <w:div w:id="364406023">
      <w:bodyDiv w:val="1"/>
      <w:marLeft w:val="0"/>
      <w:marRight w:val="0"/>
      <w:marTop w:val="0"/>
      <w:marBottom w:val="0"/>
      <w:divBdr>
        <w:top w:val="none" w:sz="0" w:space="0" w:color="auto"/>
        <w:left w:val="none" w:sz="0" w:space="0" w:color="auto"/>
        <w:bottom w:val="none" w:sz="0" w:space="0" w:color="auto"/>
        <w:right w:val="none" w:sz="0" w:space="0" w:color="auto"/>
      </w:divBdr>
    </w:div>
    <w:div w:id="371657072">
      <w:bodyDiv w:val="1"/>
      <w:marLeft w:val="0"/>
      <w:marRight w:val="0"/>
      <w:marTop w:val="0"/>
      <w:marBottom w:val="0"/>
      <w:divBdr>
        <w:top w:val="none" w:sz="0" w:space="0" w:color="auto"/>
        <w:left w:val="none" w:sz="0" w:space="0" w:color="auto"/>
        <w:bottom w:val="none" w:sz="0" w:space="0" w:color="auto"/>
        <w:right w:val="none" w:sz="0" w:space="0" w:color="auto"/>
      </w:divBdr>
    </w:div>
    <w:div w:id="416950477">
      <w:bodyDiv w:val="1"/>
      <w:marLeft w:val="0"/>
      <w:marRight w:val="0"/>
      <w:marTop w:val="0"/>
      <w:marBottom w:val="0"/>
      <w:divBdr>
        <w:top w:val="none" w:sz="0" w:space="0" w:color="auto"/>
        <w:left w:val="none" w:sz="0" w:space="0" w:color="auto"/>
        <w:bottom w:val="none" w:sz="0" w:space="0" w:color="auto"/>
        <w:right w:val="none" w:sz="0" w:space="0" w:color="auto"/>
      </w:divBdr>
    </w:div>
    <w:div w:id="480197383">
      <w:bodyDiv w:val="1"/>
      <w:marLeft w:val="0"/>
      <w:marRight w:val="0"/>
      <w:marTop w:val="0"/>
      <w:marBottom w:val="0"/>
      <w:divBdr>
        <w:top w:val="none" w:sz="0" w:space="0" w:color="auto"/>
        <w:left w:val="none" w:sz="0" w:space="0" w:color="auto"/>
        <w:bottom w:val="none" w:sz="0" w:space="0" w:color="auto"/>
        <w:right w:val="none" w:sz="0" w:space="0" w:color="auto"/>
      </w:divBdr>
    </w:div>
    <w:div w:id="507209643">
      <w:bodyDiv w:val="1"/>
      <w:marLeft w:val="0"/>
      <w:marRight w:val="0"/>
      <w:marTop w:val="0"/>
      <w:marBottom w:val="0"/>
      <w:divBdr>
        <w:top w:val="none" w:sz="0" w:space="0" w:color="auto"/>
        <w:left w:val="none" w:sz="0" w:space="0" w:color="auto"/>
        <w:bottom w:val="none" w:sz="0" w:space="0" w:color="auto"/>
        <w:right w:val="none" w:sz="0" w:space="0" w:color="auto"/>
      </w:divBdr>
    </w:div>
    <w:div w:id="527643134">
      <w:bodyDiv w:val="1"/>
      <w:marLeft w:val="0"/>
      <w:marRight w:val="0"/>
      <w:marTop w:val="0"/>
      <w:marBottom w:val="0"/>
      <w:divBdr>
        <w:top w:val="none" w:sz="0" w:space="0" w:color="auto"/>
        <w:left w:val="none" w:sz="0" w:space="0" w:color="auto"/>
        <w:bottom w:val="none" w:sz="0" w:space="0" w:color="auto"/>
        <w:right w:val="none" w:sz="0" w:space="0" w:color="auto"/>
      </w:divBdr>
    </w:div>
    <w:div w:id="593175934">
      <w:bodyDiv w:val="1"/>
      <w:marLeft w:val="0"/>
      <w:marRight w:val="0"/>
      <w:marTop w:val="0"/>
      <w:marBottom w:val="0"/>
      <w:divBdr>
        <w:top w:val="none" w:sz="0" w:space="0" w:color="auto"/>
        <w:left w:val="none" w:sz="0" w:space="0" w:color="auto"/>
        <w:bottom w:val="none" w:sz="0" w:space="0" w:color="auto"/>
        <w:right w:val="none" w:sz="0" w:space="0" w:color="auto"/>
      </w:divBdr>
    </w:div>
    <w:div w:id="767702706">
      <w:bodyDiv w:val="1"/>
      <w:marLeft w:val="0"/>
      <w:marRight w:val="0"/>
      <w:marTop w:val="0"/>
      <w:marBottom w:val="0"/>
      <w:divBdr>
        <w:top w:val="none" w:sz="0" w:space="0" w:color="auto"/>
        <w:left w:val="none" w:sz="0" w:space="0" w:color="auto"/>
        <w:bottom w:val="none" w:sz="0" w:space="0" w:color="auto"/>
        <w:right w:val="none" w:sz="0" w:space="0" w:color="auto"/>
      </w:divBdr>
    </w:div>
    <w:div w:id="783768578">
      <w:bodyDiv w:val="1"/>
      <w:marLeft w:val="0"/>
      <w:marRight w:val="0"/>
      <w:marTop w:val="0"/>
      <w:marBottom w:val="0"/>
      <w:divBdr>
        <w:top w:val="none" w:sz="0" w:space="0" w:color="auto"/>
        <w:left w:val="none" w:sz="0" w:space="0" w:color="auto"/>
        <w:bottom w:val="none" w:sz="0" w:space="0" w:color="auto"/>
        <w:right w:val="none" w:sz="0" w:space="0" w:color="auto"/>
      </w:divBdr>
    </w:div>
    <w:div w:id="805971379">
      <w:bodyDiv w:val="1"/>
      <w:marLeft w:val="0"/>
      <w:marRight w:val="0"/>
      <w:marTop w:val="0"/>
      <w:marBottom w:val="0"/>
      <w:divBdr>
        <w:top w:val="none" w:sz="0" w:space="0" w:color="auto"/>
        <w:left w:val="none" w:sz="0" w:space="0" w:color="auto"/>
        <w:bottom w:val="none" w:sz="0" w:space="0" w:color="auto"/>
        <w:right w:val="none" w:sz="0" w:space="0" w:color="auto"/>
      </w:divBdr>
    </w:div>
    <w:div w:id="830219060">
      <w:bodyDiv w:val="1"/>
      <w:marLeft w:val="0"/>
      <w:marRight w:val="0"/>
      <w:marTop w:val="0"/>
      <w:marBottom w:val="0"/>
      <w:divBdr>
        <w:top w:val="none" w:sz="0" w:space="0" w:color="auto"/>
        <w:left w:val="none" w:sz="0" w:space="0" w:color="auto"/>
        <w:bottom w:val="none" w:sz="0" w:space="0" w:color="auto"/>
        <w:right w:val="none" w:sz="0" w:space="0" w:color="auto"/>
      </w:divBdr>
    </w:div>
    <w:div w:id="912735653">
      <w:bodyDiv w:val="1"/>
      <w:marLeft w:val="0"/>
      <w:marRight w:val="0"/>
      <w:marTop w:val="0"/>
      <w:marBottom w:val="0"/>
      <w:divBdr>
        <w:top w:val="none" w:sz="0" w:space="0" w:color="auto"/>
        <w:left w:val="none" w:sz="0" w:space="0" w:color="auto"/>
        <w:bottom w:val="none" w:sz="0" w:space="0" w:color="auto"/>
        <w:right w:val="none" w:sz="0" w:space="0" w:color="auto"/>
      </w:divBdr>
    </w:div>
    <w:div w:id="964116079">
      <w:bodyDiv w:val="1"/>
      <w:marLeft w:val="0"/>
      <w:marRight w:val="0"/>
      <w:marTop w:val="0"/>
      <w:marBottom w:val="0"/>
      <w:divBdr>
        <w:top w:val="none" w:sz="0" w:space="0" w:color="auto"/>
        <w:left w:val="none" w:sz="0" w:space="0" w:color="auto"/>
        <w:bottom w:val="none" w:sz="0" w:space="0" w:color="auto"/>
        <w:right w:val="none" w:sz="0" w:space="0" w:color="auto"/>
      </w:divBdr>
    </w:div>
    <w:div w:id="968514523">
      <w:bodyDiv w:val="1"/>
      <w:marLeft w:val="0"/>
      <w:marRight w:val="0"/>
      <w:marTop w:val="0"/>
      <w:marBottom w:val="0"/>
      <w:divBdr>
        <w:top w:val="none" w:sz="0" w:space="0" w:color="auto"/>
        <w:left w:val="none" w:sz="0" w:space="0" w:color="auto"/>
        <w:bottom w:val="none" w:sz="0" w:space="0" w:color="auto"/>
        <w:right w:val="none" w:sz="0" w:space="0" w:color="auto"/>
      </w:divBdr>
    </w:div>
    <w:div w:id="1060248187">
      <w:bodyDiv w:val="1"/>
      <w:marLeft w:val="0"/>
      <w:marRight w:val="0"/>
      <w:marTop w:val="0"/>
      <w:marBottom w:val="0"/>
      <w:divBdr>
        <w:top w:val="none" w:sz="0" w:space="0" w:color="auto"/>
        <w:left w:val="none" w:sz="0" w:space="0" w:color="auto"/>
        <w:bottom w:val="none" w:sz="0" w:space="0" w:color="auto"/>
        <w:right w:val="none" w:sz="0" w:space="0" w:color="auto"/>
      </w:divBdr>
    </w:div>
    <w:div w:id="1197889943">
      <w:bodyDiv w:val="1"/>
      <w:marLeft w:val="0"/>
      <w:marRight w:val="0"/>
      <w:marTop w:val="0"/>
      <w:marBottom w:val="0"/>
      <w:divBdr>
        <w:top w:val="none" w:sz="0" w:space="0" w:color="auto"/>
        <w:left w:val="none" w:sz="0" w:space="0" w:color="auto"/>
        <w:bottom w:val="none" w:sz="0" w:space="0" w:color="auto"/>
        <w:right w:val="none" w:sz="0" w:space="0" w:color="auto"/>
      </w:divBdr>
    </w:div>
    <w:div w:id="1227570208">
      <w:bodyDiv w:val="1"/>
      <w:marLeft w:val="0"/>
      <w:marRight w:val="0"/>
      <w:marTop w:val="0"/>
      <w:marBottom w:val="0"/>
      <w:divBdr>
        <w:top w:val="none" w:sz="0" w:space="0" w:color="auto"/>
        <w:left w:val="none" w:sz="0" w:space="0" w:color="auto"/>
        <w:bottom w:val="none" w:sz="0" w:space="0" w:color="auto"/>
        <w:right w:val="none" w:sz="0" w:space="0" w:color="auto"/>
      </w:divBdr>
    </w:div>
    <w:div w:id="1350258102">
      <w:bodyDiv w:val="1"/>
      <w:marLeft w:val="0"/>
      <w:marRight w:val="0"/>
      <w:marTop w:val="0"/>
      <w:marBottom w:val="0"/>
      <w:divBdr>
        <w:top w:val="none" w:sz="0" w:space="0" w:color="auto"/>
        <w:left w:val="none" w:sz="0" w:space="0" w:color="auto"/>
        <w:bottom w:val="none" w:sz="0" w:space="0" w:color="auto"/>
        <w:right w:val="none" w:sz="0" w:space="0" w:color="auto"/>
      </w:divBdr>
    </w:div>
    <w:div w:id="1510296937">
      <w:bodyDiv w:val="1"/>
      <w:marLeft w:val="0"/>
      <w:marRight w:val="0"/>
      <w:marTop w:val="0"/>
      <w:marBottom w:val="0"/>
      <w:divBdr>
        <w:top w:val="none" w:sz="0" w:space="0" w:color="auto"/>
        <w:left w:val="none" w:sz="0" w:space="0" w:color="auto"/>
        <w:bottom w:val="none" w:sz="0" w:space="0" w:color="auto"/>
        <w:right w:val="none" w:sz="0" w:space="0" w:color="auto"/>
      </w:divBdr>
    </w:div>
    <w:div w:id="1596130468">
      <w:bodyDiv w:val="1"/>
      <w:marLeft w:val="0"/>
      <w:marRight w:val="0"/>
      <w:marTop w:val="0"/>
      <w:marBottom w:val="0"/>
      <w:divBdr>
        <w:top w:val="none" w:sz="0" w:space="0" w:color="auto"/>
        <w:left w:val="none" w:sz="0" w:space="0" w:color="auto"/>
        <w:bottom w:val="none" w:sz="0" w:space="0" w:color="auto"/>
        <w:right w:val="none" w:sz="0" w:space="0" w:color="auto"/>
      </w:divBdr>
    </w:div>
    <w:div w:id="1638415252">
      <w:bodyDiv w:val="1"/>
      <w:marLeft w:val="0"/>
      <w:marRight w:val="0"/>
      <w:marTop w:val="0"/>
      <w:marBottom w:val="0"/>
      <w:divBdr>
        <w:top w:val="none" w:sz="0" w:space="0" w:color="auto"/>
        <w:left w:val="none" w:sz="0" w:space="0" w:color="auto"/>
        <w:bottom w:val="none" w:sz="0" w:space="0" w:color="auto"/>
        <w:right w:val="none" w:sz="0" w:space="0" w:color="auto"/>
      </w:divBdr>
    </w:div>
    <w:div w:id="1647395526">
      <w:bodyDiv w:val="1"/>
      <w:marLeft w:val="0"/>
      <w:marRight w:val="0"/>
      <w:marTop w:val="0"/>
      <w:marBottom w:val="0"/>
      <w:divBdr>
        <w:top w:val="none" w:sz="0" w:space="0" w:color="auto"/>
        <w:left w:val="none" w:sz="0" w:space="0" w:color="auto"/>
        <w:bottom w:val="none" w:sz="0" w:space="0" w:color="auto"/>
        <w:right w:val="none" w:sz="0" w:space="0" w:color="auto"/>
      </w:divBdr>
    </w:div>
    <w:div w:id="1715541887">
      <w:bodyDiv w:val="1"/>
      <w:marLeft w:val="0"/>
      <w:marRight w:val="0"/>
      <w:marTop w:val="0"/>
      <w:marBottom w:val="0"/>
      <w:divBdr>
        <w:top w:val="none" w:sz="0" w:space="0" w:color="auto"/>
        <w:left w:val="none" w:sz="0" w:space="0" w:color="auto"/>
        <w:bottom w:val="none" w:sz="0" w:space="0" w:color="auto"/>
        <w:right w:val="none" w:sz="0" w:space="0" w:color="auto"/>
      </w:divBdr>
    </w:div>
    <w:div w:id="1763261940">
      <w:bodyDiv w:val="1"/>
      <w:marLeft w:val="0"/>
      <w:marRight w:val="0"/>
      <w:marTop w:val="0"/>
      <w:marBottom w:val="0"/>
      <w:divBdr>
        <w:top w:val="none" w:sz="0" w:space="0" w:color="auto"/>
        <w:left w:val="none" w:sz="0" w:space="0" w:color="auto"/>
        <w:bottom w:val="none" w:sz="0" w:space="0" w:color="auto"/>
        <w:right w:val="none" w:sz="0" w:space="0" w:color="auto"/>
      </w:divBdr>
    </w:div>
    <w:div w:id="1831865706">
      <w:bodyDiv w:val="1"/>
      <w:marLeft w:val="0"/>
      <w:marRight w:val="0"/>
      <w:marTop w:val="0"/>
      <w:marBottom w:val="0"/>
      <w:divBdr>
        <w:top w:val="none" w:sz="0" w:space="0" w:color="auto"/>
        <w:left w:val="none" w:sz="0" w:space="0" w:color="auto"/>
        <w:bottom w:val="none" w:sz="0" w:space="0" w:color="auto"/>
        <w:right w:val="none" w:sz="0" w:space="0" w:color="auto"/>
      </w:divBdr>
    </w:div>
    <w:div w:id="1840922231">
      <w:bodyDiv w:val="1"/>
      <w:marLeft w:val="0"/>
      <w:marRight w:val="0"/>
      <w:marTop w:val="0"/>
      <w:marBottom w:val="0"/>
      <w:divBdr>
        <w:top w:val="none" w:sz="0" w:space="0" w:color="auto"/>
        <w:left w:val="none" w:sz="0" w:space="0" w:color="auto"/>
        <w:bottom w:val="none" w:sz="0" w:space="0" w:color="auto"/>
        <w:right w:val="none" w:sz="0" w:space="0" w:color="auto"/>
      </w:divBdr>
    </w:div>
    <w:div w:id="1863858135">
      <w:bodyDiv w:val="1"/>
      <w:marLeft w:val="0"/>
      <w:marRight w:val="0"/>
      <w:marTop w:val="0"/>
      <w:marBottom w:val="0"/>
      <w:divBdr>
        <w:top w:val="none" w:sz="0" w:space="0" w:color="auto"/>
        <w:left w:val="none" w:sz="0" w:space="0" w:color="auto"/>
        <w:bottom w:val="none" w:sz="0" w:space="0" w:color="auto"/>
        <w:right w:val="none" w:sz="0" w:space="0" w:color="auto"/>
      </w:divBdr>
    </w:div>
    <w:div w:id="1949041292">
      <w:bodyDiv w:val="1"/>
      <w:marLeft w:val="0"/>
      <w:marRight w:val="0"/>
      <w:marTop w:val="0"/>
      <w:marBottom w:val="0"/>
      <w:divBdr>
        <w:top w:val="none" w:sz="0" w:space="0" w:color="auto"/>
        <w:left w:val="none" w:sz="0" w:space="0" w:color="auto"/>
        <w:bottom w:val="none" w:sz="0" w:space="0" w:color="auto"/>
        <w:right w:val="none" w:sz="0" w:space="0" w:color="auto"/>
      </w:divBdr>
    </w:div>
    <w:div w:id="1966420169">
      <w:bodyDiv w:val="1"/>
      <w:marLeft w:val="0"/>
      <w:marRight w:val="0"/>
      <w:marTop w:val="0"/>
      <w:marBottom w:val="0"/>
      <w:divBdr>
        <w:top w:val="none" w:sz="0" w:space="0" w:color="auto"/>
        <w:left w:val="none" w:sz="0" w:space="0" w:color="auto"/>
        <w:bottom w:val="none" w:sz="0" w:space="0" w:color="auto"/>
        <w:right w:val="none" w:sz="0" w:space="0" w:color="auto"/>
      </w:divBdr>
    </w:div>
    <w:div w:id="1967619955">
      <w:bodyDiv w:val="1"/>
      <w:marLeft w:val="0"/>
      <w:marRight w:val="0"/>
      <w:marTop w:val="0"/>
      <w:marBottom w:val="0"/>
      <w:divBdr>
        <w:top w:val="none" w:sz="0" w:space="0" w:color="auto"/>
        <w:left w:val="none" w:sz="0" w:space="0" w:color="auto"/>
        <w:bottom w:val="none" w:sz="0" w:space="0" w:color="auto"/>
        <w:right w:val="none" w:sz="0" w:space="0" w:color="auto"/>
      </w:divBdr>
    </w:div>
    <w:div w:id="1986885914">
      <w:bodyDiv w:val="1"/>
      <w:marLeft w:val="0"/>
      <w:marRight w:val="0"/>
      <w:marTop w:val="0"/>
      <w:marBottom w:val="0"/>
      <w:divBdr>
        <w:top w:val="none" w:sz="0" w:space="0" w:color="auto"/>
        <w:left w:val="none" w:sz="0" w:space="0" w:color="auto"/>
        <w:bottom w:val="none" w:sz="0" w:space="0" w:color="auto"/>
        <w:right w:val="none" w:sz="0" w:space="0" w:color="auto"/>
      </w:divBdr>
    </w:div>
    <w:div w:id="207651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2519</TotalTime>
  <Pages>7</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 Gandhi</dc:creator>
  <cp:keywords/>
  <dc:description/>
  <cp:lastModifiedBy>Adit Gandhi</cp:lastModifiedBy>
  <cp:revision>9</cp:revision>
  <dcterms:created xsi:type="dcterms:W3CDTF">2025-01-25T02:21:00Z</dcterms:created>
  <dcterms:modified xsi:type="dcterms:W3CDTF">2025-01-27T01:32:00Z</dcterms:modified>
</cp:coreProperties>
</file>