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STracer RF Mobile Upload</w:t>
        <w:br/>
        <w:t>and Reporting Integration Guide</w:t>
      </w:r>
    </w:p>
    <w:p>
      <w:pPr>
        <w:pStyle w:val="Subtitle"/>
      </w:pPr>
      <w:r>
        <w:t>Android application and backend deployment handoff</w:t>
      </w:r>
    </w:p>
    <w:p>
      <w:r>
        <w:t>Prepared: 29 October 2026 | Revision 1.0</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rPr>
              <w:t>Item</w:t>
            </w:r>
          </w:p>
        </w:tc>
        <w:tc>
          <w:tcPr>
            <w:tcW w:type="dxa" w:w="4874"/>
          </w:tcPr>
          <w:p>
            <w:r>
              <w:rPr>
                <w:b/>
              </w:rPr>
              <w:t>Current position</w:t>
            </w:r>
          </w:p>
        </w:tc>
      </w:tr>
      <w:tr>
        <w:trPr>
          <w:cantSplit/>
        </w:trPr>
        <w:tc>
          <w:tcPr>
            <w:tcW w:type="dxa" w:w="4874"/>
          </w:tcPr>
          <w:p>
            <w:r>
              <w:t>Backend implementation</w:t>
            </w:r>
          </w:p>
        </w:tc>
        <w:tc>
          <w:tcPr>
            <w:tcW w:type="dxa" w:w="4874"/>
          </w:tcPr>
          <w:p>
            <w:r>
              <w:t>Implemented and locally regression-tested.</w:t>
            </w:r>
          </w:p>
        </w:tc>
      </w:tr>
      <w:tr>
        <w:trPr>
          <w:cantSplit/>
        </w:trPr>
        <w:tc>
          <w:tcPr>
            <w:tcW w:type="dxa" w:w="4874"/>
          </w:tcPr>
          <w:p>
            <w:r>
              <w:t>Production activation</w:t>
            </w:r>
          </w:p>
        </w:tc>
        <w:tc>
          <w:tcPr>
            <w:tcW w:type="dxa" w:w="4874"/>
          </w:tcPr>
          <w:p>
            <w:r>
              <w:t>Pending deployment of the updated backend and migration 006 to both regional databases.</w:t>
            </w:r>
          </w:p>
        </w:tc>
      </w:tr>
      <w:tr>
        <w:trPr>
          <w:cantSplit/>
        </w:trPr>
        <w:tc>
          <w:tcPr>
            <w:tcW w:type="dxa" w:w="4874"/>
          </w:tcPr>
          <w:p>
            <w:r>
              <w:t>Mobile sign-in</w:t>
            </w:r>
          </w:p>
        </w:tc>
        <w:tc>
          <w:tcPr>
            <w:tcW w:type="dxa" w:w="4874"/>
          </w:tcPr>
          <w:p>
            <w:r>
              <w:t>Existing mobile-number/company-code entry remains. No portal email/password or OTP is added to the mobile flow.</w:t>
            </w:r>
          </w:p>
        </w:tc>
      </w:tr>
      <w:tr>
        <w:trPr>
          <w:cantSplit/>
        </w:trPr>
        <w:tc>
          <w:tcPr>
            <w:tcW w:type="dxa" w:w="4874"/>
          </w:tcPr>
          <w:p>
            <w:r>
              <w:t>Upload authorization</w:t>
            </w:r>
          </w:p>
        </w:tc>
        <w:tc>
          <w:tcPr>
            <w:tcW w:type="dxa" w:w="4874"/>
          </w:tcPr>
          <w:p>
            <w:r>
              <w:t>A company administrator provisions a separate credential for each installation/user. The app sends it as a bearer token.</w:t>
            </w:r>
          </w:p>
        </w:tc>
      </w:tr>
      <w:tr>
        <w:trPr>
          <w:cantSplit/>
        </w:trPr>
        <w:tc>
          <w:tcPr>
            <w:tcW w:type="dxa" w:w="4874"/>
          </w:tcPr>
          <w:p>
            <w:r>
              <w:t>Report recipient</w:t>
            </w:r>
          </w:p>
        </w:tc>
        <w:tc>
          <w:tcPr>
            <w:tcW w:type="dxa" w:w="4874"/>
          </w:tcPr>
          <w:p>
            <w:r>
              <w:t>The company profile email (tbl_company.email), plus eligible configured additional recipients.</w:t>
            </w:r>
          </w:p>
        </w:tc>
      </w:tr>
    </w:tbl>
    <w:p/>
    <w:p>
      <w:pPr>
        <w:pStyle w:val="Heading1"/>
      </w:pPr>
      <w:r>
        <w:t>End-to-end operation</w:t>
      </w:r>
    </w:p>
    <w:p>
      <w:r>
        <w:t>Administrator provisions credential → app stores credential securely → drive ends → app uploads final ZIP → backend verifies ownership and storage → PDF is generated → report email is sent.</w:t>
      </w:r>
    </w:p>
    <w:p>
      <w:pPr>
        <w:pStyle w:val="Heading1"/>
      </w:pPr>
      <w:r>
        <w:t>Responsibilities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rPr>
              <w:t>Owner</w:t>
            </w:r>
          </w:p>
        </w:tc>
        <w:tc>
          <w:tcPr>
            <w:tcW w:type="dxa" w:w="4874"/>
          </w:tcPr>
          <w:p>
            <w:r>
              <w:rPr>
                <w:b/>
              </w:rPr>
              <w:t>Required work</w:t>
            </w:r>
          </w:p>
        </w:tc>
      </w:tr>
      <w:tr>
        <w:trPr>
          <w:cantSplit/>
        </w:trPr>
        <w:tc>
          <w:tcPr>
            <w:tcW w:type="dxa" w:w="4874"/>
          </w:tcPr>
          <w:p>
            <w:r>
              <w:t>Backend / deployment operator</w:t>
            </w:r>
          </w:p>
        </w:tc>
        <w:tc>
          <w:tcPr>
            <w:tcW w:type="dxa" w:w="4874"/>
          </w:tcPr>
          <w:p>
            <w:r>
              <w:t>Deploy the release; apply and check regional migrations; retain S3/SMTP settings; verify the company recipient email; issue and revoke installation credentials.</w:t>
            </w:r>
          </w:p>
        </w:tc>
      </w:tr>
      <w:tr>
        <w:trPr>
          <w:cantSplit/>
        </w:trPr>
        <w:tc>
          <w:tcPr>
            <w:tcW w:type="dxa" w:w="4874"/>
          </w:tcPr>
          <w:p>
            <w:r>
              <w:t>Android developer</w:t>
            </w:r>
          </w:p>
        </w:tc>
        <w:tc>
          <w:tcPr>
            <w:tcW w:type="dxa" w:w="4874"/>
          </w:tcPr>
          <w:p>
            <w:r>
              <w:t>Implement secure credential setup/storage; add the Authorization header; send the final ZIP and session metadata; preserve retry identifiers; handle expiry/revocation and upload status.</w:t>
            </w:r>
          </w:p>
        </w:tc>
      </w:tr>
      <w:tr>
        <w:trPr>
          <w:cantSplit/>
        </w:trPr>
        <w:tc>
          <w:tcPr>
            <w:tcW w:type="dxa" w:w="4874"/>
          </w:tcPr>
          <w:p>
            <w:r>
              <w:t>Mobile user</w:t>
            </w:r>
          </w:p>
        </w:tc>
        <w:tc>
          <w:tcPr>
            <w:tcW w:type="dxa" w:w="4874"/>
          </w:tcPr>
          <w:p>
            <w:r>
              <w:t>Continue the existing mobile-number/company-code entry and drive-test workflow.</w:t>
            </w:r>
          </w:p>
        </w:tc>
      </w:tr>
    </w:tbl>
    <w:p/>
    <w:p>
      <w:pPr>
        <w:pStyle w:val="Heading1"/>
      </w:pPr>
      <w:r>
        <w:t>Technical integration contract</w:t>
      </w:r>
    </w:p>
    <w:p>
      <w:r>
        <w:t xml:space="preserve">The mobile user keeps the existing mobile-number/company-code entry flow. The Android app does </w:t>
      </w:r>
      <w:r>
        <w:rPr>
          <w:b/>
        </w:rPr>
        <w:t>not</w:t>
      </w:r>
      <w:r>
        <w:t xml:space="preserve"> call </w:t>
      </w:r>
      <w:r>
        <w:rPr>
          <w:rFonts w:ascii="Consolas" w:hAnsi="Consolas"/>
          <w:sz w:val="18"/>
        </w:rPr>
        <w:t>/api/auth/login</w:t>
      </w:r>
      <w:r>
        <w:t>, send a portal password, or receive storage/SMTP keys for RF uploads. The upload authorization is a separate, administrator-provisioned credential for each app installation/user. This is now supported in backend source; the updated binaries and migration must be deployed before use.</w:t>
      </w:r>
    </w:p>
    <w:p>
      <w:pPr>
        <w:pStyle w:val="Heading1"/>
      </w:pPr>
      <w:r>
        <w:t>1. Server deployment and one-time enrollment</w:t>
      </w:r>
    </w:p>
    <w:p>
      <w:r>
        <w:t xml:space="preserve">1. Build/deploy the updated backend using the existing RF release process. Preserve live </w:t>
      </w:r>
      <w:r>
        <w:rPr>
          <w:rFonts w:ascii="Consolas" w:hAnsi="Consolas"/>
          <w:sz w:val="18"/>
        </w:rPr>
        <w:t>web.config</w:t>
      </w:r>
      <w:r>
        <w:t>, S3, SMTP and database settings.</w:t>
      </w:r>
    </w:p>
    <w:p>
      <w:r>
        <w:t xml:space="preserve">2. Apply migration </w:t>
      </w:r>
      <w:r>
        <w:rPr>
          <w:rFonts w:ascii="Consolas" w:hAnsi="Consolas"/>
          <w:sz w:val="18"/>
        </w:rPr>
        <w:t>006_rf_mobile_upload_credentials.sql</w:t>
      </w:r>
      <w:r>
        <w:t xml:space="preserve"> to </w:t>
      </w:r>
      <w:r>
        <w:rPr>
          <w:b/>
        </w:rPr>
        <w:t>both</w:t>
      </w:r>
      <w:r>
        <w:t xml:space="preserve"> regional databases. The existing </w:t>
      </w:r>
      <w:r>
        <w:rPr>
          <w:rFonts w:ascii="Consolas" w:hAnsi="Consolas"/>
          <w:sz w:val="18"/>
        </w:rPr>
        <w:t>dotnet SignalTracker.dll --rf-log-db-migrate --environment Production</w:t>
      </w:r>
      <w:r>
        <w:t xml:space="preserve"> command now includes it, and </w:t>
      </w:r>
      <w:r>
        <w:rPr>
          <w:rFonts w:ascii="Consolas" w:hAnsi="Consolas"/>
          <w:sz w:val="18"/>
        </w:rPr>
        <w:t>--rf-log-db-check</w:t>
      </w:r>
      <w:r>
        <w:t xml:space="preserve"> checks the new table. Under IIS, run through </w:t>
      </w:r>
      <w:r>
        <w:rPr>
          <w:rFonts w:ascii="Consolas" w:hAnsi="Consolas"/>
          <w:sz w:val="18"/>
        </w:rPr>
        <w:t>scripts/Deploy-RfLogIntegration.ps1</w:t>
      </w:r>
      <w:r>
        <w:t xml:space="preserve">, which imports the site's environment variables for the CLI checks. Plain CLI commands do not automatically read IIS </w:t>
      </w:r>
      <w:r>
        <w:rPr>
          <w:rFonts w:ascii="Consolas" w:hAnsi="Consolas"/>
          <w:sz w:val="18"/>
        </w:rPr>
        <w:t>web.config</w:t>
      </w:r>
      <w:r>
        <w:t xml:space="preserve"> variables.</w:t>
      </w:r>
    </w:p>
    <w:p>
      <w:r>
        <w:t>3. Ensure the existing mobile user is active and belongs to the intended company in the correct regional database. The company code and mobile number must match the existing database records (surrounding whitespace is ignored). Provisioning does not create users or reassign company ownership.</w:t>
      </w:r>
    </w:p>
    <w:p>
      <w:r>
        <w:t>4. A company administrator issues a distinct upload credential for each installation/user. The operator can use:</w:t>
      </w:r>
    </w:p>
    <w:p>
      <w:pPr>
        <w:spacing w:after="0" w:line="240" w:lineRule="auto"/>
        <w:shd w:fill="F1F4F7"/>
      </w:pPr>
      <w:r>
        <w:rPr>
          <w:rFonts w:ascii="Consolas" w:hAnsi="Consolas"/>
          <w:sz w:val="16"/>
        </w:rPr>
        <w:t>.\scripts\New-RfMobileUploadCredential.ps1 `</w:t>
      </w:r>
    </w:p>
    <w:p>
      <w:pPr>
        <w:spacing w:after="0" w:line="240" w:lineRule="auto"/>
        <w:shd w:fill="F1F4F7"/>
      </w:pPr>
      <w:r>
        <w:rPr>
          <w:rFonts w:ascii="Consolas" w:hAnsi="Consolas"/>
          <w:sz w:val="16"/>
        </w:rPr>
        <w:t xml:space="preserve">  -MobileNumber '&lt;registered mobile number&gt;' `</w:t>
      </w:r>
    </w:p>
    <w:p>
      <w:pPr>
        <w:spacing w:after="0" w:line="240" w:lineRule="auto"/>
        <w:shd w:fill="F1F4F7"/>
      </w:pPr>
      <w:r>
        <w:rPr>
          <w:rFonts w:ascii="Consolas" w:hAnsi="Consolas"/>
          <w:sz w:val="16"/>
        </w:rPr>
        <w:t xml:space="preserve">  -CompanyCode '&lt;registered company code&gt;' `</w:t>
      </w:r>
    </w:p>
    <w:p>
      <w:pPr>
        <w:spacing w:after="0" w:line="240" w:lineRule="auto"/>
        <w:shd w:fill="F1F4F7"/>
      </w:pPr>
      <w:r>
        <w:rPr>
          <w:rFonts w:ascii="Consolas" w:hAnsi="Consolas"/>
          <w:sz w:val="16"/>
        </w:rPr>
        <w:t xml:space="preserve">  -DeviceLabel '&lt;label for this app installation&gt;' `</w:t>
      </w:r>
    </w:p>
    <w:p>
      <w:pPr>
        <w:spacing w:after="0" w:line="240" w:lineRule="auto"/>
        <w:shd w:fill="F1F4F7"/>
      </w:pPr>
      <w:r>
        <w:rPr>
          <w:rFonts w:ascii="Consolas" w:hAnsi="Consolas"/>
          <w:sz w:val="16"/>
        </w:rPr>
        <w:t xml:space="preserve">  -Region IN</w:t>
      </w:r>
    </w:p>
    <w:p>
      <w:r>
        <w:t xml:space="preserve">The operator is prompted privately for </w:t>
      </w:r>
      <w:r>
        <w:rPr>
          <w:b/>
        </w:rPr>
        <w:t>administrator portal credentials</w:t>
      </w:r>
      <w:r>
        <w:t xml:space="preserve">. These are used only by the provisioning tool, not by mobile users or the Android app. Portal login/licensing and single-session rules still apply. The tool signs out after provisioning. Use </w:t>
      </w:r>
      <w:r>
        <w:rPr>
          <w:rFonts w:ascii="Consolas" w:hAnsi="Consolas"/>
          <w:sz w:val="18"/>
        </w:rPr>
        <w:t>-UserId &lt;existing user ID&gt;</w:t>
      </w:r>
      <w:r>
        <w:t xml:space="preserve"> when multiple registered users match the same mobile/company. The credential defaults to 90 days; </w:t>
      </w:r>
      <w:r>
        <w:rPr>
          <w:rFonts w:ascii="Consolas" w:hAnsi="Consolas"/>
          <w:sz w:val="18"/>
        </w:rPr>
        <w:t>-ValidDays</w:t>
      </w:r>
      <w:r>
        <w:t xml:space="preserve"> accepts 1–365. The raw token is shown once, so run without shell transcription/screensharing and transfer it privately to the intended app installation.</w:t>
      </w:r>
    </w:p>
    <w:p>
      <w:r>
        <w:t xml:space="preserve">The equivalent administrator API is </w:t>
      </w:r>
      <w:r>
        <w:rPr>
          <w:rFonts w:ascii="Consolas" w:hAnsi="Consolas"/>
          <w:sz w:val="18"/>
        </w:rPr>
        <w:t>POST /api/rf-logs/mobile-credentials</w:t>
      </w:r>
      <w:r>
        <w:t xml:space="preserve"> using the administrator's existing portal cookie and </w:t>
      </w:r>
      <w:r>
        <w:rPr>
          <w:rFonts w:ascii="Consolas" w:hAnsi="Consolas"/>
          <w:sz w:val="18"/>
        </w:rPr>
        <w:t>X-CSRF-TOKEN</w:t>
      </w:r>
      <w:r>
        <w:t xml:space="preserve"> matching </w:t>
      </w:r>
      <w:r>
        <w:rPr>
          <w:rFonts w:ascii="Consolas" w:hAnsi="Consolas"/>
          <w:sz w:val="18"/>
        </w:rPr>
        <w:t>st.csrf</w:t>
      </w:r>
      <w:r>
        <w:t>:</w:t>
      </w:r>
    </w:p>
    <w:p>
      <w:pPr>
        <w:spacing w:after="0" w:line="240" w:lineRule="auto"/>
        <w:shd w:fill="F1F4F7"/>
      </w:pPr>
      <w:r>
        <w:rPr>
          <w:rFonts w:ascii="Consolas" w:hAnsi="Consolas"/>
          <w:sz w:val="16"/>
        </w:rPr>
        <w:t>{</w:t>
      </w:r>
    </w:p>
    <w:p>
      <w:pPr>
        <w:spacing w:after="0" w:line="240" w:lineRule="auto"/>
        <w:shd w:fill="F1F4F7"/>
      </w:pPr>
      <w:r>
        <w:rPr>
          <w:rFonts w:ascii="Consolas" w:hAnsi="Consolas"/>
          <w:sz w:val="16"/>
        </w:rPr>
        <w:t xml:space="preserve">  "mobileNumber": "&lt;registered mobile number&gt;",</w:t>
      </w:r>
    </w:p>
    <w:p>
      <w:pPr>
        <w:spacing w:after="0" w:line="240" w:lineRule="auto"/>
        <w:shd w:fill="F1F4F7"/>
      </w:pPr>
      <w:r>
        <w:rPr>
          <w:rFonts w:ascii="Consolas" w:hAnsi="Consolas"/>
          <w:sz w:val="16"/>
        </w:rPr>
        <w:t xml:space="preserve">  "companyCode": "&lt;registered company code&gt;",</w:t>
      </w:r>
    </w:p>
    <w:p>
      <w:pPr>
        <w:spacing w:after="0" w:line="240" w:lineRule="auto"/>
        <w:shd w:fill="F1F4F7"/>
      </w:pPr>
      <w:r>
        <w:rPr>
          <w:rFonts w:ascii="Consolas" w:hAnsi="Consolas"/>
          <w:sz w:val="16"/>
        </w:rPr>
        <w:t xml:space="preserve">  "deviceLabel": "&lt;installation label&gt;",</w:t>
      </w:r>
    </w:p>
    <w:p>
      <w:pPr>
        <w:spacing w:after="0" w:line="240" w:lineRule="auto"/>
        <w:shd w:fill="F1F4F7"/>
      </w:pPr>
      <w:r>
        <w:rPr>
          <w:rFonts w:ascii="Consolas" w:hAnsi="Consolas"/>
          <w:sz w:val="16"/>
        </w:rPr>
        <w:t xml:space="preserve">  "validDays": 90</w:t>
      </w:r>
    </w:p>
    <w:p>
      <w:pPr>
        <w:spacing w:after="0" w:line="240" w:lineRule="auto"/>
        <w:shd w:fill="F1F4F7"/>
      </w:pPr>
      <w:r>
        <w:rPr>
          <w:rFonts w:ascii="Consolas" w:hAnsi="Consolas"/>
          <w:sz w:val="16"/>
        </w:rPr>
        <w:t>}</w:t>
      </w:r>
    </w:p>
    <w:p>
      <w:r>
        <w:t xml:space="preserve">The response contains </w:t>
      </w:r>
      <w:r>
        <w:rPr>
          <w:rFonts w:ascii="Consolas" w:hAnsi="Consolas"/>
          <w:sz w:val="18"/>
        </w:rPr>
        <w:t>credential</w:t>
      </w:r>
      <w:r>
        <w:t xml:space="preserve">, </w:t>
      </w:r>
      <w:r>
        <w:rPr>
          <w:rFonts w:ascii="Consolas" w:hAnsi="Consolas"/>
          <w:sz w:val="18"/>
        </w:rPr>
        <w:t>tokenType: "Bearer"</w:t>
      </w:r>
      <w:r>
        <w:t xml:space="preserve"> and </w:t>
      </w:r>
      <w:r>
        <w:rPr>
          <w:rFonts w:ascii="Consolas" w:hAnsi="Consolas"/>
          <w:sz w:val="18"/>
        </w:rPr>
        <w:t>uploadToken</w:t>
      </w:r>
      <w:r>
        <w:t xml:space="preserve">. Only a SHA-256 digest is stored. </w:t>
      </w:r>
      <w:r>
        <w:rPr>
          <w:rFonts w:ascii="Consolas" w:hAnsi="Consolas"/>
          <w:sz w:val="18"/>
        </w:rPr>
        <w:t>GET /api/rf-logs/mobile-credentials</w:t>
      </w:r>
      <w:r>
        <w:t xml:space="preserve"> lists safe credential metadata for the administrator's company. </w:t>
      </w:r>
      <w:r>
        <w:rPr>
          <w:rFonts w:ascii="Consolas" w:hAnsi="Consolas"/>
          <w:sz w:val="18"/>
        </w:rPr>
        <w:t>DELETE /api/rf-logs/mobile-credentials/{credentialId}</w:t>
      </w:r>
      <w:r>
        <w:t xml:space="preserve"> revokes a credential. Phone number/company code alone cannot call these APIs. They remain administrator-only and CSRF-protected. Existing reporting-service keys cannot provision credentials.</w:t>
      </w:r>
    </w:p>
    <w:p>
      <w:r>
        <w:t>This enrollment step is required because the existing number/company-code entry does not prove phone ownership. No OTP or portal login is added to the mobile user journey. Provisioning is an operator step; implement a secure installation-specific setup/import mechanism in the app. A device label is metadata, not hardware attestation. The secret's possession authorizes the uploader: never hardcode one shared token in all APKs or expose an unauthenticated token lookup by phone/company. On reinstall, account/company switch or credential expiry, provision the appropriate replacement. Revoke old credentials promptly when a device is lost or access is removed.</w:t>
      </w:r>
    </w:p>
    <w:p>
      <w:pPr>
        <w:pStyle w:val="Heading1"/>
      </w:pPr>
      <w:r>
        <w:t>2. What the Android developer implements</w:t>
      </w:r>
    </w:p>
    <w:p>
      <w:r>
        <w:t>1. Add a secure one-time setup/import for the provided installation credential. Store it using Android Keystore-backed encrypted storage. Associate it with the provisioned user/company/region, not just the displayed phone number. Do not log it or include it in crash reports or backups.</w:t>
      </w:r>
    </w:p>
    <w:p>
      <w:r>
        <w:t>2. Keep the existing phone/company-code entry screen. Do not implement portal email/password login for uploads. Do not allow an account switch to silently retain another user's upload identity.</w:t>
      </w:r>
    </w:p>
    <w:p>
      <w:r>
        <w:t>3. After drive completion, finish the ZIP, then send one multipart request:</w:t>
      </w:r>
    </w:p>
    <w:p>
      <w:pPr>
        <w:spacing w:after="0" w:line="240" w:lineRule="auto"/>
        <w:shd w:fill="F1F4F7"/>
      </w:pPr>
      <w:r>
        <w:rPr>
          <w:rFonts w:ascii="Consolas" w:hAnsi="Consolas"/>
          <w:sz w:val="16"/>
        </w:rPr>
        <w:t>POST https://s-traccceer.vinfocom.co.in/api/rf-logs/upload</w:t>
      </w:r>
    </w:p>
    <w:p>
      <w:pPr>
        <w:spacing w:after="0" w:line="240" w:lineRule="auto"/>
        <w:shd w:fill="F1F4F7"/>
      </w:pPr>
      <w:r>
        <w:rPr>
          <w:rFonts w:ascii="Consolas" w:hAnsi="Consolas"/>
          <w:sz w:val="16"/>
        </w:rPr>
        <w:t>Authorization: Bearer &lt;installation uploadToken&gt;</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rPr>
              <w:t>Form field</w:t>
            </w:r>
          </w:p>
        </w:tc>
        <w:tc>
          <w:tcPr>
            <w:tcW w:type="dxa" w:w="4874"/>
          </w:tcPr>
          <w:p>
            <w:r>
              <w:rPr>
                <w:b/>
              </w:rPr>
              <w:t>Value</w:t>
            </w:r>
          </w:p>
        </w:tc>
      </w:tr>
      <w:tr>
        <w:trPr>
          <w:cantSplit/>
        </w:trPr>
        <w:tc>
          <w:tcPr>
            <w:tcW w:type="dxa" w:w="4874"/>
          </w:tcPr>
          <w:p>
            <w:r>
              <w:rPr>
                <w:rFonts w:ascii="Consolas" w:hAnsi="Consolas"/>
                <w:sz w:val="18"/>
              </w:rPr>
              <w:t>file</w:t>
            </w:r>
          </w:p>
        </w:tc>
        <w:tc>
          <w:tcPr>
            <w:tcW w:type="dxa" w:w="4874"/>
          </w:tcPr>
          <w:p>
            <w:r>
              <w:t xml:space="preserve">Final ZIP binary, e.g. </w:t>
            </w:r>
            <w:r>
              <w:rPr>
                <w:rFonts w:ascii="Consolas" w:hAnsi="Consolas"/>
                <w:sz w:val="18"/>
              </w:rPr>
              <w:t>log_8332.zip</w:t>
            </w:r>
          </w:p>
        </w:tc>
      </w:tr>
      <w:tr>
        <w:trPr>
          <w:cantSplit/>
        </w:trPr>
        <w:tc>
          <w:tcPr>
            <w:tcW w:type="dxa" w:w="4874"/>
          </w:tcPr>
          <w:p>
            <w:r>
              <w:rPr>
                <w:rFonts w:ascii="Consolas" w:hAnsi="Consolas"/>
                <w:sz w:val="18"/>
              </w:rPr>
              <w:t>uploadId</w:t>
            </w:r>
          </w:p>
        </w:tc>
        <w:tc>
          <w:tcPr>
            <w:tcW w:type="dxa" w:w="4874"/>
          </w:tcPr>
          <w:p>
            <w:r>
              <w:t>UUID generated once per ZIP and preserved across retries</w:t>
            </w:r>
          </w:p>
        </w:tc>
      </w:tr>
      <w:tr>
        <w:trPr>
          <w:cantSplit/>
        </w:trPr>
        <w:tc>
          <w:tcPr>
            <w:tcW w:type="dxa" w:w="4874"/>
          </w:tcPr>
          <w:p>
            <w:r>
              <w:rPr>
                <w:rFonts w:ascii="Consolas" w:hAnsi="Consolas"/>
                <w:sz w:val="18"/>
              </w:rPr>
              <w:t>sessionId</w:t>
            </w:r>
          </w:p>
        </w:tc>
        <w:tc>
          <w:tcPr>
            <w:tcW w:type="dxa" w:w="4874"/>
          </w:tcPr>
          <w:p>
            <w:r>
              <w:t xml:space="preserve">Existing drive-session ID owned by the provisioned user, e.g. </w:t>
            </w:r>
            <w:r>
              <w:rPr>
                <w:rFonts w:ascii="Consolas" w:hAnsi="Consolas"/>
                <w:sz w:val="18"/>
              </w:rPr>
              <w:t>8332</w:t>
            </w:r>
          </w:p>
        </w:tc>
      </w:tr>
      <w:tr>
        <w:trPr>
          <w:cantSplit/>
        </w:trPr>
        <w:tc>
          <w:tcPr>
            <w:tcW w:type="dxa" w:w="4874"/>
          </w:tcPr>
          <w:p>
            <w:r>
              <w:rPr>
                <w:rFonts w:ascii="Consolas" w:hAnsi="Consolas"/>
                <w:sz w:val="18"/>
              </w:rPr>
              <w:t>projectId</w:t>
            </w:r>
          </w:p>
        </w:tc>
        <w:tc>
          <w:tcPr>
            <w:tcW w:type="dxa" w:w="4874"/>
          </w:tcPr>
          <w:p>
            <w:r>
              <w:t xml:space="preserve">Optional positive project ID in the same company; omit if unavailable, do not send </w:t>
            </w:r>
            <w:r>
              <w:rPr>
                <w:rFonts w:ascii="Consolas" w:hAnsi="Consolas"/>
                <w:sz w:val="18"/>
              </w:rPr>
              <w:t>0</w:t>
            </w:r>
          </w:p>
        </w:tc>
      </w:tr>
      <w:tr>
        <w:trPr>
          <w:cantSplit/>
        </w:trPr>
        <w:tc>
          <w:tcPr>
            <w:tcW w:type="dxa" w:w="4874"/>
          </w:tcPr>
          <w:p>
            <w:r>
              <w:rPr>
                <w:rFonts w:ascii="Consolas" w:hAnsi="Consolas"/>
                <w:sz w:val="18"/>
              </w:rPr>
              <w:t>subSessionId</w:t>
            </w:r>
          </w:p>
        </w:tc>
        <w:tc>
          <w:tcPr>
            <w:tcW w:type="dxa" w:w="4874"/>
          </w:tcPr>
          <w:p>
            <w:r>
              <w:t>Optional actual sub-session identifier; omit if unavailable</w:t>
            </w:r>
          </w:p>
        </w:tc>
      </w:tr>
    </w:tbl>
    <w:p/>
    <w:p>
      <w:r>
        <w:rPr>
          <w:rFonts w:ascii="Consolas" w:hAnsi="Consolas"/>
          <w:sz w:val="18"/>
        </w:rPr>
        <w:t>userId</w:t>
      </w:r>
      <w:r>
        <w:t xml:space="preserve"> is derived from the credential and need not be sent. If sent, it must match that credential. Do not send </w:t>
      </w:r>
      <w:r>
        <w:rPr>
          <w:rFonts w:ascii="Consolas" w:hAnsi="Consolas"/>
          <w:sz w:val="18"/>
        </w:rPr>
        <w:t>companyId</w:t>
      </w:r>
      <w:r>
        <w:t>, recipient email or a region override to change scope: the credential fixes the user, company and IN/TW database. The backend validates that the drive session belongs to that user and the optional project belongs to that company.</w:t>
      </w:r>
    </w:p>
    <w:p>
      <w:r>
        <w:t xml:space="preserve">Use a dedicated backend upload HTTP client without portal cookies. </w:t>
      </w:r>
      <w:r>
        <w:rPr>
          <w:b/>
        </w:rPr>
        <w:t>No `Cookie` or `X-CSRF-TOKEN` header is required for this bearer-only flow.</w:t>
      </w:r>
      <w:r>
        <w:t xml:space="preserve"> Do not add fake CSRF values. The existing cookie-authenticated portal routes still require CSRF when enabled; a bearer header does not bypass CSRF validation if a valid portal cookie is also present. Let the HTTP client generate the multipart Content-Type/boundary. Send credentials only to the configured HTTPS backend and do not forward them to storage URLs or other origins.</w:t>
      </w:r>
    </w:p>
    <w:p>
      <w:r>
        <w:t>4. On successful acceptance (</w:t>
      </w:r>
      <w:r>
        <w:rPr>
          <w:rFonts w:ascii="Consolas" w:hAnsi="Consolas"/>
          <w:sz w:val="18"/>
        </w:rPr>
        <w:t>200</w:t>
      </w:r>
      <w:r>
        <w:t xml:space="preserve">), retain the stable upload UUID. Repeating the same metadata under the same credential returns the existing event without another ZIP/report. Do not modify the ZIP under that UUID. Optional </w:t>
      </w:r>
      <w:r>
        <w:rPr>
          <w:rFonts w:ascii="Consolas" w:hAnsi="Consolas"/>
          <w:sz w:val="18"/>
        </w:rPr>
        <w:t>GET /api/rf-logs/uploads/{uploadId}</w:t>
      </w:r>
      <w:r>
        <w:t xml:space="preserve"> and </w:t>
      </w:r>
      <w:r>
        <w:rPr>
          <w:rFonts w:ascii="Consolas" w:hAnsi="Consolas"/>
          <w:sz w:val="18"/>
        </w:rPr>
        <w:t>GET /api/rf-logs/uploads/{uploadId}/report</w:t>
      </w:r>
      <w:r>
        <w:t xml:space="preserve"> accept the same bearer credential. Upload access is also bound to its original credential ID; do not switch installation credentials in the middle of a retry and assume ownership of a previous upload.</w:t>
      </w:r>
    </w:p>
    <w:p>
      <w:r>
        <w:t xml:space="preserve">5. Treat </w:t>
      </w:r>
      <w:r>
        <w:rPr>
          <w:rFonts w:ascii="Consolas" w:hAnsi="Consolas"/>
          <w:sz w:val="18"/>
        </w:rPr>
        <w:t>401</w:t>
      </w:r>
      <w:r>
        <w:t xml:space="preserve"> as a missing/invalid/expired/revoked credential requiring re-provisioning. Do not retry it indefinitely or fall back to anonymous upload. </w:t>
      </w:r>
      <w:r>
        <w:rPr>
          <w:rFonts w:ascii="Consolas" w:hAnsi="Consolas"/>
          <w:sz w:val="18"/>
        </w:rPr>
        <w:t>403</w:t>
      </w:r>
      <w:r>
        <w:t xml:space="preserve"> means a user/session/project scope mismatch. </w:t>
      </w:r>
      <w:r>
        <w:rPr>
          <w:rFonts w:ascii="Consolas" w:hAnsi="Consolas"/>
          <w:sz w:val="18"/>
        </w:rPr>
        <w:t>400</w:t>
      </w:r>
      <w:r>
        <w:t xml:space="preserve"> means invalid form data, </w:t>
      </w:r>
      <w:r>
        <w:rPr>
          <w:rFonts w:ascii="Consolas" w:hAnsi="Consolas"/>
          <w:sz w:val="18"/>
        </w:rPr>
        <w:t>409</w:t>
      </w:r>
      <w:r>
        <w:t xml:space="preserve"> a metadata conflict, </w:t>
      </w:r>
      <w:r>
        <w:rPr>
          <w:rFonts w:ascii="Consolas" w:hAnsi="Consolas"/>
          <w:sz w:val="18"/>
        </w:rPr>
        <w:t>413</w:t>
      </w:r>
      <w:r>
        <w:t xml:space="preserve"> the size cap, and </w:t>
      </w:r>
      <w:r>
        <w:rPr>
          <w:rFonts w:ascii="Consolas" w:hAnsi="Consolas"/>
          <w:sz w:val="18"/>
        </w:rPr>
        <w:t>503</w:t>
      </w:r>
      <w:r>
        <w:t xml:space="preserve"> a server/storage/database availability or configuration issue. Retry transient failures with backoff and the same UUID.</w:t>
      </w:r>
    </w:p>
    <w:p>
      <w:pPr>
        <w:pStyle w:val="Heading1"/>
      </w:pPr>
      <w:r>
        <w:t>3. Automatic reporting and email</w:t>
      </w:r>
    </w:p>
    <w:p>
      <w:r>
        <w:t xml:space="preserve">An accepted ZIP uses the existing private S3 upload, verification, durable regional event queue, PDF worker and SMTP delivery worker. The automatic default recipient remains the company's registered </w:t>
      </w:r>
      <w:r>
        <w:rPr>
          <w:b/>
        </w:rPr>
        <w:t>`tbl_company.email`</w:t>
      </w:r>
      <w:r>
        <w:t>, with any eligible configured additional recipients. It is not the mobile number, the SMTP sender mailbox, or whichever portal account happens to be logged in. The app cannot choose an arbitrary recipient. No manual Generate PDF or Send Email call is needed.</w:t>
      </w:r>
    </w:p>
    <w:p>
      <w:r>
        <w:t xml:space="preserve">The ZIP still needs the supported NetworkLog CSV; optional L3/Event/Wi-Fi companions remain supported as before. A Wi-Fi-only ZIP does not become a supported report format by adding authentication. </w:t>
      </w:r>
      <w:r>
        <w:rPr>
          <w:rFonts w:ascii="Consolas" w:hAnsi="Consolas"/>
          <w:sz w:val="18"/>
        </w:rPr>
        <w:t>200</w:t>
      </w:r>
      <w:r>
        <w:t xml:space="preserve"> confirms upload acceptance, not successful PDF generation or inbox delivery. Report generation and delivery remain asynchronous and retain their existing retry/status behavior.</w:t>
      </w:r>
    </w:p>
    <w:p>
      <w:pPr>
        <w:pStyle w:val="Heading1"/>
      </w:pPr>
      <w:r>
        <w:t>4. Validation performed</w:t>
      </w:r>
    </w:p>
    <w:p>
      <w:r>
        <w:t>The mobile credential regression checks issuance scope, token tampering, region tampering, expiry, revocation and secret-safe responses. The RF HTTP regression checks administrator-only provisioning, cookieless upload/retry, user/ownership rejection before storage writes, role isolation and revocation. The existing RF PDF/email regressions exercise report generation, email attachment creation, tenant/region separation and retry deduplication using test stores and loopback SMTP. These are local regression results, not confirmation of deployment, execution of the new MySQL migration on production, Android acceptance, or delivery through the real SMTP account.</w:t>
      </w:r>
    </w:p>
    <w:p>
      <w:pPr>
        <w:spacing w:after="0" w:line="240" w:lineRule="auto"/>
        <w:shd w:fill="F1F4F7"/>
      </w:pPr>
      <w:r>
        <w:rPr>
          <w:rFonts w:ascii="Consolas" w:hAnsi="Consolas"/>
          <w:sz w:val="16"/>
        </w:rPr>
        <w:t>dotnet run --project CallAnalyzerRegression -- --rf-mobile-upload</w:t>
      </w:r>
    </w:p>
    <w:p>
      <w:pPr>
        <w:spacing w:after="0" w:line="240" w:lineRule="auto"/>
        <w:shd w:fill="F1F4F7"/>
      </w:pPr>
      <w:r>
        <w:rPr>
          <w:rFonts w:ascii="Consolas" w:hAnsi="Consolas"/>
          <w:sz w:val="16"/>
        </w:rPr>
        <w:t>dotnet run --project CallAnalyzerRegression -- --rf-log-integration</w:t>
      </w:r>
    </w:p>
    <w:p>
      <w:pPr>
        <w:pStyle w:val="Heading1"/>
      </w:pPr>
      <w:r>
        <w:t>Acceptance checklist for the app team</w:t>
      </w:r>
    </w:p>
    <w:p>
      <w:pPr>
        <w:pStyle w:val="ListBullet"/>
      </w:pPr>
      <w:r>
        <w:t>The new backend release and both database migrations are confirmed on the target environment.</w:t>
      </w:r>
    </w:p>
    <w:p>
      <w:pPr>
        <w:pStyle w:val="ListBullet"/>
      </w:pPr>
      <w:r>
        <w:t>A credential issued for the correct installation, registered user, company and region is securely installed.</w:t>
      </w:r>
    </w:p>
    <w:p>
      <w:pPr>
        <w:pStyle w:val="ListBullet"/>
      </w:pPr>
      <w:r>
        <w:t>The final ZIP uploads with Authorization: Bearer and no portal cookie, password or CSRF requirement.</w:t>
      </w:r>
    </w:p>
    <w:p>
      <w:pPr>
        <w:pStyle w:val="ListBullet"/>
      </w:pPr>
      <w:r>
        <w:t>Unavailable projectId/subSessionId values are omitted; projectId=0 is not sent.</w:t>
      </w:r>
    </w:p>
    <w:p>
      <w:pPr>
        <w:pStyle w:val="ListBullet"/>
      </w:pPr>
      <w:r>
        <w:t>The same UUID is reused for an unchanged ZIP retry, with no duplicate report queued.</w:t>
      </w:r>
    </w:p>
    <w:p>
      <w:pPr>
        <w:pStyle w:val="ListBullet"/>
      </w:pPr>
      <w:r>
        <w:t>Wrong-user/session uploads are rejected and revoked/expired credentials stop working.</w:t>
      </w:r>
    </w:p>
    <w:p>
      <w:pPr>
        <w:pStyle w:val="ListBullet"/>
      </w:pPr>
      <w:r>
        <w:t>The generated PDF is verified and an actual test email reaches the intended company recipient.</w:t>
      </w:r>
    </w:p>
    <w:p>
      <w:pPr>
        <w:pStyle w:val="ListBullet"/>
      </w:pPr>
      <w:r>
        <w:t>An existing WebPortal email/password login and cookie-authenticated upload still work.</w:t>
      </w:r>
    </w:p>
    <w:p>
      <w:r>
        <w:t>Production and Android acceptance results must be recorded separately. Local tests do not establish real-device operation or inbox delivery.</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STracer RF Upload Integration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STRACER  |  MOBILE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3C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53C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