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 Create User + ReadOnly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Buka PgAdmin, expand database &gt; masuk ke database yang dipilih &gt; klik kanan &gt; pilih Query Tool untuk melakukan query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58028" cy="4826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028" cy="482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Role “readaccess” pada query tool di PgAdmin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Assign Multiple Permissions. Ketika role readaccess telah dibuat, berikan akses Grant ke beberapa permissions.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Permission </w:t>
      </w:r>
      <w:r w:rsidDel="00000000" w:rsidR="00000000" w:rsidRPr="00000000">
        <w:rPr>
          <w:b w:val="1"/>
          <w:rtl w:val="0"/>
        </w:rPr>
        <w:t xml:space="preserve">connect DB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GRANT CONNECT ON DATABASE [nama database]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TO [nama role];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Permission </w:t>
      </w:r>
      <w:r w:rsidDel="00000000" w:rsidR="00000000" w:rsidRPr="00000000">
        <w:rPr>
          <w:b w:val="1"/>
          <w:rtl w:val="0"/>
        </w:rPr>
        <w:t xml:space="preserve">usage on schema</w:t>
      </w:r>
      <w:r w:rsidDel="00000000" w:rsidR="00000000" w:rsidRPr="00000000">
        <w:rPr>
          <w:rtl w:val="0"/>
        </w:rPr>
        <w:t xml:space="preserve">, untuk allow the role to use the public schema of the Postgres database</w:t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GRANT USAGE ON SCHEMA public TO  [Nama Role];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Permission </w:t>
      </w: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, untuk access the tables in the database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GRANT SELECT ON ALL TABLES IN SCHEMA public TO [Nama Role];</w:t>
      </w:r>
    </w:p>
    <w:p w:rsidR="00000000" w:rsidDel="00000000" w:rsidP="00000000" w:rsidRDefault="00000000" w:rsidRPr="00000000" w14:paraId="00000012">
      <w:pPr>
        <w:ind w:left="81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Read-Only User. Setelah seluruh permission udah diassign ke Role ReadAccess, kemudian execute command untuk membuat user dan password di DB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USER [Nama User] WITH 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PASSWORD '[masukkan password]';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Berikan akses user ke role ReadAccess yang dibuat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GRANT [Nama Role] TO [Nama User];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43538" cy="185813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85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Cek di Login/Group Roles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90788" cy="329104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3291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