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 AGREEMENT</w:t>
      </w:r>
    </w:p>
    <w:p>
      <w:r>
        <w:t>This agreement is between Priya Sharma (Landlord) and Arjun Kumar (Tenant) dated 12th March 2025.</w:t>
      </w:r>
    </w:p>
    <w:p>
      <w:r>
        <w:t>1. TERM: The tenancy is for 36 months and shall automatically renew for another year unless the Landlord agrees otherwise in writing.</w:t>
      </w:r>
    </w:p>
    <w:p>
      <w:r>
        <w:t>2. RENT: Tenant shall pay INR 45,000 per month. Late payment shall incur interest at 36% per annum calculated daily.</w:t>
      </w:r>
    </w:p>
    <w:p>
      <w:r>
        <w:t>3. TERMINATION: The Landlord may terminate this agreement at its sole discretion with 7 days notice without providing any cause.</w:t>
      </w:r>
    </w:p>
    <w:p>
      <w:r>
        <w:t>4. DEPOSIT: The security deposit of INR 200,000 is strictly non-refundable and may be forfeited by the Landlord at will.</w:t>
      </w:r>
    </w:p>
    <w:p>
      <w:r>
        <w:t>5. LIABILITY: Tenant accepts unlimited liability for all damages, repairs, and legal claims related to the premises.</w:t>
      </w:r>
    </w:p>
    <w:p>
      <w:r>
        <w:t>6. JURISDICTION: Courts of Hyderabad shall have exclusive jurisdiction over all disputes.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