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2540"/>
          <w:sz w:val="28"/>
        </w:rPr>
        <w:t>THE OXFORD COLLEGE OF ENGINEERING (TOCE)</w:t>
        <w:br/>
      </w:r>
      <w:r>
        <w:rPr>
          <w:rFonts w:ascii="Arial" w:hAnsi="Arial"/>
          <w:b/>
          <w:color w:val="007791"/>
          <w:sz w:val="22"/>
        </w:rPr>
        <w:t>DEPARTMENT OF INFORMATION SCIENCE &amp; ENGINEERING</w:t>
        <w:br/>
      </w:r>
      <w:r>
        <w:rPr>
          <w:rFonts w:ascii="Arial" w:hAnsi="Arial"/>
          <w:b/>
          <w:color w:val="C53030"/>
          <w:sz w:val="24"/>
        </w:rPr>
        <w:t>1st Project Review PPT Content — Agenda Point 6: Modules, Algorithms &amp; Formulations</w:t>
        <w:br/>
      </w:r>
    </w:p>
    <w:p>
      <w:pPr>
        <w:jc w:val="center"/>
      </w:pPr>
      <w:r>
        <w:rPr>
          <w:b/>
          <w:color w:val="007791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>SLIDE PRESENTATION CARD | AGENDA POINT 6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SLIDE 1: SYSTEM MODULES BREAKDOWN OVERVIEW</w:t>
              <w:br/>
            </w:r>
            <w:r>
              <w:rPr>
                <w:rFonts w:ascii="Arial" w:hAnsi="Arial"/>
                <w:i/>
                <w:color w:val="CBD5E0"/>
                <w:sz w:val="20"/>
              </w:rPr>
              <w:t>Agenda Point 6.1 — Core Architectural Modules</w:t>
            </w:r>
          </w:p>
        </w:tc>
      </w:tr>
    </w:tbl>
    <w:p>
      <w:pPr>
        <w:spacing w:before="0" w:after="16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Module 1: Dataset Ingestion &amp; 3-Class Parser (src/data/dataset_parser.py) — </w:t>
      </w:r>
      <w:r>
        <w:rPr>
          <w:rFonts w:ascii="Arial" w:hAnsi="Arial"/>
          <w:color w:val="2D3748"/>
          <w:sz w:val="20"/>
        </w:rPr>
        <w:t>Parses raw Kaggle binary folders into Class 0 (Normal: 1,583), Class 1 (Bacterial: 2,780), and Class 2 (Viral: 1,493) across 5,856 radiographs.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Module 2: OpenCV CLAHE Contrast Engine (src/data/clahe.py) — </w:t>
      </w:r>
      <w:r>
        <w:rPr>
          <w:rFonts w:ascii="Arial" w:hAnsi="Arial"/>
          <w:color w:val="2D3748"/>
          <w:sz w:val="20"/>
        </w:rPr>
        <w:t>Executes 8x8 tile grid adaptive histogram equalization with clip limit beta=2.0 to standardize inter-equipment lighting variations.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Module 3: PyTorch Biomedical U-Net Lung Segmentation (notebooks/colab_lung_segmentation_unet.py) — </w:t>
      </w:r>
      <w:r>
        <w:rPr>
          <w:rFonts w:ascii="Arial" w:hAnsi="Arial"/>
          <w:color w:val="2D3748"/>
          <w:sz w:val="20"/>
        </w:rPr>
        <w:t>Isolates lung parenchyma ROI and eliminates extra-pulmonary shortcut artifacts (Dice: 0.956, IoU: 0.898).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Module 4: 3-Class ResNet50 Deep Classifier (src/models/resnet_classifier.py) — </w:t>
      </w:r>
      <w:r>
        <w:rPr>
          <w:rFonts w:ascii="Arial" w:hAnsi="Arial"/>
          <w:color w:val="2D3748"/>
          <w:sz w:val="20"/>
        </w:rPr>
        <w:t>Deep residual network trained with inverse class weighting and Albumentations MixUp/CutMix regularization.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Module 5: Grad-CAM Explainable AI &amp; Streamlit Web UI (src/utils/gradcam.py &amp; app.py) — </w:t>
      </w:r>
      <w:r>
        <w:rPr>
          <w:rFonts w:ascii="Arial" w:hAnsi="Arial"/>
          <w:color w:val="2D3748"/>
          <w:sz w:val="20"/>
        </w:rPr>
        <w:t>Generates Layer 4 gradient heatmap overlays and presents an interactive clinical triage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🎙️ SPEAKER NOTES FOR PRESENTATION: </w:t>
            </w:r>
            <w:r>
              <w:rPr>
                <w:rFonts w:ascii="Arial" w:hAnsi="Arial"/>
                <w:i/>
                <w:color w:val="2D3748"/>
                <w:sz w:val="19"/>
              </w:rPr>
              <w:t>Emphasize to the review panel that Modules 1, 2, and 3 are 100% completed (~60% project milestone), while Modules 4 and 5 represent the remaining implementation phase.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>SLIDE PRESENTATION CARD | AGENDA POINT 6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SLIDE 2: ALGORITHM 1 — CLAHE CONTRAST ENGINE</w:t>
              <w:br/>
            </w:r>
            <w:r>
              <w:rPr>
                <w:rFonts w:ascii="Arial" w:hAnsi="Arial"/>
                <w:i/>
                <w:color w:val="CBD5E0"/>
                <w:sz w:val="20"/>
              </w:rPr>
              <w:t>Contextual Local Contrast Standardization &amp; Clipping</w:t>
            </w:r>
          </w:p>
        </w:tc>
      </w:tr>
    </w:tbl>
    <w:p>
      <w:pPr>
        <w:spacing w:before="0" w:after="16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Objective: </w:t>
      </w:r>
      <w:r>
        <w:rPr>
          <w:rFonts w:ascii="Arial" w:hAnsi="Arial"/>
          <w:color w:val="2D3748"/>
          <w:sz w:val="20"/>
        </w:rPr>
        <w:t>Amplify subtle ground-glass opacities without over-saturating homogeneous chest regions.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Grid Processing: </w:t>
      </w:r>
      <w:r>
        <w:rPr>
          <w:rFonts w:ascii="Arial" w:hAnsi="Arial"/>
          <w:color w:val="2D3748"/>
          <w:sz w:val="20"/>
        </w:rPr>
        <w:t>Divides CXR images into 8x8 non-overlapping contextual tiles.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Mathematical Clipping: </w:t>
      </w:r>
      <w:r>
        <w:rPr>
          <w:rFonts w:ascii="Arial" w:hAnsi="Arial"/>
          <w:color w:val="2D3748"/>
          <w:sz w:val="20"/>
        </w:rPr>
        <w:t>Limits local histogram height at beta=2.0 and redistributes excess pixels uniformly.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7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1_cla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1.1: High-Resolution Pseudocode Photo — Algorithm 1 (CLAHE Enhancement Engine)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1_cla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1.2: Rendered Mathematical Formula Photo — CLAHE Clip Limit &amp; Bilinear Interpolation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🎙️ SPEAKER NOTES FOR PRESENTATION: </w:t>
            </w:r>
            <w:r>
              <w:rPr>
                <w:rFonts w:ascii="Arial" w:hAnsi="Arial"/>
                <w:i/>
                <w:color w:val="2D3748"/>
                <w:sz w:val="19"/>
              </w:rPr>
              <w:t>Explain that global histogram equalization destroys CXR details. CLAHE clips tile histograms at beta=2.0, spreading excess pixel counts evenly so soft-tissue infiltrates become visible.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>SLIDE PRESENTATION CARD | AGENDA POINT 6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SLIDE 3: ALGORITHM 2 — U-NET SEMANTIC LUNG SEGMENTATION</w:t>
              <w:br/>
            </w:r>
            <w:r>
              <w:rPr>
                <w:rFonts w:ascii="Arial" w:hAnsi="Arial"/>
                <w:i/>
                <w:color w:val="CBD5E0"/>
                <w:sz w:val="20"/>
              </w:rPr>
              <w:t>Anatomical ROI Isolation &amp; Black-Box Overfitting Prevention</w:t>
            </w:r>
          </w:p>
        </w:tc>
      </w:tr>
    </w:tbl>
    <w:p>
      <w:pPr>
        <w:spacing w:before="0" w:after="16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Objective: </w:t>
      </w:r>
      <w:r>
        <w:rPr>
          <w:rFonts w:ascii="Arial" w:hAnsi="Arial"/>
          <w:color w:val="2D3748"/>
          <w:sz w:val="20"/>
        </w:rPr>
        <w:t>Extract precise lung parenchyma boundaries and discard peripheral extra-pulmonary shortcut artifacts.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Architecture: </w:t>
      </w:r>
      <w:r>
        <w:rPr>
          <w:rFonts w:ascii="Arial" w:hAnsi="Arial"/>
          <w:color w:val="2D3748"/>
          <w:sz w:val="20"/>
        </w:rPr>
        <w:t>Contracting Encoder + Bottleneck + Expanding Decoder with residual skip connections.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Loss Optimization: </w:t>
      </w:r>
      <w:r>
        <w:rPr>
          <w:rFonts w:ascii="Arial" w:hAnsi="Arial"/>
          <w:color w:val="2D3748"/>
          <w:sz w:val="20"/>
        </w:rPr>
        <w:t>Trained with combined DiceBCELoss to achieve Dice Coefficient = 0.956.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1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2_u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2.1: High-Resolution Pseudocode Photo — Algorithm 2 (U-Net Semantic Lung Field Extraction)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2_un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2.2: Rendered Mathematical Formula Photo — Combined DiceBCELoss &amp; Dice Similarity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🎙️ SPEAKER NOTES FOR PRESENTATION: </w:t>
            </w:r>
            <w:r>
              <w:rPr>
                <w:rFonts w:ascii="Arial" w:hAnsi="Arial"/>
                <w:i/>
                <w:color w:val="2D3748"/>
                <w:sz w:val="19"/>
              </w:rPr>
              <w:t>Highlight that skip connections directly pass high-resolution spatial feature maps from encoder to decoder, preventing loss of fine costal and apical lung margins.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>SLIDE PRESENTATION CARD | AGENDA POINT 6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SLIDE 4: ALGORITHM 3 — RESNET50 3-CLASS CLASSIFIER</w:t>
              <w:br/>
            </w:r>
            <w:r>
              <w:rPr>
                <w:rFonts w:ascii="Arial" w:hAnsi="Arial"/>
                <w:i/>
                <w:color w:val="CBD5E0"/>
                <w:sz w:val="20"/>
              </w:rPr>
              <w:t>Transfer Learning, Class Weighting &amp; MixUp Augmentation</w:t>
            </w:r>
          </w:p>
        </w:tc>
      </w:tr>
    </w:tbl>
    <w:p>
      <w:pPr>
        <w:spacing w:before="0" w:after="16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Objective: </w:t>
      </w:r>
      <w:r>
        <w:rPr>
          <w:rFonts w:ascii="Arial" w:hAnsi="Arial"/>
          <w:color w:val="2D3748"/>
          <w:sz w:val="20"/>
        </w:rPr>
        <w:t>Classify isolated lung ROIs into Normal (Class 0), Bacterial (Class 1), or Viral (Class 2).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Imbalance Resolution: </w:t>
      </w:r>
      <w:r>
        <w:rPr>
          <w:rFonts w:ascii="Arial" w:hAnsi="Arial"/>
          <w:color w:val="2D3748"/>
          <w:sz w:val="20"/>
        </w:rPr>
        <w:t>Applies inverse class frequency weighting (w_Normal=1.23, w_Bacter=0.70, w_Viral=1.31).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Regularization: </w:t>
      </w:r>
      <w:r>
        <w:rPr>
          <w:rFonts w:ascii="Arial" w:hAnsi="Arial"/>
          <w:color w:val="2D3748"/>
          <w:sz w:val="20"/>
        </w:rPr>
        <w:t>Utilizes Albumentations MixUp (lambda ~ Beta(0.2, 0.2)) to force smooth decision boundaries.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3_res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3.1: High-Resolution Pseudocode Photo — Algorithm 3 (ResNet50 Training &amp; MixUp)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3_resn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3.2: Rendered Mathematical Formula Photo — Inverse Class Frequency Weighting &amp; MixUp Math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🎙️ SPEAKER NOTES FOR PRESENTATION: </w:t>
            </w:r>
            <w:r>
              <w:rPr>
                <w:rFonts w:ascii="Arial" w:hAnsi="Arial"/>
                <w:i/>
                <w:color w:val="2D3748"/>
                <w:sz w:val="19"/>
              </w:rPr>
              <w:t>Note that Bacterial cases account for 47.5% of dataset images. Class weighting ensures the neural network treats Viral and Normal cases with equal diagnostic importance.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254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40"/>
            </w:pPr>
            <w:r>
              <w:rPr>
                <w:rFonts w:ascii="Arial" w:hAnsi="Arial"/>
                <w:b/>
                <w:color w:val="007791"/>
                <w:sz w:val="18"/>
              </w:rPr>
              <w:t>SLIDE PRESENTATION CARD | AGENDA POINT 6</w:t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SLIDE 5: ALGORITHM 4 — GRAD-CAM EXPLAINABILITY</w:t>
              <w:br/>
            </w:r>
            <w:r>
              <w:rPr>
                <w:rFonts w:ascii="Arial" w:hAnsi="Arial"/>
                <w:i/>
                <w:color w:val="CBD5E0"/>
                <w:sz w:val="20"/>
              </w:rPr>
              <w:t>Gradient Localization &amp; Clinician Visual Heatmaps</w:t>
            </w:r>
          </w:p>
        </w:tc>
      </w:tr>
    </w:tbl>
    <w:p>
      <w:pPr>
        <w:spacing w:before="0" w:after="160"/>
      </w:pP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Objective: </w:t>
      </w:r>
      <w:r>
        <w:rPr>
          <w:rFonts w:ascii="Arial" w:hAnsi="Arial"/>
          <w:color w:val="2D3748"/>
          <w:sz w:val="20"/>
        </w:rPr>
        <w:t>Provide visual proof of diagnostic features for attending radiologists to establish AI transparency.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Gradient Pooling: </w:t>
      </w:r>
      <w:r>
        <w:rPr>
          <w:rFonts w:ascii="Arial" w:hAnsi="Arial"/>
          <w:color w:val="2D3748"/>
          <w:sz w:val="20"/>
        </w:rPr>
        <w:t>Computes Global Average Pooling (GAP) of backpropagated gradients over Layer 4 feature maps.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A2540"/>
          <w:sz w:val="21"/>
        </w:rPr>
        <w:t xml:space="preserve">ReLU Filtering: </w:t>
      </w:r>
      <w:r>
        <w:rPr>
          <w:rFonts w:ascii="Arial" w:hAnsi="Arial"/>
          <w:color w:val="2D3748"/>
          <w:sz w:val="20"/>
        </w:rPr>
        <w:t>Applies Rectified Linear Unit activation to discard negative gradients and retain positive lesion evidence.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17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algo4_gradc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4.1: High-Resolution Pseudocode Photo — Algorithm 4 (Grad-CAM Saliency Map Generation)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10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eq4_gradc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718096"/>
          <w:sz w:val="17"/>
        </w:rPr>
        <w:t>Photo 4.2: Rendered Mathematical Formula Photo — Grad-CAM GAP Weights &amp; Heatmap Activation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69E2E"/>
              <w:bottom w:val="none"/>
              <w:right w:val="none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🎙️ SPEAKER NOTES FOR PRESENTATION: </w:t>
            </w:r>
            <w:r>
              <w:rPr>
                <w:rFonts w:ascii="Arial" w:hAnsi="Arial"/>
                <w:i/>
                <w:color w:val="2D3748"/>
                <w:sz w:val="19"/>
              </w:rPr>
              <w:t>Point out that applying ReLU in Grad-CAM is crucial because it isolates only those features that positively contribute to the target pneumonia class, filtering out irrelevant features.</w:t>
            </w:r>
          </w:p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