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rPr>
          <w:b/>
          <w:color w:val="2E6FB5"/>
          <w:sz w:val="32"/>
        </w:rPr>
        <w:t>Stedman Pharmaceuticals</w:t>
      </w:r>
    </w:p>
    <w:p>
      <w:pPr>
        <w:jc w:val="center"/>
      </w:pPr>
      <w:r>
        <w:rPr>
          <w:b/>
          <w:color w:val="1F3A5F"/>
          <w:sz w:val="60"/>
        </w:rPr>
        <w:br/>
        <w:t>CHANGE REQUEST (CR) REPORT</w:t>
      </w:r>
    </w:p>
    <w:p>
      <w:pPr>
        <w:jc w:val="center"/>
      </w:pPr>
      <w:r>
        <w:rPr>
          <w:i/>
          <w:color w:val="555555"/>
          <w:sz w:val="26"/>
        </w:rPr>
        <w:t>Functional Scope Delivered Beyond the System Requirement Specification (SRS v1.1)</w:t>
      </w:r>
    </w:p>
    <w:p>
      <w:pPr>
        <w:jc w:val="center"/>
      </w:pPr>
      <w:r>
        <w:rPr>
          <w:color w:val="555555"/>
          <w:sz w:val="22"/>
        </w:rPr>
        <w:br/>
        <w:t>Project: "Scanify" — Scheme Management System &amp; Stock Statement Entry Automation</w:t>
      </w:r>
    </w:p>
    <w:p/>
    <w:p/>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
              <w:rPr>
                <w:b/>
                <w:color w:val="FFFFFF"/>
                <w:sz w:val="20"/>
              </w:rPr>
              <w:t>Document Name</w:t>
            </w:r>
          </w:p>
        </w:tc>
        <w:tc>
          <w:tcPr>
            <w:tcW w:type="dxa" w:w="4320"/>
          </w:tcPr>
          <w:p>
            <w:r/>
            <w:r>
              <w:rPr>
                <w:b w:val="0"/>
                <w:sz w:val="20"/>
              </w:rPr>
              <w:t>CR Report — Delivered Scope vs. SRS</w:t>
            </w:r>
          </w:p>
        </w:tc>
      </w:tr>
      <w:tr>
        <w:tc>
          <w:tcPr>
            <w:tcW w:type="dxa" w:w="4320"/>
            <w:shd w:val="clear" w:color="auto" w:fill="1F3A5F"/>
          </w:tcPr>
          <w:p>
            <w:r/>
            <w:r>
              <w:rPr>
                <w:b/>
                <w:color w:val="FFFFFF"/>
                <w:sz w:val="20"/>
              </w:rPr>
              <w:t>Related Baseline</w:t>
            </w:r>
          </w:p>
        </w:tc>
        <w:tc>
          <w:tcPr>
            <w:tcW w:type="dxa" w:w="4320"/>
          </w:tcPr>
          <w:p>
            <w:r/>
            <w:r>
              <w:rPr>
                <w:b w:val="0"/>
                <w:sz w:val="20"/>
              </w:rPr>
              <w:t>System Requirement Specification, Release 1.1</w:t>
            </w:r>
          </w:p>
        </w:tc>
      </w:tr>
      <w:tr>
        <w:tc>
          <w:tcPr>
            <w:tcW w:type="dxa" w:w="4320"/>
            <w:shd w:val="clear" w:color="auto" w:fill="1F3A5F"/>
          </w:tcPr>
          <w:p>
            <w:r/>
            <w:r>
              <w:rPr>
                <w:b/>
                <w:color w:val="FFFFFF"/>
                <w:sz w:val="20"/>
              </w:rPr>
              <w:t>Analysis Basis</w:t>
            </w:r>
          </w:p>
        </w:tc>
        <w:tc>
          <w:tcPr>
            <w:tcW w:type="dxa" w:w="4320"/>
          </w:tcPr>
          <w:p>
            <w:r/>
            <w:r>
              <w:rPr>
                <w:b w:val="0"/>
                <w:sz w:val="20"/>
              </w:rPr>
              <w:t>Walkthrough of the delivered portal pages and service endpoints</w:t>
            </w:r>
          </w:p>
        </w:tc>
      </w:tr>
      <w:tr>
        <w:tc>
          <w:tcPr>
            <w:tcW w:type="dxa" w:w="4320"/>
            <w:shd w:val="clear" w:color="auto" w:fill="1F3A5F"/>
          </w:tcPr>
          <w:p>
            <w:r/>
            <w:r>
              <w:rPr>
                <w:b/>
                <w:color w:val="FFFFFF"/>
                <w:sz w:val="20"/>
              </w:rPr>
              <w:t>Prepared For</w:t>
            </w:r>
          </w:p>
        </w:tc>
        <w:tc>
          <w:tcPr>
            <w:tcW w:type="dxa" w:w="4320"/>
          </w:tcPr>
          <w:p>
            <w:r/>
            <w:r>
              <w:rPr>
                <w:b w:val="0"/>
                <w:sz w:val="20"/>
              </w:rPr>
              <w:t>Stedman Pharmaceuticals</w:t>
            </w:r>
          </w:p>
        </w:tc>
      </w:tr>
      <w:tr>
        <w:tc>
          <w:tcPr>
            <w:tcW w:type="dxa" w:w="4320"/>
            <w:shd w:val="clear" w:color="auto" w:fill="1F3A5F"/>
          </w:tcPr>
          <w:p>
            <w:r/>
            <w:r>
              <w:rPr>
                <w:b/>
                <w:color w:val="FFFFFF"/>
                <w:sz w:val="20"/>
              </w:rPr>
              <w:t>Date</w:t>
            </w:r>
          </w:p>
        </w:tc>
        <w:tc>
          <w:tcPr>
            <w:tcW w:type="dxa" w:w="4320"/>
          </w:tcPr>
          <w:p>
            <w:r/>
            <w:r>
              <w:rPr>
                <w:b w:val="0"/>
                <w:sz w:val="20"/>
              </w:rPr>
              <w:t>01 July 2026</w:t>
            </w:r>
          </w:p>
        </w:tc>
      </w:tr>
    </w:tbl>
    <w:p>
      <w:r>
        <w:rPr>
          <w:b w:val="0"/>
          <w:i/>
          <w:color w:val="555555"/>
          <w:sz w:val="18"/>
        </w:rPr>
        <w:br/>
        <w:t>Note: This report is limited to functional business modules. Platform-level and AI-engine capabilities are covered separately and are intentionally excluded here.</w:t>
      </w:r>
    </w:p>
    <w:p>
      <w:r>
        <w:br w:type="page"/>
      </w:r>
    </w:p>
    <w:p>
      <w:pPr>
        <w:pStyle w:val="Heading1"/>
      </w:pPr>
      <w:r>
        <w:rPr>
          <w:color w:val="1F3A5F"/>
          <w:sz w:val="32"/>
        </w:rPr>
        <w:t>1. Purpose of this Document</w:t>
      </w:r>
    </w:p>
    <w:p>
      <w:r>
        <w:rPr>
          <w:b w:val="0"/>
          <w:i w:val="0"/>
          <w:sz w:val="21"/>
        </w:rPr>
        <w:t>The System Requirement Specification (SRS v1.1) defined the agreed scope for the Scanify application across two modules: Scheme Management and Stock Statement Entry Automation. During implementation, several functional capabilities were designed and built beyond that baseline.</w:t>
      </w:r>
    </w:p>
    <w:p>
      <w:r>
        <w:rPr>
          <w:b w:val="0"/>
          <w:i w:val="0"/>
          <w:sz w:val="21"/>
        </w:rPr>
        <w:t>This Change Request (CR) Report documents, item by item, the business functionality delivered in the portal that is NOT part of the signed SRS scope, or that materially extends what the SRS described. Each item is presented with the SRS baseline, what was actually delivered, and a classification (New Module, New Feature, or Scope Expansion).</w:t>
      </w:r>
    </w:p>
    <w:p>
      <w:r>
        <w:rPr>
          <w:b w:val="0"/>
          <w:i/>
          <w:color w:val="555555"/>
          <w:sz w:val="21"/>
        </w:rPr>
        <w:t>Scope of this report: only functional business modules are covered. Platform/infrastructure changes, the multi-division access architecture, the organisational-hierarchy masters, the AI extraction engine, the analytics chatbot, and the audit-trail capability are handled separately and are deliberately out of scope here.</w:t>
      </w:r>
    </w:p>
    <w:p>
      <w:pPr>
        <w:pStyle w:val="Heading1"/>
      </w:pPr>
      <w:r>
        <w:rPr>
          <w:color w:val="1F3A5F"/>
          <w:sz w:val="32"/>
        </w:rPr>
        <w:t>2. Basis of Analysis</w:t>
      </w:r>
    </w:p>
    <w:p>
      <w:r>
        <w:rPr>
          <w:b w:val="0"/>
          <w:i w:val="0"/>
          <w:sz w:val="21"/>
        </w:rPr>
        <w:t>The delivered application was reviewed directly against the built portal. The following were examined:</w:t>
      </w:r>
    </w:p>
    <w:p>
      <w:pPr>
        <w:pStyle w:val="ListBullet"/>
      </w:pPr>
      <w:r>
        <w:t>All operator-facing portal pages (statements, schemes, deductions, targets, primary sales, analytics).</w:t>
      </w:r>
    </w:p>
    <w:p>
      <w:pPr>
        <w:pStyle w:val="ListBullet"/>
      </w:pPr>
      <w:r>
        <w:t>The full service layer behind those pages (the business endpoints that drive create, edit, list, report, and export actions).</w:t>
      </w:r>
    </w:p>
    <w:p>
      <w:pPr>
        <w:pStyle w:val="ListBullet"/>
      </w:pPr>
      <w:r>
        <w:t>The underlying data model for the transactional entities referenced below.</w:t>
      </w:r>
    </w:p>
    <w:p>
      <w:r>
        <w:rPr>
          <w:b w:val="0"/>
          <w:i/>
          <w:color w:val="555555"/>
          <w:sz w:val="21"/>
        </w:rPr>
        <w:t>Where a delivered capability is referenced, it corresponds to an observed page, screen, or endpoint in the delivered system.</w:t>
      </w:r>
    </w:p>
    <w:p>
      <w:pPr>
        <w:pStyle w:val="Heading1"/>
      </w:pPr>
      <w:r>
        <w:rPr>
          <w:color w:val="1F3A5F"/>
          <w:sz w:val="32"/>
        </w:rPr>
        <w:t>3. Executive Summary</w:t>
      </w:r>
    </w:p>
    <w:p>
      <w:r>
        <w:rPr>
          <w:b w:val="0"/>
          <w:i w:val="0"/>
          <w:sz w:val="21"/>
        </w:rPr>
        <w:t>Beyond the functionality named in the SRS, the delivered system adds several complete business capabilities and materially expands others. The most significant are:</w:t>
      </w:r>
    </w:p>
    <w:p>
      <w:pPr>
        <w:pStyle w:val="ListBullet"/>
      </w:pPr>
      <w:r>
        <w:rPr>
          <w:b/>
        </w:rPr>
        <w:t xml:space="preserve">Scheme Deduction engine. </w:t>
      </w:r>
      <w:r>
        <w:t>A transactional Scheme Deduction engine (manual, bulk, and automated) that reconciles approved scheme free-quantities against secondary sales — where the SRS specified only a monitoring report.</w:t>
      </w:r>
    </w:p>
    <w:p>
      <w:pPr>
        <w:pStyle w:val="ListBullet"/>
      </w:pPr>
      <w:r>
        <w:rPr>
          <w:b/>
        </w:rPr>
        <w:t xml:space="preserve">Sales Targets. </w:t>
      </w:r>
      <w:r>
        <w:t>A Sales Target module (annual HQ targets plus target-vs-achievement reporting) — a capability not present in the SRS.</w:t>
      </w:r>
    </w:p>
    <w:p>
      <w:pPr>
        <w:pStyle w:val="ListBullet"/>
      </w:pPr>
      <w:r>
        <w:rPr>
          <w:b/>
        </w:rPr>
        <w:t xml:space="preserve">Bulk processing. </w:t>
      </w:r>
      <w:r>
        <w:t>A bulk/batch statement-processing pipeline with automated file-to-stockist matching and job tracking — beyond the single-file upload flow described in the SRS.</w:t>
      </w:r>
    </w:p>
    <w:p>
      <w:pPr>
        <w:pStyle w:val="ListBullet"/>
      </w:pPr>
      <w:r>
        <w:rPr>
          <w:b/>
        </w:rPr>
        <w:t xml:space="preserve">Validation intelligence. </w:t>
      </w:r>
      <w:r>
        <w:t>A formal QC/validation lifecycle for statements, self-learning product-name corrections, and region-based product exclusion.</w:t>
      </w:r>
    </w:p>
    <w:p>
      <w:pPr>
        <w:pStyle w:val="ListBullet"/>
      </w:pPr>
      <w:r>
        <w:rPr>
          <w:b/>
        </w:rPr>
        <w:t xml:space="preserve">Reporting &amp; tooling. </w:t>
      </w:r>
      <w:r>
        <w:t>A substantially expanded reporting suite plus operational data-management and primary-sales management tooling.</w:t>
      </w:r>
    </w:p>
    <w:p>
      <w:pPr>
        <w:pStyle w:val="Heading2"/>
      </w:pPr>
      <w:r>
        <w:rPr>
          <w:color w:val="2E6FB5"/>
          <w:sz w:val="26"/>
        </w:rPr>
        <w:t>3.1 Summary of Change Items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1F3A5F"/>
          </w:tcPr>
          <w:p>
            <w:r/>
            <w:r>
              <w:rPr>
                <w:b/>
                <w:color w:val="FFFFFF"/>
                <w:sz w:val="19"/>
              </w:rPr>
              <w:t>CR ID</w:t>
            </w:r>
          </w:p>
        </w:tc>
        <w:tc>
          <w:tcPr>
            <w:tcW w:type="dxa" w:w="2880"/>
            <w:shd w:val="clear" w:color="auto" w:fill="1F3A5F"/>
          </w:tcPr>
          <w:p>
            <w:r/>
            <w:r>
              <w:rPr>
                <w:b/>
                <w:color w:val="FFFFFF"/>
                <w:sz w:val="19"/>
              </w:rPr>
              <w:t>Change Item</w:t>
            </w:r>
          </w:p>
        </w:tc>
        <w:tc>
          <w:tcPr>
            <w:tcW w:type="dxa" w:w="2016"/>
            <w:shd w:val="clear" w:color="auto" w:fill="1F3A5F"/>
          </w:tcPr>
          <w:p>
            <w:r/>
            <w:r>
              <w:rPr>
                <w:b/>
                <w:color w:val="FFFFFF"/>
                <w:sz w:val="19"/>
              </w:rPr>
              <w:t>Classification</w:t>
            </w:r>
          </w:p>
        </w:tc>
      </w:tr>
      <w:tr>
        <w:tc>
          <w:tcPr>
            <w:tcW w:type="dxa" w:w="2880"/>
          </w:tcPr>
          <w:p>
            <w:r/>
            <w:r>
              <w:rPr>
                <w:b/>
                <w:color w:val="1F3A5F"/>
                <w:sz w:val="18"/>
              </w:rPr>
              <w:t>CR-01</w:t>
            </w:r>
          </w:p>
        </w:tc>
        <w:tc>
          <w:tcPr>
            <w:tcW w:type="dxa" w:w="2880"/>
          </w:tcPr>
          <w:p>
            <w:r/>
            <w:r>
              <w:rPr>
                <w:b w:val="0"/>
                <w:sz w:val="18"/>
              </w:rPr>
              <w:t>Scheme Deduction engine (manual / bulk / automated)</w:t>
            </w:r>
          </w:p>
        </w:tc>
        <w:tc>
          <w:tcPr>
            <w:tcW w:type="dxa" w:w="2880"/>
          </w:tcPr>
          <w:p>
            <w:r/>
            <w:r>
              <w:rPr>
                <w:b w:val="0"/>
                <w:color w:val="555555"/>
                <w:sz w:val="18"/>
              </w:rPr>
              <w:t>New Module</w:t>
            </w:r>
          </w:p>
        </w:tc>
      </w:tr>
      <w:tr>
        <w:tc>
          <w:tcPr>
            <w:tcW w:type="dxa" w:w="2880"/>
          </w:tcPr>
          <w:p>
            <w:r/>
            <w:r>
              <w:rPr>
                <w:b/>
                <w:color w:val="1F3A5F"/>
                <w:sz w:val="18"/>
              </w:rPr>
              <w:t>CR-02</w:t>
            </w:r>
          </w:p>
        </w:tc>
        <w:tc>
          <w:tcPr>
            <w:tcW w:type="dxa" w:w="2880"/>
          </w:tcPr>
          <w:p>
            <w:r/>
            <w:r>
              <w:rPr>
                <w:b w:val="0"/>
                <w:sz w:val="18"/>
              </w:rPr>
              <w:t>Sales Target module (annual HQ targets + Target vs Sales)</w:t>
            </w:r>
          </w:p>
        </w:tc>
        <w:tc>
          <w:tcPr>
            <w:tcW w:type="dxa" w:w="2880"/>
          </w:tcPr>
          <w:p>
            <w:r/>
            <w:r>
              <w:rPr>
                <w:b w:val="0"/>
                <w:color w:val="555555"/>
                <w:sz w:val="18"/>
              </w:rPr>
              <w:t>New Module</w:t>
            </w:r>
          </w:p>
        </w:tc>
      </w:tr>
      <w:tr>
        <w:tc>
          <w:tcPr>
            <w:tcW w:type="dxa" w:w="2880"/>
          </w:tcPr>
          <w:p>
            <w:r/>
            <w:r>
              <w:rPr>
                <w:b/>
                <w:color w:val="1F3A5F"/>
                <w:sz w:val="18"/>
              </w:rPr>
              <w:t>CR-03</w:t>
            </w:r>
          </w:p>
        </w:tc>
        <w:tc>
          <w:tcPr>
            <w:tcW w:type="dxa" w:w="2880"/>
          </w:tcPr>
          <w:p>
            <w:r/>
            <w:r>
              <w:rPr>
                <w:b w:val="0"/>
                <w:sz w:val="18"/>
              </w:rPr>
              <w:t>Bulk statement-processing pipeline (batch upload, auto-matching, job tracking)</w:t>
            </w:r>
          </w:p>
        </w:tc>
        <w:tc>
          <w:tcPr>
            <w:tcW w:type="dxa" w:w="2880"/>
          </w:tcPr>
          <w:p>
            <w:r/>
            <w:r>
              <w:rPr>
                <w:b w:val="0"/>
                <w:color w:val="555555"/>
                <w:sz w:val="18"/>
              </w:rPr>
              <w:t>New Module</w:t>
            </w:r>
          </w:p>
        </w:tc>
      </w:tr>
      <w:tr>
        <w:tc>
          <w:tcPr>
            <w:tcW w:type="dxa" w:w="2880"/>
          </w:tcPr>
          <w:p>
            <w:r/>
            <w:r>
              <w:rPr>
                <w:b/>
                <w:color w:val="1F3A5F"/>
                <w:sz w:val="18"/>
              </w:rPr>
              <w:t>CR-04</w:t>
            </w:r>
          </w:p>
        </w:tc>
        <w:tc>
          <w:tcPr>
            <w:tcW w:type="dxa" w:w="2880"/>
          </w:tcPr>
          <w:p>
            <w:r/>
            <w:r>
              <w:rPr>
                <w:b w:val="0"/>
                <w:sz w:val="18"/>
              </w:rPr>
              <w:t>QC / validation workflow (draft, QC review, finalise &amp; lock)</w:t>
            </w:r>
          </w:p>
        </w:tc>
        <w:tc>
          <w:tcPr>
            <w:tcW w:type="dxa" w:w="2880"/>
          </w:tcPr>
          <w:p>
            <w:r/>
            <w:r>
              <w:rPr>
                <w:b w:val="0"/>
                <w:color w:val="555555"/>
                <w:sz w:val="18"/>
              </w:rPr>
              <w:t>Scope Expansion</w:t>
            </w:r>
          </w:p>
        </w:tc>
      </w:tr>
      <w:tr>
        <w:tc>
          <w:tcPr>
            <w:tcW w:type="dxa" w:w="2880"/>
          </w:tcPr>
          <w:p>
            <w:r/>
            <w:r>
              <w:rPr>
                <w:b/>
                <w:color w:val="1F3A5F"/>
                <w:sz w:val="18"/>
              </w:rPr>
              <w:t>CR-05</w:t>
            </w:r>
          </w:p>
        </w:tc>
        <w:tc>
          <w:tcPr>
            <w:tcW w:type="dxa" w:w="2880"/>
          </w:tcPr>
          <w:p>
            <w:r/>
            <w:r>
              <w:rPr>
                <w:b w:val="0"/>
                <w:sz w:val="18"/>
              </w:rPr>
              <w:t>Self-learning product-name correction + region-based product exclusion</w:t>
            </w:r>
          </w:p>
        </w:tc>
        <w:tc>
          <w:tcPr>
            <w:tcW w:type="dxa" w:w="2880"/>
          </w:tcPr>
          <w:p>
            <w:r/>
            <w:r>
              <w:rPr>
                <w:b w:val="0"/>
                <w:color w:val="555555"/>
                <w:sz w:val="18"/>
              </w:rPr>
              <w:t>New Feature</w:t>
            </w:r>
          </w:p>
        </w:tc>
      </w:tr>
      <w:tr>
        <w:tc>
          <w:tcPr>
            <w:tcW w:type="dxa" w:w="2880"/>
          </w:tcPr>
          <w:p>
            <w:r/>
            <w:r>
              <w:rPr>
                <w:b/>
                <w:color w:val="1F3A5F"/>
                <w:sz w:val="18"/>
              </w:rPr>
              <w:t>CR-06</w:t>
            </w:r>
          </w:p>
        </w:tc>
        <w:tc>
          <w:tcPr>
            <w:tcW w:type="dxa" w:w="2880"/>
          </w:tcPr>
          <w:p>
            <w:r/>
            <w:r>
              <w:rPr>
                <w:b w:val="0"/>
                <w:sz w:val="18"/>
              </w:rPr>
              <w:t>Expanded reporting suite (Insights, Ranking, Stockist, Scheme)</w:t>
            </w:r>
          </w:p>
        </w:tc>
        <w:tc>
          <w:tcPr>
            <w:tcW w:type="dxa" w:w="2880"/>
          </w:tcPr>
          <w:p>
            <w:r/>
            <w:r>
              <w:rPr>
                <w:b w:val="0"/>
                <w:color w:val="555555"/>
                <w:sz w:val="18"/>
              </w:rPr>
              <w:t>Scope Expansion</w:t>
            </w:r>
          </w:p>
        </w:tc>
      </w:tr>
      <w:tr>
        <w:tc>
          <w:tcPr>
            <w:tcW w:type="dxa" w:w="2880"/>
          </w:tcPr>
          <w:p>
            <w:r/>
            <w:r>
              <w:rPr>
                <w:b/>
                <w:color w:val="1F3A5F"/>
                <w:sz w:val="18"/>
              </w:rPr>
              <w:t>CR-07</w:t>
            </w:r>
          </w:p>
        </w:tc>
        <w:tc>
          <w:tcPr>
            <w:tcW w:type="dxa" w:w="2880"/>
          </w:tcPr>
          <w:p>
            <w:r/>
            <w:r>
              <w:rPr>
                <w:b w:val="0"/>
                <w:sz w:val="18"/>
              </w:rPr>
              <w:t>Operational &amp; data-management utilities (reload, bulk delete, repeat, exports)</w:t>
            </w:r>
          </w:p>
        </w:tc>
        <w:tc>
          <w:tcPr>
            <w:tcW w:type="dxa" w:w="2880"/>
          </w:tcPr>
          <w:p>
            <w:r/>
            <w:r>
              <w:rPr>
                <w:b w:val="0"/>
                <w:color w:val="555555"/>
                <w:sz w:val="18"/>
              </w:rPr>
              <w:t>New Features</w:t>
            </w:r>
          </w:p>
        </w:tc>
      </w:tr>
      <w:tr>
        <w:tc>
          <w:tcPr>
            <w:tcW w:type="dxa" w:w="2880"/>
          </w:tcPr>
          <w:p>
            <w:r/>
            <w:r>
              <w:rPr>
                <w:b/>
                <w:color w:val="1F3A5F"/>
                <w:sz w:val="18"/>
              </w:rPr>
              <w:t>CR-08</w:t>
            </w:r>
          </w:p>
        </w:tc>
        <w:tc>
          <w:tcPr>
            <w:tcW w:type="dxa" w:w="2880"/>
          </w:tcPr>
          <w:p>
            <w:r/>
            <w:r>
              <w:rPr>
                <w:b w:val="0"/>
                <w:sz w:val="18"/>
              </w:rPr>
              <w:t>Primary sales management screens (record CRUD, month delete, export)</w:t>
            </w:r>
          </w:p>
        </w:tc>
        <w:tc>
          <w:tcPr>
            <w:tcW w:type="dxa" w:w="2880"/>
          </w:tcPr>
          <w:p>
            <w:r/>
            <w:r>
              <w:rPr>
                <w:b w:val="0"/>
                <w:color w:val="555555"/>
                <w:sz w:val="18"/>
              </w:rPr>
              <w:t>Scope Expansion</w:t>
            </w:r>
          </w:p>
        </w:tc>
      </w:tr>
    </w:tbl>
    <w:p>
      <w:r>
        <w:br w:type="page"/>
      </w:r>
    </w:p>
    <w:p>
      <w:pPr>
        <w:pStyle w:val="Heading1"/>
      </w:pPr>
      <w:r>
        <w:rPr>
          <w:color w:val="1F3A5F"/>
          <w:sz w:val="32"/>
        </w:rPr>
        <w:t>4. Net-New Functional Modules</w:t>
      </w:r>
    </w:p>
    <w:p>
      <w:pPr>
        <w:pStyle w:val="Heading3"/>
      </w:pPr>
      <w:r>
        <w:rPr>
          <w:color w:val="1F3A5F"/>
          <w:sz w:val="23"/>
        </w:rPr>
        <w:t>CR-01  Scheme Deduction engine (manual, bulk, automated)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lists a 'Scheme Approved Products Not Reflected' REPORT — identifying scheme-approved products that are not reflected in secondary sales and are sitting in closing stock — as a monitoring output for corrective action. It does not describe any transactional deduction mechanism.</w:t>
            </w:r>
          </w:p>
        </w:tc>
      </w:tr>
      <w:tr>
        <w:tc>
          <w:tcPr>
            <w:tcW w:type="dxa" w:w="2304"/>
            <w:shd w:val="clear" w:color="auto" w:fill="EAF1FB"/>
          </w:tcPr>
          <w:p>
            <w:r/>
            <w:r>
              <w:rPr>
                <w:b/>
                <w:color w:val="1F3A5F"/>
                <w:sz w:val="19"/>
              </w:rPr>
              <w:t>Delivered in Portal</w:t>
            </w:r>
          </w:p>
        </w:tc>
        <w:tc>
          <w:tcPr>
            <w:tcW w:type="dxa" w:w="4320"/>
          </w:tcPr>
          <w:p>
            <w:r/>
            <w:r>
              <w:rPr>
                <w:b w:val="0"/>
                <w:sz w:val="19"/>
              </w:rPr>
              <w:t>A complete deduction module was built to actively reconcile approved scheme free-quantities against actual secondary sales. It provides three entry modes — Manual Deduction (line-by-line against a chosen scheme and statement), Bulk/Automated Deduction (create many deductions in one pass), and a Deduction List for review. It pulls candidate items from the linked scheme request and stockist statement, computes deducted quantity and value (quantity x PTS), prevents duplicate deductions for the same scheme/statement, and records each deduction as a submitted transaction. Downstream reports then support a 'before-deduction' vs 'after-deduction' sales mode, so closing stock and secondary values can be viewed net of scheme deductions.</w:t>
            </w:r>
          </w:p>
        </w:tc>
      </w:tr>
      <w:tr>
        <w:tc>
          <w:tcPr>
            <w:tcW w:type="dxa" w:w="2304"/>
            <w:shd w:val="clear" w:color="auto" w:fill="EAF1FB"/>
          </w:tcPr>
          <w:p>
            <w:r/>
            <w:r>
              <w:rPr>
                <w:b/>
                <w:color w:val="1F3A5F"/>
                <w:sz w:val="19"/>
              </w:rPr>
              <w:t>Classification</w:t>
            </w:r>
          </w:p>
        </w:tc>
        <w:tc>
          <w:tcPr>
            <w:tcW w:type="dxa" w:w="4320"/>
          </w:tcPr>
          <w:p>
            <w:r/>
            <w:r>
              <w:rPr>
                <w:b w:val="0"/>
                <w:sz w:val="19"/>
              </w:rPr>
              <w:t>New Module — a transactional reconciliation engine, not the reporting-only item named in the SRS.</w:t>
            </w:r>
          </w:p>
        </w:tc>
      </w:tr>
    </w:tbl>
    <w:p/>
    <w:p>
      <w:pPr>
        <w:pStyle w:val="Heading3"/>
      </w:pPr>
      <w:r>
        <w:rPr>
          <w:color w:val="1F3A5F"/>
          <w:sz w:val="23"/>
        </w:rPr>
        <w:t>CR-02  Sales Target module (annual HQ targets + Target vs Sales)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covers incentive calculation and ranking sheets, but does not define any target-setting module or target-versus-actual tracking.</w:t>
            </w:r>
          </w:p>
        </w:tc>
      </w:tr>
      <w:tr>
        <w:tc>
          <w:tcPr>
            <w:tcW w:type="dxa" w:w="2304"/>
            <w:shd w:val="clear" w:color="auto" w:fill="EAF1FB"/>
          </w:tcPr>
          <w:p>
            <w:r/>
            <w:r>
              <w:rPr>
                <w:b/>
                <w:color w:val="1F3A5F"/>
                <w:sz w:val="19"/>
              </w:rPr>
              <w:t>Delivered in Portal</w:t>
            </w:r>
          </w:p>
        </w:tc>
        <w:tc>
          <w:tcPr>
            <w:tcW w:type="dxa" w:w="4320"/>
          </w:tcPr>
          <w:p>
            <w:r/>
            <w:r>
              <w:rPr>
                <w:b w:val="0"/>
                <w:sz w:val="19"/>
              </w:rPr>
              <w:t>A target module was implemented end to end: create and maintain annual HQ targets by financial year (header plus per-HQ target lines), submit/lock them, and resolve target lines directly from an uploaded file. A Target vs Sales report and a year-wise report then compare actual achievement against the set targets by financial year, HQ, and product. Supporting screens include a targets list and a new-target entry page with HQ-target search.</w:t>
            </w:r>
          </w:p>
        </w:tc>
      </w:tr>
      <w:tr>
        <w:tc>
          <w:tcPr>
            <w:tcW w:type="dxa" w:w="2304"/>
            <w:shd w:val="clear" w:color="auto" w:fill="EAF1FB"/>
          </w:tcPr>
          <w:p>
            <w:r/>
            <w:r>
              <w:rPr>
                <w:b/>
                <w:color w:val="1F3A5F"/>
                <w:sz w:val="19"/>
              </w:rPr>
              <w:t>Classification</w:t>
            </w:r>
          </w:p>
        </w:tc>
        <w:tc>
          <w:tcPr>
            <w:tcW w:type="dxa" w:w="4320"/>
          </w:tcPr>
          <w:p>
            <w:r/>
            <w:r>
              <w:rPr>
                <w:b w:val="0"/>
                <w:sz w:val="19"/>
              </w:rPr>
              <w:t>New Module — target setting and achievement tracking are not part of the SRS.</w:t>
            </w:r>
          </w:p>
        </w:tc>
      </w:tr>
    </w:tbl>
    <w:p/>
    <w:p>
      <w:pPr>
        <w:pStyle w:val="Heading3"/>
      </w:pPr>
      <w:r>
        <w:rPr>
          <w:color w:val="1F3A5F"/>
          <w:sz w:val="23"/>
        </w:rPr>
        <w:t>CR-03  Bulk statement-processing pipeline (batch upload, auto-matching, job tracking)</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upload module accepts individual files (JPG/PNG/PDF/Excel/Word/txt), tagged by Stockist, Region, and Month-Year, followed by extraction and validation of that single statement.</w:t>
            </w:r>
          </w:p>
        </w:tc>
      </w:tr>
      <w:tr>
        <w:tc>
          <w:tcPr>
            <w:tcW w:type="dxa" w:w="2304"/>
            <w:shd w:val="clear" w:color="auto" w:fill="EAF1FB"/>
          </w:tcPr>
          <w:p>
            <w:r/>
            <w:r>
              <w:rPr>
                <w:b/>
                <w:color w:val="1F3A5F"/>
                <w:sz w:val="19"/>
              </w:rPr>
              <w:t>Delivered in Portal</w:t>
            </w:r>
          </w:p>
        </w:tc>
        <w:tc>
          <w:tcPr>
            <w:tcW w:type="dxa" w:w="4320"/>
          </w:tcPr>
          <w:p>
            <w:r/>
            <w:r>
              <w:rPr>
                <w:b w:val="0"/>
                <w:sz w:val="19"/>
              </w:rPr>
              <w:t>A dedicated batch-processing subsystem was built for high-volume months: upload a single archive (ZIP) containing many statements, create a bulk job, and process the whole batch in the background with live status polling and a paginated job list (create, view, and delete jobs). Filenames inside the archive are automatically matched to the correct stockist, with suggestions surfaced for any files that cannot be matched confidently. Screens: New Bulk Job, Bulk Processing Jobs, and Bulk Job View.</w:t>
            </w:r>
          </w:p>
        </w:tc>
      </w:tr>
      <w:tr>
        <w:tc>
          <w:tcPr>
            <w:tcW w:type="dxa" w:w="2304"/>
            <w:shd w:val="clear" w:color="auto" w:fill="EAF1FB"/>
          </w:tcPr>
          <w:p>
            <w:r/>
            <w:r>
              <w:rPr>
                <w:b/>
                <w:color w:val="1F3A5F"/>
                <w:sz w:val="19"/>
              </w:rPr>
              <w:t>Classification</w:t>
            </w:r>
          </w:p>
        </w:tc>
        <w:tc>
          <w:tcPr>
            <w:tcW w:type="dxa" w:w="4320"/>
          </w:tcPr>
          <w:p>
            <w:r/>
            <w:r>
              <w:rPr>
                <w:b w:val="0"/>
                <w:sz w:val="19"/>
              </w:rPr>
              <w:t>New Module — batch/asynchronous processing and automated file-to-stockist matching are beyond the single-file flow in the SRS.</w:t>
            </w:r>
          </w:p>
        </w:tc>
      </w:tr>
    </w:tbl>
    <w:p/>
    <w:p>
      <w:pPr>
        <w:pStyle w:val="Heading1"/>
      </w:pPr>
      <w:r>
        <w:rPr>
          <w:color w:val="1F3A5F"/>
          <w:sz w:val="32"/>
        </w:rPr>
        <w:t>5. New Features &amp; Scope Expansions</w:t>
      </w:r>
    </w:p>
    <w:p>
      <w:pPr>
        <w:pStyle w:val="Heading3"/>
      </w:pPr>
      <w:r>
        <w:rPr>
          <w:color w:val="1F3A5F"/>
          <w:sz w:val="23"/>
        </w:rPr>
        <w:t>CR-04  QC / validation workflow (draft, QC review, finalise &amp; lock)</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validation module specifies 'visual compare, manual adjustment, confirmation' before storing validated data.</w:t>
            </w:r>
          </w:p>
        </w:tc>
      </w:tr>
      <w:tr>
        <w:tc>
          <w:tcPr>
            <w:tcW w:type="dxa" w:w="2304"/>
            <w:shd w:val="clear" w:color="auto" w:fill="EAF1FB"/>
          </w:tcPr>
          <w:p>
            <w:r/>
            <w:r>
              <w:rPr>
                <w:b/>
                <w:color w:val="1F3A5F"/>
                <w:sz w:val="19"/>
              </w:rPr>
              <w:t>Delivered in Portal</w:t>
            </w:r>
          </w:p>
        </w:tc>
        <w:tc>
          <w:tcPr>
            <w:tcW w:type="dxa" w:w="4320"/>
          </w:tcPr>
          <w:p>
            <w:r/>
            <w:r>
              <w:rPr>
                <w:b w:val="0"/>
                <w:sz w:val="19"/>
              </w:rPr>
              <w:t>A multi-state QC lifecycle was implemented around each statement: draft auto-save so in-progress edits are never lost; an explicit QC-review status set by the reviewing team; a confidence indicator with a manual override; and a finalise action that submits and permanently locks the statement (only allowed once extraction is complete). This is supported by a rich visual compare/validation screen and a separate fully manual statement-entry screen (for statements captured without automated extraction).</w:t>
            </w:r>
          </w:p>
        </w:tc>
      </w:tr>
      <w:tr>
        <w:tc>
          <w:tcPr>
            <w:tcW w:type="dxa" w:w="2304"/>
            <w:shd w:val="clear" w:color="auto" w:fill="EAF1FB"/>
          </w:tcPr>
          <w:p>
            <w:r/>
            <w:r>
              <w:rPr>
                <w:b/>
                <w:color w:val="1F3A5F"/>
                <w:sz w:val="19"/>
              </w:rPr>
              <w:t>Classification</w:t>
            </w:r>
          </w:p>
        </w:tc>
        <w:tc>
          <w:tcPr>
            <w:tcW w:type="dxa" w:w="4320"/>
          </w:tcPr>
          <w:p>
            <w:r/>
            <w:r>
              <w:rPr>
                <w:b w:val="0"/>
                <w:sz w:val="19"/>
              </w:rPr>
              <w:t>Scope Expansion — a formal QC lifecycle (draft -&gt; QC reviewed -&gt; finalised &amp; locked) with confidence management goes well beyond 'compare, adjust, confirm'.</w:t>
            </w:r>
          </w:p>
        </w:tc>
      </w:tr>
    </w:tbl>
    <w:p/>
    <w:p>
      <w:pPr>
        <w:pStyle w:val="Heading3"/>
      </w:pPr>
      <w:r>
        <w:rPr>
          <w:color w:val="1F3A5F"/>
          <w:sz w:val="23"/>
        </w:rPr>
        <w:t>CR-05  Self-learning product-name corrections &amp; region-based product exclusion</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mentions fuzzy matching of products, but no persistent correction memory and no per-region product exclusion logic.</w:t>
            </w:r>
          </w:p>
        </w:tc>
      </w:tr>
      <w:tr>
        <w:tc>
          <w:tcPr>
            <w:tcW w:type="dxa" w:w="2304"/>
            <w:shd w:val="clear" w:color="auto" w:fill="EAF1FB"/>
          </w:tcPr>
          <w:p>
            <w:r/>
            <w:r>
              <w:rPr>
                <w:b/>
                <w:color w:val="1F3A5F"/>
                <w:sz w:val="19"/>
              </w:rPr>
              <w:t>Delivered in Portal</w:t>
            </w:r>
          </w:p>
        </w:tc>
        <w:tc>
          <w:tcPr>
            <w:tcW w:type="dxa" w:w="4320"/>
          </w:tcPr>
          <w:p>
            <w:r/>
            <w:r>
              <w:rPr>
                <w:b w:val="0"/>
                <w:sz w:val="19"/>
              </w:rPr>
              <w:t>When an extracted raw product name cannot be matched, the operator can map it to the correct product code once; that mapping is stored per stockist and automatically re-applied on all future statements for that stockist, so the system's matching accuracy improves with use. Separately, specific products can be excluded for specific regions, so region-irrelevant products are skipped automatically during processing.</w:t>
            </w:r>
          </w:p>
        </w:tc>
      </w:tr>
      <w:tr>
        <w:tc>
          <w:tcPr>
            <w:tcW w:type="dxa" w:w="2304"/>
            <w:shd w:val="clear" w:color="auto" w:fill="EAF1FB"/>
          </w:tcPr>
          <w:p>
            <w:r/>
            <w:r>
              <w:rPr>
                <w:b/>
                <w:color w:val="1F3A5F"/>
                <w:sz w:val="19"/>
              </w:rPr>
              <w:t>Classification</w:t>
            </w:r>
          </w:p>
        </w:tc>
        <w:tc>
          <w:tcPr>
            <w:tcW w:type="dxa" w:w="4320"/>
          </w:tcPr>
          <w:p>
            <w:r/>
            <w:r>
              <w:rPr>
                <w:b w:val="0"/>
                <w:sz w:val="19"/>
              </w:rPr>
              <w:t>New Feature — a self-learning mapping memory and region exclusion are additions to the matching intelligence.</w:t>
            </w:r>
          </w:p>
        </w:tc>
      </w:tr>
    </w:tbl>
    <w:p/>
    <w:p>
      <w:pPr>
        <w:pStyle w:val="Heading3"/>
      </w:pPr>
      <w:r>
        <w:rPr>
          <w:color w:val="1F3A5F"/>
          <w:sz w:val="23"/>
        </w:rPr>
        <w:t>CR-06  Expanded reporting suite</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enumerates a defined report list (Incentive Calculation, Ranking Sheets, ASPR/Wellness updation, Product Moving Trend, Stockist-wise Quantity, Growth, Monthly Value/Qty, Secondary vs Closing Value, Product Selection, Sales Performance, HQ Performance; and scheme reports: Not-Reflected, Activity Trend, Activity Track, New Approval Doctor).</w:t>
            </w:r>
          </w:p>
        </w:tc>
      </w:tr>
      <w:tr>
        <w:tc>
          <w:tcPr>
            <w:tcW w:type="dxa" w:w="2304"/>
            <w:shd w:val="clear" w:color="auto" w:fill="EAF1FB"/>
          </w:tcPr>
          <w:p>
            <w:r/>
            <w:r>
              <w:rPr>
                <w:b/>
                <w:color w:val="1F3A5F"/>
                <w:sz w:val="19"/>
              </w:rPr>
              <w:t>Delivered in Portal</w:t>
            </w:r>
          </w:p>
        </w:tc>
        <w:tc>
          <w:tcPr>
            <w:tcW w:type="dxa" w:w="4320"/>
          </w:tcPr>
          <w:p>
            <w:r/>
            <w:r>
              <w:rPr>
                <w:b w:val="0"/>
                <w:sz w:val="19"/>
              </w:rPr>
              <w:t>In addition to the listed reports, the portal adds substantial analytics not named in the SRS: an Insights dashboard with multiple analytic views (schemes, statements, deductions, masters, targets, products); a large Stockist Reports module covering region-product closing stock, HQ-wise stockist, stockist address, organisational and monthly-organisational roll-ups, region-wise stockist moving trend, and a Gynae report; and a Ranking Reports module with product-wise Top-N, product-wise 'all', an advanced ranking view, a PCPM (per-chemist-per-month) tracker, and rupee-wise ranking. Excel/PDF export is provided across the report set, and reports honour the before/after-deduction sales modes introduced with CR-01.</w:t>
            </w:r>
          </w:p>
        </w:tc>
      </w:tr>
      <w:tr>
        <w:tc>
          <w:tcPr>
            <w:tcW w:type="dxa" w:w="2304"/>
            <w:shd w:val="clear" w:color="auto" w:fill="EAF1FB"/>
          </w:tcPr>
          <w:p>
            <w:r/>
            <w:r>
              <w:rPr>
                <w:b/>
                <w:color w:val="1F3A5F"/>
                <w:sz w:val="19"/>
              </w:rPr>
              <w:t>Classification</w:t>
            </w:r>
          </w:p>
        </w:tc>
        <w:tc>
          <w:tcPr>
            <w:tcW w:type="dxa" w:w="4320"/>
          </w:tcPr>
          <w:p>
            <w:r/>
            <w:r>
              <w:rPr>
                <w:b w:val="0"/>
                <w:sz w:val="19"/>
              </w:rPr>
              <w:t>Scope Expansion — several reports (Gynae, PCPM tracker, organisational roll-ups, Insights views) and the depth of drill-downs and exports exceed the SRS list.</w:t>
            </w:r>
          </w:p>
        </w:tc>
      </w:tr>
    </w:tbl>
    <w:p/>
    <w:p>
      <w:pPr>
        <w:pStyle w:val="Heading3"/>
      </w:pPr>
      <w:r>
        <w:rPr>
          <w:color w:val="1F3A5F"/>
          <w:sz w:val="23"/>
        </w:rPr>
        <w:t>CR-07  Operational &amp; data-management utilities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covers bulk import via Excel/CSV and report exports, but does not describe operational maintenance tooling.</w:t>
            </w:r>
          </w:p>
        </w:tc>
      </w:tr>
      <w:tr>
        <w:tc>
          <w:tcPr>
            <w:tcW w:type="dxa" w:w="2304"/>
            <w:shd w:val="clear" w:color="auto" w:fill="EAF1FB"/>
          </w:tcPr>
          <w:p>
            <w:r/>
            <w:r>
              <w:rPr>
                <w:b/>
                <w:color w:val="1F3A5F"/>
                <w:sz w:val="19"/>
              </w:rPr>
              <w:t>Delivered in Portal</w:t>
            </w:r>
          </w:p>
        </w:tc>
        <w:tc>
          <w:tcPr>
            <w:tcW w:type="dxa" w:w="4320"/>
          </w:tcPr>
          <w:p>
            <w:r/>
            <w:r>
              <w:rPr>
                <w:b w:val="0"/>
                <w:sz w:val="19"/>
              </w:rPr>
              <w:t>Several operator utilities were added: Reload Statements to recompute statement totals from the latest master values (used after any master change to PTS/PTR/pack size, stockist HQ/division, etc.) so statements and reports stay consistent; Delete Statement and bulk delete with mandatory reason capture; Repeat Request to clone a previous scheme request; per-master and all-masters archive (ZIP) export; spreadsheet preview; and a doctor monthly-limit check enforced during scheme entry.</w:t>
            </w:r>
          </w:p>
        </w:tc>
      </w:tr>
      <w:tr>
        <w:tc>
          <w:tcPr>
            <w:tcW w:type="dxa" w:w="2304"/>
            <w:shd w:val="clear" w:color="auto" w:fill="EAF1FB"/>
          </w:tcPr>
          <w:p>
            <w:r/>
            <w:r>
              <w:rPr>
                <w:b/>
                <w:color w:val="1F3A5F"/>
                <w:sz w:val="19"/>
              </w:rPr>
              <w:t>Classification</w:t>
            </w:r>
          </w:p>
        </w:tc>
        <w:tc>
          <w:tcPr>
            <w:tcW w:type="dxa" w:w="4320"/>
          </w:tcPr>
          <w:p>
            <w:r/>
            <w:r>
              <w:rPr>
                <w:b w:val="0"/>
                <w:sz w:val="19"/>
              </w:rPr>
              <w:t>New Features — maintenance and productivity tooling not specified in the SRS.</w:t>
            </w:r>
          </w:p>
        </w:tc>
      </w:tr>
    </w:tbl>
    <w:p/>
    <w:p>
      <w:pPr>
        <w:pStyle w:val="Heading3"/>
      </w:pPr>
      <w:r>
        <w:rPr>
          <w:color w:val="1F3A5F"/>
          <w:sz w:val="23"/>
        </w:rPr>
        <w:t>CR-08  Primary sales management screens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EAF1FB"/>
          </w:tcPr>
          <w:p>
            <w:r/>
            <w:r>
              <w:rPr>
                <w:b/>
                <w:color w:val="1F3A5F"/>
                <w:sz w:val="19"/>
              </w:rPr>
              <w:t>SRS Baseline</w:t>
            </w:r>
          </w:p>
        </w:tc>
        <w:tc>
          <w:tcPr>
            <w:tcW w:type="dxa" w:w="4320"/>
          </w:tcPr>
          <w:p>
            <w:r/>
            <w:r>
              <w:rPr>
                <w:b w:val="0"/>
                <w:sz w:val="19"/>
              </w:rPr>
              <w:t>The SRS specifies bulk upload for primary sales data (Prima, Vektra, ASPR, Wellness, Other Sales).</w:t>
            </w:r>
          </w:p>
        </w:tc>
      </w:tr>
      <w:tr>
        <w:tc>
          <w:tcPr>
            <w:tcW w:type="dxa" w:w="2304"/>
            <w:shd w:val="clear" w:color="auto" w:fill="EAF1FB"/>
          </w:tcPr>
          <w:p>
            <w:r/>
            <w:r>
              <w:rPr>
                <w:b/>
                <w:color w:val="1F3A5F"/>
                <w:sz w:val="19"/>
              </w:rPr>
              <w:t>Delivered in Portal</w:t>
            </w:r>
          </w:p>
        </w:tc>
        <w:tc>
          <w:tcPr>
            <w:tcW w:type="dxa" w:w="4320"/>
          </w:tcPr>
          <w:p>
            <w:r/>
            <w:r>
              <w:rPr>
                <w:b w:val="0"/>
                <w:sz w:val="19"/>
              </w:rPr>
              <w:t>Beyond the upload itself, full management screens were delivered: a paginated Primary Sales Data list with inline edit / save / delete of individual records; delete-by-month with mandatory reason capture; primary sales export; and primary-sales moving-trend analytics.</w:t>
            </w:r>
          </w:p>
        </w:tc>
      </w:tr>
      <w:tr>
        <w:tc>
          <w:tcPr>
            <w:tcW w:type="dxa" w:w="2304"/>
            <w:shd w:val="clear" w:color="auto" w:fill="EAF1FB"/>
          </w:tcPr>
          <w:p>
            <w:r/>
            <w:r>
              <w:rPr>
                <w:b/>
                <w:color w:val="1F3A5F"/>
                <w:sz w:val="19"/>
              </w:rPr>
              <w:t>Classification</w:t>
            </w:r>
          </w:p>
        </w:tc>
        <w:tc>
          <w:tcPr>
            <w:tcW w:type="dxa" w:w="4320"/>
          </w:tcPr>
          <w:p>
            <w:r/>
            <w:r>
              <w:rPr>
                <w:b w:val="0"/>
                <w:sz w:val="19"/>
              </w:rPr>
              <w:t>Scope Expansion — granular record management and analytics beyond a one-way bulk-upload utility.</w:t>
            </w:r>
          </w:p>
        </w:tc>
      </w:tr>
    </w:tbl>
    <w:p/>
    <w:p>
      <w:pPr>
        <w:pStyle w:val="Heading1"/>
      </w:pPr>
      <w:r>
        <w:rPr>
          <w:color w:val="1F3A5F"/>
          <w:sz w:val="32"/>
        </w:rPr>
        <w:t>6. SRS Conformance Note (delivered as specified)</w:t>
      </w:r>
    </w:p>
    <w:p>
      <w:r>
        <w:rPr>
          <w:b w:val="0"/>
          <w:i w:val="0"/>
          <w:sz w:val="21"/>
        </w:rPr>
        <w:t>For completeness, the following SRS items were delivered broadly in line with the specification and are NOT counted as change items above:</w:t>
      </w:r>
    </w:p>
    <w:p>
      <w:pPr>
        <w:pStyle w:val="ListBullet"/>
      </w:pPr>
      <w:r>
        <w:t>Scheme entry form with auto-generated scheme number, master-driven dropdowns, and supporting-document attachments.</w:t>
      </w:r>
    </w:p>
    <w:p>
      <w:pPr>
        <w:pStyle w:val="ListBullet"/>
      </w:pPr>
      <w:r>
        <w:t>Scheme approval workflow with approve / reject / reroute and comment capture, plus an approval log.</w:t>
      </w:r>
    </w:p>
    <w:p>
      <w:pPr>
        <w:pStyle w:val="ListBullet"/>
      </w:pPr>
      <w:r>
        <w:t>Email notifications on reroute and rejection.</w:t>
      </w:r>
    </w:p>
    <w:p>
      <w:pPr>
        <w:pStyle w:val="ListBullet"/>
      </w:pPr>
      <w:r>
        <w:t>Real-time validation against Doctor / Product / Stockist / HQ masters, and master bulk import via Excel/CSV with column mapping.</w:t>
      </w:r>
    </w:p>
    <w:p>
      <w:pPr>
        <w:pStyle w:val="ListBullet"/>
      </w:pPr>
      <w:r>
        <w:t>Role-based access (admin / approver / user) and admin user management.</w:t>
      </w:r>
    </w:p>
    <w:p>
      <w:pPr>
        <w:pStyle w:val="ListBullet"/>
      </w:pPr>
      <w:r>
        <w:t>PTS -&gt; PTR -&gt; MRP pricing structure used throughout statement valuation and reporting.</w:t>
      </w:r>
    </w:p>
    <w:p>
      <w:pPr>
        <w:pStyle w:val="ListBullet"/>
      </w:pPr>
      <w:r>
        <w:t>Excel/PDF export of the major report types.</w:t>
      </w:r>
    </w:p>
    <w:p>
      <w:pPr>
        <w:pStyle w:val="Heading1"/>
      </w:pPr>
      <w:r>
        <w:rPr>
          <w:color w:val="1F3A5F"/>
          <w:sz w:val="32"/>
        </w:rPr>
        <w:t>7. Recommendations</w:t>
      </w:r>
    </w:p>
    <w:p>
      <w:pPr>
        <w:pStyle w:val="ListBullet"/>
      </w:pPr>
      <w:r>
        <w:rPr>
          <w:b/>
        </w:rPr>
        <w:t xml:space="preserve">Re-baseline. </w:t>
      </w:r>
      <w:r>
        <w:t>Formalise CR-01 through CR-08 as approved change requests and re-baseline the SRS so the delivered system and its documentation agree.</w:t>
      </w:r>
    </w:p>
    <w:p>
      <w:pPr>
        <w:pStyle w:val="ListBullet"/>
      </w:pPr>
      <w:r>
        <w:rPr>
          <w:b/>
        </w:rPr>
        <w:t xml:space="preserve">Commercial review. </w:t>
      </w:r>
      <w:r>
        <w:t>Assess commercial impact for the net-new modules (CR-01, CR-02, CR-03), which represent significant additional build effort beyond the signed scope.</w:t>
      </w:r>
    </w:p>
    <w:p>
      <w:pPr>
        <w:pStyle w:val="ListBullet"/>
      </w:pPr>
      <w:r>
        <w:rPr>
          <w:b/>
        </w:rPr>
        <w:t xml:space="preserve">Update training material. </w:t>
      </w:r>
      <w:r>
        <w:t>Add the new capabilities (deduction engine, sales targets, bulk processing, QC lifecycle) to the user manuals and training deliverables named in the SRS.</w:t>
      </w:r>
    </w:p>
    <w:p>
      <w:pPr>
        <w:pStyle w:val="ListBullet"/>
      </w:pPr>
      <w:r>
        <w:rPr>
          <w:b/>
        </w:rPr>
        <w:t xml:space="preserve">Business sign-off. </w:t>
      </w:r>
      <w:r>
        <w:t>Confirm ownership of the before/after-deduction reporting behaviour with the business, as it changes reported closing-stock and secondary values.</w:t>
      </w:r>
    </w:p>
    <w:p>
      <w:r>
        <w:rPr>
          <w:b w:val="0"/>
          <w:i/>
          <w:color w:val="555555"/>
          <w:sz w:val="21"/>
        </w:rPr>
        <w:b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