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Class Reflection — Class 4 (22 August 2026)</w:t>
      </w:r>
    </w:p>
    <w:p>
      <w:pPr>
        <w:spacing w:after="40"/>
      </w:pPr>
      <w:r>
        <w:rPr>
          <w:i/>
          <w:iCs/>
          <w:color w:val="333333"/>
          <w:sz w:val="24"/>
          <w:szCs w:val="24"/>
        </w:rPr>
        <w:t xml:space="preserve">Where &amp; When Does AI Create Product Value (Hypothesis, Value vs Downside, Bias &amp; Guardrails)</w:t>
      </w:r>
    </w:p>
    <w:p>
      <w:pPr>
        <w:pBdr>
          <w:bottom w:val="single" w:color="BBBBBB" w:sz="6" w:space="6"/>
        </w:pBdr>
        <w:spacing w:after="60"/>
      </w:pPr>
      <w:r>
        <w:rPr>
          <w:color w:val="666666"/>
          <w:sz w:val="18"/>
          <w:szCs w:val="18"/>
        </w:rPr>
        <w:t xml:space="preserve">Panchothi Manoj Kumar  |  2025MB26204  |  Management of AI Products (MBAZG583)  |  Instructor: Vinaya Sathyanarayana</w:t>
      </w:r>
    </w:p>
    <w:p>
      <w:pPr>
        <w:spacing w:after="80"/>
      </w:pPr>
    </w:p>
    <w:p>
      <w:pPr>
        <w:spacing w:after="160" w:line="276"/>
        <w:jc w:val="left"/>
      </w:pPr>
      <w:r>
        <w:rPr>
          <w:sz w:val="22"/>
          <w:szCs w:val="22"/>
        </w:rPr>
        <w:t xml:space="preserve">This class finally answered the question I’d had since week one: not “can we use AI” but “where does AI actually create value”. Prof. Vinaya threw a few product triggers at us to reason with — a multilingual agricultural advisory (the Kisan idea) for small farmers with time-sensitive crop questions, a UPI dispute assistant, and Netflix’s recommendation engine as an example that has genuinely worked for years.</w:t>
      </w:r>
    </w:p>
    <w:p>
      <w:pPr>
        <w:spacing w:after="160" w:line="276"/>
        <w:jc w:val="left"/>
      </w:pPr>
      <w:r>
        <w:rPr>
          <w:sz w:val="22"/>
          <w:szCs w:val="22"/>
        </w:rPr>
        <w:t xml:space="preserve">What I found useful was that he didn’t treat these as ready-made answers; they were prompts to think with. For each one, two questions: what’s the hypothesis that this creates value, and where’s the downside. The agri advisory is a great example — the value is obvious (right advice, at the right crop stage, in the farmer’s own language), but the downside is scary too, because bad advice at scale could wreck someone’s only crop for the season. That’s the moment bias and guardrails stopped being buzzwords for me. If your training data under-represents a region or a dialect, the people who most need the help get the worst answers, and they’re the least able to argue back.</w:t>
      </w:r>
    </w:p>
    <w:p>
      <w:pPr>
        <w:spacing w:after="160" w:line="276"/>
        <w:jc w:val="left"/>
      </w:pPr>
      <w:r>
        <w:rPr>
          <w:sz w:val="22"/>
          <w:szCs w:val="22"/>
        </w:rPr>
        <w:t xml:space="preserve">The Netflix example sat at the other end — the cost of a wrong recommendation is trivial, so you can afford to be aggressive with AI. The agri and UPI cases are high-stakes, so you need guardrails, a human fallback, maybe an agent that knows when to say “I’m not sure”. The lesson I’m taking is that “where AI creates value” and “how costly a mistake is” have to be judged together, not separately. I want to try this on a product from my own world: write the value hypothesis in one line, then honestly list what happens when the model is confidently wrong. I suspect that second list is where most of the real product work actually lives.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4 — Management of AI Products (MBAZG583)</dc:title>
  <dc:creator>Panchothi Manoj Kumar</dc:creator>
  <cp:lastModifiedBy>Un-named</cp:lastModifiedBy>
  <cp:revision>1</cp:revision>
  <dcterms:created xsi:type="dcterms:W3CDTF">2026-09-12T01:51:23.663Z</dcterms:created>
  <dcterms:modified xsi:type="dcterms:W3CDTF">2026-09-12T01:51:23.663Z</dcterms:modified>
</cp:coreProperties>
</file>

<file path=docProps/custom.xml><?xml version="1.0" encoding="utf-8"?>
<Properties xmlns="http://schemas.openxmlformats.org/officeDocument/2006/custom-properties" xmlns:vt="http://schemas.openxmlformats.org/officeDocument/2006/docPropsVTypes"/>
</file>