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after="160"/>
      </w:pPr>
      <w:r>
        <w:rPr>
          <w:rtl w:val="0"/>
          <w:lang w:val="en-US"/>
        </w:rPr>
        <w:t xml:space="preserve">Management of AI Products (MBAZG583) </w:t>
      </w:r>
      <w:r>
        <w:rPr>
          <w:rtl w:val="0"/>
          <w:lang w:val="en-US"/>
        </w:rPr>
        <w:t xml:space="preserve">— </w:t>
      </w:r>
      <w:r>
        <w:rPr>
          <w:rtl w:val="0"/>
          <w:lang w:val="en-US"/>
        </w:rPr>
        <w:t>Class Reflections</w:t>
      </w:r>
    </w:p>
    <w:p>
      <w:pPr>
        <w:pStyle w:val="Heading"/>
        <w:spacing w:after="160"/>
      </w:pPr>
      <w:r>
        <w:rPr>
          <w:outline w:val="0"/>
          <w:color w:val="000000"/>
          <w:u w:color="000000"/>
          <w:rtl w:val="0"/>
          <w:lang w:val="de-DE"/>
          <w14:textFill>
            <w14:solidFill>
              <w14:srgbClr w14:val="000000"/>
            </w14:solidFill>
          </w14:textFill>
        </w:rPr>
        <w:t>Name:</w:t>
      </w:r>
      <w:r>
        <w:rPr>
          <w:outline w:val="0"/>
          <w:color w:val="000000"/>
          <w:u w:color="000000"/>
          <w:rtl w:val="0"/>
          <w:lang w:val="en-US"/>
          <w14:textFill>
            <w14:solidFill>
              <w14:srgbClr w14:val="000000"/>
            </w14:solidFill>
          </w14:textFill>
        </w:rPr>
        <w:t xml:space="preserve"> Dhanunjaya Kumar Gunde</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2025MB26021</w:t>
      </w:r>
    </w:p>
    <w:p>
      <w:pPr>
        <w:pStyle w:val="Heading"/>
        <w:spacing w:after="160"/>
      </w:pPr>
    </w:p>
    <w:p>
      <w:pPr>
        <w:pStyle w:val="Heading 2"/>
        <w:spacing w:before="320" w:after="140"/>
      </w:pPr>
      <w:r>
        <w:rPr>
          <w:rtl w:val="0"/>
          <w:lang w:val="de-DE"/>
        </w:rPr>
        <w:t>Class 1</w:t>
      </w:r>
      <w:r>
        <w:rPr>
          <w:rtl w:val="0"/>
          <w:lang w:val="en-US"/>
        </w:rPr>
        <w:t>:</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I fully echo what was discussed in the class. A PM is like the CEO of the product. Someone in the class called it a thankless job, and I do not fully agree with that. It becomes thankless only when the customer need is not addressed and the feature is not received well by the internal stakeholders. Communication is the key that is missing in those cases. In my experience most of the frustration comes from people not knowing why a decision was taken, not from the decision itself. When I explain the reasoning, even the people who disagree stay with me. And there is always a sense of satisfaction in the footprint we leave behind in every decision made on the product.</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The CEO framing also matched the ownership without authority point. In my role the engineering team, UX team and the documentation team do not report to me. I cannot instruct anyone. I can only influence them with the reasoning, the customer evidence and the priority. But if the release does not land well, the question comes to me first. That gap between accountability and authority is the real job.</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The judgement and trade-off part is where I want to take an example from my current role. As I am a PM in a product company, there is an underlying platform on which our application is built. I am bound to build the product within the design constraints of that platform. So every reasonably large feature comes with the same judgement, do I write my own code and get exactly what the customer asked for, or do I stay with the platform capability and build something that scales and stays maintainable across releases. Writing our own code is faster in the short term and it always looks attractive in a customer escalation. But it creates a component that only my team can maintain, and it will not benefit from the platform upgrades later. Most of the time I choose the platform route and accept a slightly weaker fit today. This is exactly the database example the faculty gave. The technically better option is not always the better product option, and the reason is usually about who will maintain it two years later.</w:t>
      </w:r>
    </w:p>
    <w:p>
      <w:pPr>
        <w:pStyle w:val="Heading 2"/>
        <w:spacing w:before="320" w:after="140"/>
      </w:pPr>
    </w:p>
    <w:p>
      <w:pPr>
        <w:pStyle w:val="Heading 2"/>
        <w:spacing w:before="320" w:after="140"/>
      </w:pPr>
      <w:r>
        <w:rPr>
          <w:rtl w:val="0"/>
          <w:lang w:val="de-DE"/>
        </w:rPr>
        <w:t>Class 2</w:t>
      </w:r>
      <w:r>
        <w:rPr>
          <w:rtl w:val="0"/>
          <w:lang w:val="en-US"/>
        </w:rPr>
        <w:t>:</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I work on an application product for Sales, and we cater to a wide variety of industries as vertical solutions on top of the core, like Insurance, Finance and Healthcare. When the faculty made the distinction between a project and a product, and later explained layering, I realised that is exactly the structure we already follow. There is a generic core, then an industry layer, then whatever a specific customer configures for themselves. Hearing it stated as a principle was useful, because in day to day work we sometimes let a single large customer's request come into the core. That is the point where a product quietly starts becoming a project, and it is very hard to reverse later.</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The other decision I keep facing is breadth of features against depth of features. My product is relatively new in the market, so I focus on breadth first, so that we get the attention of analysts and get into the evaluation shortlists. Once we have sold enough and we start getting real usage feedback, then I go deep on the specific features that customers actually use. This is my working version of good enough. It is not that the feature is complete, it is that it is complete enough for the segment I am chasing right now.</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We have three GA releases in a year and each release is focused on a specific set of market outcomes. The point about GA being the real launch milestone is something we live with, because anything before GA is only a controlled conversation with a few customers.</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On artifacts, the traceability matrix is maintained in our internal tool, which captures stories, test cases, changes and so on. It is one of the reasons implementations go through cleanly, because we can show what was asked, what was built and what was tested. Earlier I saw it as process overhead. The trustee framing changed my view. We are spending someone else's money and someone else's time, so the evidence trail is not bureaucracy, it is the justification.</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In the discovery stage, interviews really help to understand what a customer expects from the product, more than any written requirement. In the strategy stage I focus on competitors, what they are delivering and where we can differentiate. Once I have clarity, I build low fidelity mocks using AI tools like GitHub Copilot, which helps my team understand the functionality before it is handed over to the UX team. This has genuinely reduced the number of rounds we go through with UX.</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One honest gap. I do not really use any specific prioritisation framework formally. I take these considerations into account as part of the product strategy, but not as a named framework. The class point that frameworks are dials and not the steering wheel makes me comfortable about that, but I still want to try RICE for one release cycle and see whether it changes my ordering or only justifies what I had already decided.</w:t>
      </w:r>
    </w:p>
    <w:p>
      <w:pPr>
        <w:pStyle w:val="Heading 2"/>
        <w:spacing w:before="320" w:after="140"/>
      </w:pPr>
    </w:p>
    <w:p>
      <w:pPr>
        <w:pStyle w:val="Heading 2"/>
        <w:spacing w:before="320" w:after="140"/>
      </w:pPr>
      <w:r>
        <w:rPr>
          <w:rtl w:val="0"/>
          <w:lang w:val="de-DE"/>
        </w:rPr>
        <w:t>Class 3</w:t>
      </w:r>
      <w:r>
        <w:rPr>
          <w:rtl w:val="0"/>
          <w:lang w:val="en-US"/>
        </w:rPr>
        <w:t>:</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AI trends are changing at a fast pace. What we delivered six months ago can be fully automated now. So everything is evolving, and I spend a good amount of my time keeping pace with the trends, and helping educate the sales team on where the trend is going and how our product differentiates. This is the moving target the faculty described. The target moves because the customer expectation moves, and our own product drifts because the technology under it keeps changing.</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I agree with the point that as domain knowledge gets democratised, customers have the choice to build it themselves. We are facing exactly this challenge. Earlier a CRM was hard to build, so buying it was obvious. Today a customer team can prototype a workflow quickly and then question our pricing. What we still have is the depth around case management, governance and integrations, but that gap is narrowing and I do not think it is safe to assume it will hold.</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We used to follow Scrum. Because of the AI trend our company has shifted its thinking, and now it is more of a Kanban mode. Anyone can pick up the work, become the intent owner, and pull in contributors to complete it. It is all about delivering faster, and responsibility is now shifted to the individual. I like the speed. But the faculty's reframing of Scrum as a negotiated window of no change made me think about what we gave up. A sprint was a promise to the team that nothing would change for two weeks. In the Kanban mode I can change the priority any day, which is good for the market but it puts the burden of stability entirely on the individual. I want to watch whether this causes fatigue over the next few releases, because the speed is visible immediately and the cost is not.</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On pricing, we charge based on cases created. The class covered cost plus, willingness to pay, and value based pricing. Our model is closest to a usage proxy for value, because more cases usually means more work getting done in the product. The 20 percent rule was new to me, that the producer historically captures around a fifth of the value created. It is a useful sanity check when we discuss price increases.</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And a great product always needs design thinking. That is what shifts a product to a new frontier rather than adding one more feature to the existing one.</w:t>
      </w:r>
    </w:p>
    <w:p>
      <w:pPr>
        <w:pStyle w:val="Heading 2"/>
        <w:spacing w:before="320" w:after="140"/>
      </w:pPr>
    </w:p>
    <w:p>
      <w:pPr>
        <w:pStyle w:val="Heading 2"/>
        <w:spacing w:before="320" w:after="140"/>
      </w:pPr>
      <w:r>
        <w:rPr>
          <w:rtl w:val="0"/>
          <w:lang w:val="de-DE"/>
        </w:rPr>
        <w:t>Class 4</w:t>
      </w:r>
      <w:r>
        <w:rPr>
          <w:rtl w:val="0"/>
          <w:lang w:val="en-US"/>
        </w:rPr>
        <w:t>:</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My core view after this class is that AI should always help make the business process better. It should not reinvent itself and take control of the business process. In our design, agent prompts should be written to instruct, and the key decision logic should stay in the core rules of the product. This way AI helps to proactively make suggestions or complete actions inside a business workflow, but the decision itself is still governed by rules that can be inspected and changed. Human in the loop for all key decisions is a core element in the design of AI products.</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This lines up with the appropriateness ladder from the class, that you start with deterministic rules and move up only if the lower level cannot do the job. In a CRM most eligibility, approval and routing decisions are rule based, and they should stay that way. The rule is auditable, it is testable, and a business user can change it. If I move that logic into a prompt I lose all three. Generative AI is the right choice for the parts that were never rule based, like summarising a long case history or drafting an email.</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All the contextual information and the knowledge base should reside within the product, not in the LLM. This matters for us because our customers are in regulated industries, and they need to know where an answer came from. The class point about vendors who hide behind IP and cannot explain a decision was a good mirror. If we ask that of our vendors, our customers will ask the same of us, so reasoning, evidence and data lineage have to be part of the product and not an afterthought.</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We now flag every feature clearly as AI powered or as an agentic workflow. I have a slight tension with this, given the class warning about AI washing and the double bearing fan example. Part of the reason we flag it is genuine, the user needs to know an output is probabilistic before they trust it. Part of it is market pressure, because every vendor in this space is doing it. I want to make sure we stay on the first side of that line, and the test I will apply is whether the customer would still choose the feature if the label were removed.</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For every AI conversation we track the history and keep it for audit. That is our version of designing for the tail risk rather than the average case, because the one conversation that goes wrong is the one we will be asked about.</w:t>
      </w:r>
    </w:p>
    <w:p>
      <w:pPr>
        <w:pStyle w:val="Heading 2"/>
        <w:spacing w:before="320" w:after="140"/>
      </w:pPr>
    </w:p>
    <w:p>
      <w:pPr>
        <w:pStyle w:val="Heading 2"/>
        <w:spacing w:before="320" w:after="140"/>
      </w:pPr>
      <w:r>
        <w:rPr>
          <w:rtl w:val="0"/>
          <w:lang w:val="de-DE"/>
        </w:rPr>
        <w:t>Class 5</w:t>
      </w:r>
      <w:r>
        <w:rPr>
          <w:rtl w:val="0"/>
          <w:lang w:val="en-US"/>
        </w:rPr>
        <w:t>:</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In my product the AI opportunity lies mainly in summarisation, data research and finding contextual signals. In a workflow, showing the human the context, the research and the data gaps early is what makes the feedback useful. That is the core of human in the loop design for us. It is not an approval popup at the end, it is giving the person the right information before they decide.</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There are also opportunities in scoring, where AI scores something and also exposes its confidence, so the human can judge how much weight to give it. For some low hanging scenarios like lead qualification in sales and marketing, AI can be fully autonomous within a defined boundary, because a wrongly qualified lead is cheap to correct. HITL can then be reserved for cases where a sensitive topic is flagged. Deciding where the human sits is the actual design decision, and the class point about routing deliberately rather than putting a human everywhere is right. A human on every step looks safe on paper and it just creates fatigue.</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Human fatigue was the part that stayed with me the most. If the AI keeps saying everything is fine, people stop reading and start clicking yes. I have seen this in myself with coding assistants. The parallel decision approach mentioned in class, where the human decides first and the two answers are compared, is something I want to explore for our higher risk flows, because it avoids anchoring the human to the AI answer.</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The challenging part in the current trend is holding back the use of AI where it is not really needed. Every software vendor wants to say they are AI powered, and if they do not say it they fear losing to the competition. That fear is real in our market too. But the frequency and materiality test from the class is a good filter. If the step is rare or not painful, adding AI to it only adds cost and risk without a return.</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Prompts need structured maintenance in every release. This is something we underestimated initially. A prompt that works once for one user is not a product. Since we are serving a large number of customers with different data and different configurations, prompts need version control, a test set and a review before every release, in the same way we treat code. The Role, Context, Task, Constraints structure gives us a consistent shape to review against, which makes it easier to catch what is missing.</w:t>
      </w:r>
    </w:p>
    <w:p>
      <w:pPr>
        <w:pStyle w:val="Heading 2"/>
        <w:spacing w:before="320" w:after="140"/>
        <w:rPr>
          <w:b w:val="0"/>
          <w:bCs w:val="0"/>
        </w:rPr>
      </w:pPr>
    </w:p>
    <w:p>
      <w:pPr>
        <w:pStyle w:val="Heading 2"/>
        <w:spacing w:before="320" w:after="140"/>
        <w:rPr>
          <w:b w:val="0"/>
          <w:bCs w:val="0"/>
        </w:rPr>
      </w:pPr>
    </w:p>
    <w:p>
      <w:pPr>
        <w:pStyle w:val="Heading 2"/>
        <w:spacing w:before="320" w:after="140"/>
        <w:rPr>
          <w:b w:val="0"/>
          <w:bCs w:val="0"/>
        </w:rPr>
      </w:pPr>
    </w:p>
    <w:p>
      <w:pPr>
        <w:pStyle w:val="Heading 2"/>
        <w:spacing w:before="320" w:after="140"/>
      </w:pPr>
      <w:r>
        <w:rPr>
          <w:rtl w:val="0"/>
          <w:lang w:val="de-DE"/>
        </w:rPr>
        <w:t>Class 6</w:t>
      </w:r>
      <w:r>
        <w:rPr>
          <w:rtl w:val="0"/>
          <w:lang w:val="en-US"/>
        </w:rPr>
        <w:t>:</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The part that stayed with me is that re-imagining is a skill and not a talent. Most of the workflows we run today were built around constraints that no longer exist. In our sales flow, an opportunity still moves stage by stage because a rep manually updates it after a call. That design came from a time when there was no way to capture the call at all. Nobody questions it because it works. So the first job of a PM is to know what is possible now, otherwise you cannot even ask the right question. This changes every few months, so it needs constant scanning.</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PRD discipline was the most practical part of the class. Writing requirements in the stakeholder's own voice, as in "I as a sales rep want", forces a check on whether that person would really ask for it. Keeping non functional items like concurrency out of the PRD and into the product specification is a good separation. We usually mix both and then the document serves neither the business reader nor the engineer. Consistent terminology sounds like a minor point, but it leaks into user manuals and support content later. In our case lead, prospect and opportunity get used loosely, and it causes confusion inside requirement discussions itself.</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The black box framing is useful for our product. Keep the inputs and outputs constant, change the middle, and then ask which inputs can be dropped and which new inputs are cheap enough today. For lead scoring we still depend on the fields a rep fills in, but call transcripts and email threads are now cheap to process, so the input side itself can be redesigned. The bigger risk is optimising the wrong target beautifully. If we score leads for conversion probability when the real need is a reliable pipeline forecast, the model will be accurate and still useless to the sales manager.</w:t>
      </w:r>
    </w:p>
    <w:p>
      <w:pPr>
        <w:pStyle w:val="Heading 2"/>
        <w:spacing w:before="320" w:after="140"/>
        <w:rPr>
          <w:b w:val="0"/>
          <w:bCs w:val="0"/>
        </w:rPr>
      </w:pPr>
      <w:r>
        <w:rPr>
          <w:b w:val="0"/>
          <w:bCs w:val="0"/>
          <w:outline w:val="0"/>
          <w:color w:val="000000"/>
          <w:u w:color="000000"/>
          <w:rtl w:val="0"/>
          <w:lang w:val="en-US"/>
          <w14:textFill>
            <w14:solidFill>
              <w14:srgbClr w14:val="000000"/>
            </w14:solidFill>
          </w14:textFill>
        </w:rPr>
        <w:t>On data, the custodian framing is the honest one. We hold the data, we do not own it. In a CRM this is sharper than in most products, because almost everything we store is somebody else's contact information, collected by our customer from their customer. DPDP and GDPR make deletion a real obligation and many organisations have not started. Logs and prompts being data as well, with their own retention and risk, is something I had not counted before, and it directly affects the audit trail we are building for AI conversations.</w:t>
      </w:r>
    </w:p>
    <w:p>
      <w:pPr>
        <w:pStyle w:val="Heading 2"/>
        <w:spacing w:before="320" w:after="140"/>
      </w:pPr>
      <w:r>
        <w:rPr>
          <w:b w:val="0"/>
          <w:bCs w:val="0"/>
          <w:outline w:val="0"/>
          <w:color w:val="000000"/>
          <w:u w:color="000000"/>
          <w:rtl w:val="0"/>
          <w:lang w:val="en-US"/>
          <w14:textFill>
            <w14:solidFill>
              <w14:srgbClr w14:val="000000"/>
            </w14:solidFill>
          </w14:textFill>
        </w:rPr>
        <w:t>Sentiment at the feature level makes far more sense to me than one overall positive or negative score. The mother comment in the class example was the interesting part. It is not about any feature at all, but it tells you that buying that phone is a socially significant purchase that needs family consultation. That maps directly to selling, where the stated objection is price but the real signal is often that another stakeholder was not consulted. As PMs we read the features and miss the emotion. The point about reputation being locked into a platform is also a real gap, and it is the kind of problem ONDC was meant to address.</w:t>
      </w:r>
    </w:p>
    <w:sectPr>
      <w:headerReference w:type="default" r:id="rId4"/>
      <w:footerReference w:type="default" r:id="rId5"/>
      <w:pgSz w:w="12240" w:h="15840" w:orient="portrait"/>
      <w:pgMar w:top="1080" w:right="1440" w:bottom="108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1f3556"/>
      <w:spacing w:val="0"/>
      <w:kern w:val="0"/>
      <w:position w:val="0"/>
      <w:sz w:val="40"/>
      <w:szCs w:val="40"/>
      <w:u w:val="none" w:color="1f3556"/>
      <w:shd w:val="nil" w:color="auto" w:fill="auto"/>
      <w:vertAlign w:val="baseline"/>
      <w:lang w:val="en-US"/>
      <w14:textOutline>
        <w14:noFill/>
      </w14:textOutline>
      <w14:textFill>
        <w14:solidFill>
          <w14:srgbClr w14:val="1F3556"/>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1f3556"/>
      <w:spacing w:val="0"/>
      <w:kern w:val="0"/>
      <w:position w:val="0"/>
      <w:sz w:val="30"/>
      <w:szCs w:val="30"/>
      <w:u w:val="none" w:color="1f3556"/>
      <w:shd w:val="nil" w:color="auto" w:fill="auto"/>
      <w:vertAlign w:val="baseline"/>
      <w:lang w:val="de-DE"/>
      <w14:textOutline>
        <w14:noFill/>
      </w14:textOutline>
      <w14:textFill>
        <w14:solidFill>
          <w14:srgbClr w14:val="1F355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