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F3864" w:val="clear"/>
            <w:tcMar>
              <w:top w:type="dxa" w:w="200"/>
              <w:left w:type="dxa" w:w="240"/>
              <w:bottom w:type="dxa" w:w="200"/>
              <w:right w:type="dxa" w:w="120"/>
            </w:tcMar>
          </w:tcPr>
          <w:p>
            <w:r>
              <w:rPr>
                <w:rFonts w:ascii="Arial" w:cs="Arial" w:eastAsia="Arial" w:hAnsi="Arial"/>
                <w:b/>
                <w:bCs/>
                <w:color w:val="BDD7EE"/>
                <w:sz w:val="20"/>
                <w:szCs w:val="20"/>
              </w:rPr>
              <w:t xml:space="preserve">POINT OF VIEW</w:t>
            </w:r>
          </w:p>
          <w:p>
            <w:pPr>
              <w:spacing w:before="60"/>
            </w:pPr>
            <w:r>
              <w:rPr>
                <w:rFonts w:ascii="Arial" w:cs="Arial" w:eastAsia="Arial" w:hAnsi="Arial"/>
                <w:b/>
                <w:bCs/>
                <w:color w:val="FFFFFF"/>
                <w:sz w:val="36"/>
                <w:szCs w:val="36"/>
              </w:rPr>
              <w:t xml:space="preserve">Reimagining Software Estimation</w:t>
            </w:r>
          </w:p>
          <w:p>
            <w:pPr>
              <w:spacing w:before="40"/>
            </w:pPr>
            <w:r>
              <w:rPr>
                <w:rFonts w:ascii="Arial" w:cs="Arial" w:eastAsia="Arial" w:hAnsi="Arial"/>
                <w:color w:val="BDD7EE"/>
                <w:sz w:val="22"/>
                <w:szCs w:val="22"/>
              </w:rPr>
              <w:t xml:space="preserve">Software Estimation in the Age of AI</w:t>
            </w:r>
          </w:p>
        </w:tc>
        <w:tc>
          <w:tcPr>
            <w:tcW w:type="dxa" w:w="3360"/>
            <w:tcBorders>
              <w:top w:val="none" w:color="FFFFFF" w:sz="0"/>
              <w:left w:val="none" w:color="FFFFFF" w:sz="0"/>
              <w:bottom w:val="none" w:color="FFFFFF" w:sz="0"/>
              <w:right w:val="none" w:color="FFFFFF" w:sz="0"/>
            </w:tcBorders>
            <w:shd w:fill="2E75B6" w:val="clear"/>
            <w:tcMar>
              <w:top w:type="dxa" w:w="200"/>
              <w:left w:type="dxa" w:w="200"/>
              <w:bottom w:type="dxa" w:w="200"/>
              <w:right w:type="dxa" w:w="200"/>
            </w:tcMar>
            <w:vAlign w:val="center"/>
          </w:tcPr>
          <w:p>
            <w:pPr>
              <w:jc w:val="center"/>
            </w:pPr>
            <w:r>
              <w:rPr>
                <w:rFonts w:ascii="Arial" w:cs="Arial" w:eastAsia="Arial" w:hAnsi="Arial"/>
                <w:b/>
                <w:bCs/>
                <w:color w:val="FFFFFF"/>
                <w:sz w:val="20"/>
                <w:szCs w:val="20"/>
              </w:rPr>
              <w:t xml:space="preserve">Corporate Estimation</w:t>
            </w:r>
          </w:p>
          <w:p>
            <w:pPr>
              <w:spacing w:before="60"/>
              <w:jc w:val="center"/>
            </w:pPr>
            <w:r>
              <w:rPr>
                <w:rFonts w:ascii="Arial" w:cs="Arial" w:eastAsia="Arial" w:hAnsi="Arial"/>
                <w:color w:val="FFFFFF"/>
                <w:sz w:val="20"/>
                <w:szCs w:val="20"/>
              </w:rPr>
              <w:t xml:space="preserve">Function Revamp</w:t>
            </w:r>
          </w:p>
          <w:p>
            <w:pPr>
              <w:spacing w:before="80"/>
              <w:jc w:val="center"/>
            </w:pPr>
            <w:r>
              <w:rPr>
                <w:rFonts w:ascii="Arial" w:cs="Arial" w:eastAsia="Arial" w:hAnsi="Arial"/>
                <w:color w:val="BDD7EE"/>
                <w:sz w:val="18"/>
                <w:szCs w:val="18"/>
              </w:rPr>
              <w:t xml:space="preserve">April 2026</w:t>
            </w:r>
          </w:p>
        </w:tc>
      </w:tr>
    </w:tbl>
    <w:p>
      <w:pPr>
        <w:spacing w:after="20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b/>
                <w:bCs/>
                <w:color w:val="1F3864"/>
                <w:sz w:val="22"/>
                <w:szCs w:val="22"/>
              </w:rPr>
              <w:t xml:space="preserve">THE CORE THESIS</w:t>
            </w:r>
          </w:p>
          <w:p>
            <w:pPr>
              <w:spacing w:after="60" w:before="60"/>
            </w:pPr>
            <w:r>
              <w:t xml:space="preserve"/>
            </w:r>
          </w:p>
          <w:p>
            <w:r>
              <w:rPr>
                <w:rFonts w:ascii="Arial" w:cs="Arial" w:eastAsia="Arial" w:hAnsi="Arial"/>
                <w:i/>
                <w:iCs/>
                <w:color w:val="222222"/>
                <w:sz w:val="21"/>
                <w:szCs w:val="21"/>
              </w:rPr>
              <w:t xml:space="preserve">AI is not simply making development faster. It is making estimation harder by compressing certain task categories dramatically while leaving others unchanged — invalidating calibration baselines that organizations spent years building.</w:t>
            </w:r>
          </w:p>
          <w:p>
            <w:pPr>
              <w:spacing w:after="60" w:before="60"/>
            </w:pPr>
            <w:r>
              <w:t xml:space="preserve"/>
            </w:r>
          </w:p>
          <w:p>
            <w:r>
              <w:rPr>
                <w:rFonts w:ascii="Arial" w:cs="Arial" w:eastAsia="Arial" w:hAnsi="Arial"/>
                <w:color w:val="222222"/>
                <w:sz w:val="21"/>
                <w:szCs w:val="21"/>
              </w:rPr>
              <w:t xml:space="preserve">The estimation function must evolve from a system that produces false precision into one that communicates honest uncertainty and enables better decisions.</w:t>
            </w:r>
          </w:p>
        </w:tc>
        <w:tc>
          <w:tcPr>
            <w:tcW w:type="dxa" w:w="480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r>
              <w:rPr>
                <w:rFonts w:ascii="Arial" w:cs="Arial" w:eastAsia="Arial" w:hAnsi="Arial"/>
                <w:b/>
                <w:bCs/>
                <w:color w:val="1F3864"/>
                <w:sz w:val="22"/>
                <w:szCs w:val="22"/>
              </w:rPr>
              <w:t xml:space="preserve">DOCUMENT SCOPE</w:t>
            </w:r>
          </w:p>
          <w:p>
            <w:pPr>
              <w:spacing w:after="60" w:before="60"/>
            </w:pPr>
            <w:r>
              <w:t xml:space="preserve"/>
            </w:r>
          </w:p>
          <w:p>
            <w:pPr>
              <w:pStyle w:val="ListParagraph"/>
              <w:numPr>
                <w:ilvl w:val="0"/>
                <w:numId w:val="2"/>
              </w:numPr>
            </w:pPr>
            <w:r>
              <w:rPr>
                <w:rFonts w:ascii="Arial" w:cs="Arial" w:eastAsia="Arial" w:hAnsi="Arial"/>
                <w:sz w:val="21"/>
                <w:szCs w:val="21"/>
              </w:rPr>
              <w:t xml:space="preserve">Strategic Point of View on estimation disruption</w:t>
            </w:r>
          </w:p>
          <w:p>
            <w:pPr>
              <w:pStyle w:val="ListParagraph"/>
              <w:numPr>
                <w:ilvl w:val="0"/>
                <w:numId w:val="2"/>
              </w:numPr>
            </w:pPr>
            <w:r>
              <w:rPr>
                <w:rFonts w:ascii="Arial" w:cs="Arial" w:eastAsia="Arial" w:hAnsi="Arial"/>
                <w:sz w:val="21"/>
                <w:szCs w:val="21"/>
              </w:rPr>
              <w:t xml:space="preserve">Five-dimension transformation framework</w:t>
            </w:r>
          </w:p>
          <w:p>
            <w:pPr>
              <w:pStyle w:val="ListParagraph"/>
              <w:numPr>
                <w:ilvl w:val="0"/>
                <w:numId w:val="2"/>
              </w:numPr>
            </w:pPr>
            <w:r>
              <w:rPr>
                <w:rFonts w:ascii="Arial" w:cs="Arial" w:eastAsia="Arial" w:hAnsi="Arial"/>
                <w:sz w:val="21"/>
                <w:szCs w:val="21"/>
              </w:rPr>
              <w:t xml:space="preserve">Real data calibration methodology</w:t>
            </w:r>
          </w:p>
          <w:p>
            <w:pPr>
              <w:pStyle w:val="ListParagraph"/>
              <w:numPr>
                <w:ilvl w:val="0"/>
                <w:numId w:val="2"/>
              </w:numPr>
            </w:pPr>
            <w:r>
              <w:rPr>
                <w:rFonts w:ascii="Arial" w:cs="Arial" w:eastAsia="Arial" w:hAnsi="Arial"/>
                <w:sz w:val="21"/>
                <w:szCs w:val="21"/>
              </w:rPr>
              <w:t xml:space="preserve">18-month phased implementation roadmap</w:t>
            </w:r>
          </w:p>
          <w:p>
            <w:pPr>
              <w:pStyle w:val="ListParagraph"/>
              <w:numPr>
                <w:ilvl w:val="0"/>
                <w:numId w:val="2"/>
              </w:numPr>
            </w:pPr>
            <w:r>
              <w:rPr>
                <w:rFonts w:ascii="Arial" w:cs="Arial" w:eastAsia="Arial" w:hAnsi="Arial"/>
                <w:sz w:val="21"/>
                <w:szCs w:val="21"/>
              </w:rPr>
              <w:t xml:space="preserve">Organizational change management strategy</w:t>
            </w:r>
          </w:p>
          <w:p>
            <w:pPr>
              <w:pStyle w:val="ListParagraph"/>
              <w:numPr>
                <w:ilvl w:val="0"/>
                <w:numId w:val="2"/>
              </w:numPr>
            </w:pPr>
            <w:r>
              <w:rPr>
                <w:rFonts w:ascii="Arial" w:cs="Arial" w:eastAsia="Arial" w:hAnsi="Arial"/>
                <w:sz w:val="21"/>
                <w:szCs w:val="21"/>
              </w:rPr>
              <w:t xml:space="preserve">KPIs and success metrics</w:t>
            </w:r>
          </w:p>
        </w:tc>
      </w:tr>
    </w:tbl>
    <w:p>
      <w:r>
        <w:br w:type="page"/>
      </w:r>
    </w:p>
    <w:p>
      <w:pPr>
        <w:pStyle w:val="Heading1"/>
        <w:spacing w:after="160" w:before="320"/>
      </w:pPr>
      <w:r>
        <w:rPr>
          <w:rFonts w:ascii="Arial" w:cs="Arial" w:eastAsia="Arial" w:hAnsi="Arial"/>
          <w:b/>
          <w:bCs/>
          <w:color w:val="1F3864"/>
          <w:sz w:val="36"/>
          <w:szCs w:val="36"/>
        </w:rPr>
        <w:t xml:space="preserve">Section 1: Point of View — The Estimation Inflection Point</w:t>
      </w:r>
    </w:p>
    <w:p>
      <w:pPr>
        <w:pBdr>
          <w:bottom w:val="single" w:color="2E75B6" w:sz="6" w:space="1"/>
        </w:pBdr>
        <w:spacing w:after="120" w:before="120"/>
      </w:pPr>
      <w:r>
        <w:t xml:space="preserve"/>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1.1  The Status Quo Is Breaking</w:t>
      </w:r>
    </w:p>
    <w:p>
      <w:pPr>
        <w:spacing w:after="80" w:before="80"/>
      </w:pPr>
      <w:r>
        <w:rPr>
          <w:rFonts w:ascii="Arial" w:cs="Arial" w:eastAsia="Arial" w:hAnsi="Arial"/>
          <w:sz w:val="22"/>
          <w:szCs w:val="22"/>
        </w:rPr>
        <w:t xml:space="preserve">Software estimation has always been imprecise. But the industry developed workable approximations — story points, velocity tracking, reference class forecasting — that produced acceptable reliability over time. AI development tools are systematically invalidating these approximations, not by making estimation easier, but by making it differently hard.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THE FUNDAMENTAL DISRUPTION</w:t>
            </w:r>
          </w:p>
          <w:p>
            <w:pPr>
              <w:spacing w:after="0" w:before="0"/>
            </w:pPr>
            <w:r>
              <w:rPr>
                <w:rFonts w:ascii="Arial" w:cs="Arial" w:eastAsia="Arial" w:hAnsi="Arial"/>
                <w:sz w:val="21"/>
                <w:szCs w:val="21"/>
              </w:rPr>
              <w:t xml:space="preserve">AI compresses effort in some task categories by 3–5x while leaving others entirely unchanged. When your estimation models assume uniform productivity, they become systematically wrong in ways that are hard to diagnose and harder to fix.</w:t>
            </w:r>
          </w:p>
        </w:tc>
      </w:tr>
    </w:tbl>
    <w:p>
      <w:pPr>
        <w:spacing w:after="80" w:before="120"/>
      </w:pPr>
      <w:r>
        <w:t xml:space="preserve"/>
      </w:r>
    </w:p>
    <w:p>
      <w:pPr>
        <w:pStyle w:val="Heading3"/>
        <w:spacing w:after="100" w:before="200"/>
      </w:pPr>
      <w:r>
        <w:rPr>
          <w:rFonts w:ascii="Arial" w:cs="Arial" w:eastAsia="Arial" w:hAnsi="Arial"/>
          <w:b/>
          <w:bCs/>
          <w:color w:val="C55A11"/>
          <w:sz w:val="24"/>
          <w:szCs w:val="24"/>
        </w:rPr>
        <w:t xml:space="preserve">Why Legacy Models Are Failing Now</w:t>
      </w:r>
    </w:p>
    <w:p>
      <w:pPr>
        <w:pStyle w:val="ListParagraph"/>
        <w:numPr>
          <w:ilvl w:val="0"/>
          <w:numId w:val="2"/>
        </w:numPr>
        <w:spacing w:after="60" w:before="60"/>
      </w:pPr>
      <w:r>
        <w:rPr>
          <w:rFonts w:ascii="Arial" w:cs="Arial" w:eastAsia="Arial" w:hAnsi="Arial"/>
          <w:b w:val="false"/>
          <w:bCs w:val="false"/>
          <w:sz w:val="22"/>
          <w:szCs w:val="22"/>
        </w:rPr>
        <w:t xml:space="preserve">Historical velocity data is partially invalidated — but only for certain task types, making calibration drift invisible in aggregate metrics</w:t>
      </w:r>
    </w:p>
    <w:p>
      <w:pPr>
        <w:pStyle w:val="ListParagraph"/>
        <w:numPr>
          <w:ilvl w:val="0"/>
          <w:numId w:val="2"/>
        </w:numPr>
        <w:spacing w:after="60" w:before="60"/>
      </w:pPr>
      <w:r>
        <w:rPr>
          <w:rFonts w:ascii="Arial" w:cs="Arial" w:eastAsia="Arial" w:hAnsi="Arial"/>
          <w:b w:val="false"/>
          <w:bCs w:val="false"/>
          <w:sz w:val="22"/>
          <w:szCs w:val="22"/>
        </w:rPr>
        <w:t xml:space="preserve">Capacity planning assumptions are broken because two AI-augmented developers can outperform five traditional developers for specific work categories</w:t>
      </w:r>
    </w:p>
    <w:p>
      <w:pPr>
        <w:pStyle w:val="ListParagraph"/>
        <w:numPr>
          <w:ilvl w:val="0"/>
          <w:numId w:val="2"/>
        </w:numPr>
        <w:spacing w:after="60" w:before="60"/>
      </w:pPr>
      <w:r>
        <w:rPr>
          <w:rFonts w:ascii="Arial" w:cs="Arial" w:eastAsia="Arial" w:hAnsi="Arial"/>
          <w:b w:val="false"/>
          <w:bCs w:val="false"/>
          <w:sz w:val="22"/>
          <w:szCs w:val="22"/>
        </w:rPr>
        <w:t xml:space="preserve">Point estimates carry hidden uncertainty that is wider than ever, because AI productivity variance between teams and individuals is significant</w:t>
      </w:r>
    </w:p>
    <w:p>
      <w:pPr>
        <w:pStyle w:val="ListParagraph"/>
        <w:numPr>
          <w:ilvl w:val="0"/>
          <w:numId w:val="2"/>
        </w:numPr>
        <w:spacing w:after="60" w:before="60"/>
      </w:pPr>
      <w:r>
        <w:rPr>
          <w:rFonts w:ascii="Arial" w:cs="Arial" w:eastAsia="Arial" w:hAnsi="Arial"/>
          <w:b w:val="false"/>
          <w:bCs w:val="false"/>
          <w:sz w:val="22"/>
          <w:szCs w:val="22"/>
        </w:rPr>
        <w:t xml:space="preserve">Portfolio forecasts built on stale project-level estimates compound error at scale</w:t>
      </w:r>
    </w:p>
    <w:p>
      <w:pPr>
        <w:spacing w:after="80" w:before="100"/>
      </w:pPr>
      <w:r>
        <w:t xml:space="preserve"/>
      </w:r>
    </w:p>
    <w:p>
      <w:pPr>
        <w:pStyle w:val="Heading2"/>
        <w:spacing w:after="120" w:before="280"/>
      </w:pPr>
      <w:r>
        <w:rPr>
          <w:rFonts w:ascii="Arial" w:cs="Arial" w:eastAsia="Arial" w:hAnsi="Arial"/>
          <w:b/>
          <w:bCs/>
          <w:color w:val="2E75B6"/>
          <w:sz w:val="28"/>
          <w:szCs w:val="28"/>
        </w:rPr>
        <w:t xml:space="preserve">1.2  The Asymmetric Compression Problem</w:t>
      </w:r>
    </w:p>
    <w:p>
      <w:pPr>
        <w:spacing w:after="80" w:before="80"/>
      </w:pPr>
      <w:r>
        <w:rPr>
          <w:rFonts w:ascii="Arial" w:cs="Arial" w:eastAsia="Arial" w:hAnsi="Arial"/>
          <w:sz w:val="22"/>
          <w:szCs w:val="22"/>
        </w:rPr>
        <w:t xml:space="preserve">The most important insight for the corporate estimation function is that AI productivity gains are not uniform. They follow a predictable pattern based on work characteristics: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00"/>
        <w:gridCol w:w="1800"/>
        <w:gridCol w:w="24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Work Category</w:t>
            </w:r>
          </w:p>
        </w:tc>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AI Leverage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Throughput Impact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Key Driver</w:t>
            </w:r>
          </w:p>
        </w:tc>
        <w:tc>
          <w:tcPr>
            <w:tcW w:type="dxa" w:w="24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Estimation Risk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Greenfield / boilerplate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Very High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3–5x faster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Code generation</w:t>
            </w:r>
          </w:p>
        </w:tc>
        <w:tc>
          <w:tcPr>
            <w:tcW w:type="dxa" w:w="2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Overconfidence — estimates too aggressive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Known algorithmic patterns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High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2–3x faster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Pattern matching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Moderate — manageable with recalibration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API / system integration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Moderate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1.5–2x faster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Scaffolding assist</w:t>
            </w:r>
          </w:p>
        </w:tc>
        <w:tc>
          <w:tcPr>
            <w:tcW w:type="dxa" w:w="2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Low — existing baselines still partially valid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Legacy system modification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Low</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0.8–1.2x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Context limitations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High — AI can slow teams down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Novel architecture decisions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Very Low</w:t>
            </w:r>
          </w:p>
        </w:tc>
        <w:tc>
          <w:tcPr>
            <w:tcW w:type="dxa" w:w="15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Negligible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Human judgment required</w:t>
            </w:r>
          </w:p>
        </w:tc>
        <w:tc>
          <w:tcPr>
            <w:tcW w:type="dxa" w:w="24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Critical — estimates must not assume AI gains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Requirements &amp; stakeholder work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Near Zero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No change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Relationship &amp; context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Very High — frequently underestimated</w:t>
            </w:r>
          </w:p>
        </w:tc>
      </w:tr>
    </w:tbl>
    <w:p>
      <w:pPr>
        <w:spacing w:after="100" w:before="120"/>
      </w:pPr>
      <w:r>
        <w:t xml:space="preserve"/>
      </w:r>
    </w:p>
    <w:p>
      <w:pPr>
        <w:pStyle w:val="Heading2"/>
        <w:spacing w:after="120" w:before="280"/>
      </w:pPr>
      <w:r>
        <w:rPr>
          <w:rFonts w:ascii="Arial" w:cs="Arial" w:eastAsia="Arial" w:hAnsi="Arial"/>
          <w:b/>
          <w:bCs/>
          <w:color w:val="2E75B6"/>
          <w:sz w:val="28"/>
          <w:szCs w:val="28"/>
        </w:rPr>
        <w:t xml:space="preserve">1.3  What the Estimation Function Must Become</w:t>
      </w:r>
    </w:p>
    <w:p>
      <w:pPr>
        <w:spacing w:after="80" w:before="80"/>
      </w:pPr>
      <w:r>
        <w:rPr>
          <w:rFonts w:ascii="Arial" w:cs="Arial" w:eastAsia="Arial" w:hAnsi="Arial"/>
          <w:sz w:val="22"/>
          <w:szCs w:val="22"/>
        </w:rPr>
        <w:t xml:space="preserve">The corporate estimation function must evolve across five critical dimensions. This is not a tooling change. It is a philosophy change, supported by new data practices and institutionalized through organizational redesign.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Estimation Philosophy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Effort prediction — 'how long will this take?'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Uncertainty quantification — 'what is our confidence distribution?'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Velocity Measurement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Uniform team velocity across all work types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Task-type adjusted throughput with AI leverage calibration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Estimation Timing</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Snapshot at project kickoff, fixed reference point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Continuous living forecast, updated from delivery actuals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Capacity Model</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Headcount-based capacity planning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Augmented capacity with AI leverage index and cognitive load factors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Reporting Unit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Individual project estimates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Portfolio confidence bands with systemic risk overlay</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THE NORTH STAR</w:t>
            </w:r>
          </w:p>
          <w:p>
            <w:pPr>
              <w:spacing w:after="0" w:before="0"/>
            </w:pPr>
            <w:r>
              <w:rPr>
                <w:rFonts w:ascii="Arial" w:cs="Arial" w:eastAsia="Arial" w:hAnsi="Arial"/>
                <w:sz w:val="21"/>
                <w:szCs w:val="21"/>
              </w:rPr>
              <w:t xml:space="preserve">The estimation function's purpose is not to produce accurate numbers. It is to enable better decisions under uncertainty. Every model, process, and metric should be evaluated against this standard.</w:t>
            </w:r>
          </w:p>
        </w:tc>
      </w:tr>
    </w:tbl>
    <w:p>
      <w:r>
        <w:br w:type="page"/>
      </w:r>
    </w:p>
    <w:p>
      <w:pPr>
        <w:pStyle w:val="Heading1"/>
        <w:spacing w:after="160" w:before="320"/>
      </w:pPr>
      <w:r>
        <w:rPr>
          <w:rFonts w:ascii="Arial" w:cs="Arial" w:eastAsia="Arial" w:hAnsi="Arial"/>
          <w:b/>
          <w:bCs/>
          <w:color w:val="1F3864"/>
          <w:sz w:val="36"/>
          <w:szCs w:val="36"/>
        </w:rPr>
        <w:t xml:space="preserve">Section 2: The Five-Dimension Transformation Framework</w:t>
      </w:r>
    </w:p>
    <w:p>
      <w:pPr>
        <w:pBdr>
          <w:bottom w:val="single" w:color="2E75B6" w:sz="6" w:space="1"/>
        </w:pBdr>
        <w:spacing w:after="120" w:before="120"/>
      </w:pPr>
      <w:r>
        <w:t xml:space="preserve"/>
      </w:r>
    </w:p>
    <w:p>
      <w:pPr>
        <w:spacing w:after="80" w:before="80"/>
      </w:pPr>
      <w:r>
        <w:t xml:space="preserve"/>
      </w:r>
    </w:p>
    <w:p>
      <w:pPr>
        <w:pStyle w:val="Heading2"/>
        <w:spacing w:after="120" w:before="280"/>
      </w:pPr>
      <w:r>
        <w:rPr>
          <w:rFonts w:ascii="Arial" w:cs="Arial" w:eastAsia="Arial" w:hAnsi="Arial"/>
          <w:b/>
          <w:bCs/>
          <w:color w:val="2E75B6"/>
          <w:sz w:val="28"/>
          <w:szCs w:val="28"/>
        </w:rPr>
        <w:t xml:space="preserve">Dimension 1: Uncertainty Quantification</w:t>
      </w:r>
    </w:p>
    <w:p>
      <w:pPr>
        <w:pStyle w:val="Heading3"/>
        <w:spacing w:after="100" w:before="200"/>
      </w:pPr>
      <w:r>
        <w:rPr>
          <w:rFonts w:ascii="Arial" w:cs="Arial" w:eastAsia="Arial" w:hAnsi="Arial"/>
          <w:b/>
          <w:bCs/>
          <w:color w:val="C55A11"/>
          <w:sz w:val="24"/>
          <w:szCs w:val="24"/>
        </w:rPr>
        <w:t xml:space="preserve">The Problem with Point Estimates</w:t>
      </w:r>
    </w:p>
    <w:p>
      <w:pPr>
        <w:spacing w:after="80" w:before="80"/>
      </w:pPr>
      <w:r>
        <w:rPr>
          <w:rFonts w:ascii="Arial" w:cs="Arial" w:eastAsia="Arial" w:hAnsi="Arial"/>
          <w:sz w:val="22"/>
          <w:szCs w:val="22"/>
        </w:rPr>
        <w:t xml:space="preserve">A point estimate ('this will take 6 weeks') is a single number derived from a best-guess average. It carries no information about the range of possible outcomes, the assumptions it depends on, or the probability that it is correct. When delivered to finance or executive leadership, it becomes a commitment — and every variance from that commitment is treated as a failure.</w:t>
      </w:r>
    </w:p>
    <w:p>
      <w:pPr>
        <w:spacing w:after="80" w:before="80"/>
      </w:pPr>
      <w:r>
        <w:t xml:space="preserve"/>
      </w:r>
    </w:p>
    <w:p>
      <w:pPr>
        <w:spacing w:after="80" w:before="80"/>
      </w:pPr>
      <w:r>
        <w:rPr>
          <w:rFonts w:ascii="Arial" w:cs="Arial" w:eastAsia="Arial" w:hAnsi="Arial"/>
          <w:sz w:val="22"/>
          <w:szCs w:val="22"/>
        </w:rPr>
        <w:t xml:space="preserve">This dynamic creates perverse incentives: teams pad estimates defensively, estimates lose credibility, and organizations lose the ability to have honest conversations about risk.</w:t>
      </w:r>
    </w:p>
    <w:p>
      <w:pPr>
        <w:spacing w:after="80" w:before="100"/>
      </w:pPr>
      <w:r>
        <w:t xml:space="preserve"/>
      </w:r>
    </w:p>
    <w:p>
      <w:pPr>
        <w:pStyle w:val="Heading3"/>
        <w:spacing w:after="100" w:before="200"/>
      </w:pPr>
      <w:r>
        <w:rPr>
          <w:rFonts w:ascii="Arial" w:cs="Arial" w:eastAsia="Arial" w:hAnsi="Arial"/>
          <w:b/>
          <w:bCs/>
          <w:color w:val="C55A11"/>
          <w:sz w:val="24"/>
          <w:szCs w:val="24"/>
        </w:rPr>
        <w:t xml:space="preserve">The Monte Carlo Approach</w:t>
      </w:r>
    </w:p>
    <w:p>
      <w:pPr>
        <w:spacing w:after="80" w:before="80"/>
      </w:pPr>
      <w:r>
        <w:rPr>
          <w:rFonts w:ascii="Arial" w:cs="Arial" w:eastAsia="Arial" w:hAnsi="Arial"/>
          <w:sz w:val="22"/>
          <w:szCs w:val="22"/>
        </w:rPr>
        <w:t xml:space="preserve">Monte Carlo simulation replaces point estimates with probability distributions derived from historical cycle time data. Rather than asking 'how long will this take?', it asks 'given how similar work has actually performed, what is the full range of likely outcomes?'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HOW IT WORKS IN PRACTICE</w:t>
            </w:r>
          </w:p>
          <w:p>
            <w:pPr>
              <w:spacing w:after="0" w:before="0"/>
            </w:pPr>
            <w:r>
              <w:rPr>
                <w:rFonts w:ascii="Arial" w:cs="Arial" w:eastAsia="Arial" w:hAnsi="Arial"/>
                <w:sz w:val="21"/>
                <w:szCs w:val="21"/>
              </w:rPr>
              <w:t xml:space="preserve">Collect cycle time data for completed work items. Build a distribution. Run 10,000+ simulations by randomly sampling from that distribution. Output: 'There is a 50% probability of delivery by Week 6, a 85% probability by Week 9, and a 95% probability by Week 12.' Leadership now has decision-relevant information, not a number to argue about.</w:t>
            </w:r>
          </w:p>
        </w:tc>
      </w:tr>
    </w:tbl>
    <w:p>
      <w:pPr>
        <w:spacing w:after="100" w:before="120"/>
      </w:pPr>
      <w:r>
        <w:t xml:space="preserve"/>
      </w:r>
    </w:p>
    <w:p>
      <w:pPr>
        <w:pStyle w:val="Heading3"/>
        <w:spacing w:after="100" w:before="200"/>
      </w:pPr>
      <w:r>
        <w:rPr>
          <w:rFonts w:ascii="Arial" w:cs="Arial" w:eastAsia="Arial" w:hAnsi="Arial"/>
          <w:b/>
          <w:bCs/>
          <w:color w:val="C55A11"/>
          <w:sz w:val="24"/>
          <w:szCs w:val="24"/>
        </w:rPr>
        <w:t xml:space="preserve">Why This Handles AI Disruption Better</w:t>
      </w:r>
    </w:p>
    <w:p>
      <w:pPr>
        <w:pStyle w:val="ListParagraph"/>
        <w:numPr>
          <w:ilvl w:val="0"/>
          <w:numId w:val="2"/>
        </w:numPr>
        <w:spacing w:after="60" w:before="60"/>
      </w:pPr>
      <w:r>
        <w:rPr>
          <w:rFonts w:ascii="Arial" w:cs="Arial" w:eastAsia="Arial" w:hAnsi="Arial"/>
          <w:b w:val="false"/>
          <w:bCs w:val="false"/>
          <w:sz w:val="22"/>
          <w:szCs w:val="22"/>
        </w:rPr>
        <w:t xml:space="preserve">Cycle time distributions naturally widen when AI productivity is variable — the data captures reality without manual adjustment</w:t>
      </w:r>
    </w:p>
    <w:p>
      <w:pPr>
        <w:pStyle w:val="ListParagraph"/>
        <w:numPr>
          <w:ilvl w:val="0"/>
          <w:numId w:val="2"/>
        </w:numPr>
        <w:spacing w:after="60" w:before="60"/>
      </w:pPr>
      <w:r>
        <w:rPr>
          <w:rFonts w:ascii="Arial" w:cs="Arial" w:eastAsia="Arial" w:hAnsi="Arial"/>
          <w:b w:val="false"/>
          <w:bCs w:val="false"/>
          <w:sz w:val="22"/>
          <w:szCs w:val="22"/>
        </w:rPr>
        <w:t xml:space="preserve">Separate distributions can be maintained by work category, capturing the asymmetric compression effect directly</w:t>
      </w:r>
    </w:p>
    <w:p>
      <w:pPr>
        <w:pStyle w:val="ListParagraph"/>
        <w:numPr>
          <w:ilvl w:val="0"/>
          <w:numId w:val="2"/>
        </w:numPr>
        <w:spacing w:after="60" w:before="60"/>
      </w:pPr>
      <w:r>
        <w:rPr>
          <w:rFonts w:ascii="Arial" w:cs="Arial" w:eastAsia="Arial" w:hAnsi="Arial"/>
          <w:b w:val="false"/>
          <w:bCs w:val="false"/>
          <w:sz w:val="22"/>
          <w:szCs w:val="22"/>
        </w:rPr>
        <w:t xml:space="preserve">As AI tooling matures and teams build proficiency, distributions narrow — the model self-calibrates over time</w:t>
      </w:r>
    </w:p>
    <w:p>
      <w:pPr>
        <w:pStyle w:val="ListParagraph"/>
        <w:numPr>
          <w:ilvl w:val="0"/>
          <w:numId w:val="2"/>
        </w:numPr>
        <w:spacing w:after="60" w:before="60"/>
      </w:pPr>
      <w:r>
        <w:rPr>
          <w:rFonts w:ascii="Arial" w:cs="Arial" w:eastAsia="Arial" w:hAnsi="Arial"/>
          <w:b w:val="false"/>
          <w:bCs w:val="false"/>
          <w:sz w:val="22"/>
          <w:szCs w:val="22"/>
        </w:rPr>
        <w:t xml:space="preserve">No need to debate whether AI is making teams '30% more productive' — the data answers the question empirically</w:t>
      </w:r>
    </w:p>
    <w:p>
      <w:pPr>
        <w:spacing w:after="100" w:before="120"/>
      </w:pPr>
      <w:r>
        <w:t xml:space="preserve"/>
      </w:r>
    </w:p>
    <w:p>
      <w:pPr>
        <w:pStyle w:val="Heading2"/>
        <w:spacing w:after="120" w:before="280"/>
      </w:pPr>
      <w:r>
        <w:rPr>
          <w:rFonts w:ascii="Arial" w:cs="Arial" w:eastAsia="Arial" w:hAnsi="Arial"/>
          <w:b/>
          <w:bCs/>
          <w:color w:val="2E75B6"/>
          <w:sz w:val="28"/>
          <w:szCs w:val="28"/>
        </w:rPr>
        <w:t xml:space="preserve">Dimension 2: Task-Type Adjusted Throughput</w:t>
      </w:r>
    </w:p>
    <w:p>
      <w:pPr>
        <w:pStyle w:val="Heading3"/>
        <w:spacing w:after="100" w:before="200"/>
      </w:pPr>
      <w:r>
        <w:rPr>
          <w:rFonts w:ascii="Arial" w:cs="Arial" w:eastAsia="Arial" w:hAnsi="Arial"/>
          <w:b/>
          <w:bCs/>
          <w:color w:val="C55A11"/>
          <w:sz w:val="24"/>
          <w:szCs w:val="24"/>
        </w:rPr>
        <w:t xml:space="preserve">Building the Work Taxonomy</w:t>
      </w:r>
    </w:p>
    <w:p>
      <w:pPr>
        <w:spacing w:after="80" w:before="80"/>
      </w:pPr>
      <w:r>
        <w:rPr>
          <w:rFonts w:ascii="Arial" w:cs="Arial" w:eastAsia="Arial" w:hAnsi="Arial"/>
          <w:sz w:val="22"/>
          <w:szCs w:val="22"/>
        </w:rPr>
        <w:t xml:space="preserve">The foundation of AI-era estimation is a well-designed work taxonomy — a classification system that tags every scope item with its work type before estimation begins. This taxonomy drives differentiated throughput baselines.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Taxonomy Level</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Classification Criteria</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Category 1: AI-Accelerable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Well-defined outputs, known patterns, generatable code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CRUD APIs, data models, UI components, test cases, documentation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2: AI-Assisted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Partially defined, benefits from scaffolding</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integrations, refactoring, algorithm implementation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Category 3: AI-Neutral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Requires deep context, judgment, or relationship</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Legacy modification, architecture decisions, stakeholder alignment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Category 4: AI-Risky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may produce plausible but incorrect outputs requiring significant review</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Security-critical code, regulatory compliance, novel distributed systems</w:t>
            </w:r>
          </w:p>
        </w:tc>
      </w:tr>
    </w:tbl>
    <w:p>
      <w:pPr>
        <w:spacing w:after="80" w:before="100"/>
      </w:pPr>
      <w:r>
        <w:t xml:space="preserve"/>
      </w:r>
    </w:p>
    <w:p>
      <w:pPr>
        <w:pStyle w:val="Heading3"/>
        <w:spacing w:after="100" w:before="200"/>
      </w:pPr>
      <w:r>
        <w:rPr>
          <w:rFonts w:ascii="Arial" w:cs="Arial" w:eastAsia="Arial" w:hAnsi="Arial"/>
          <w:b/>
          <w:bCs/>
          <w:color w:val="C55A11"/>
          <w:sz w:val="24"/>
          <w:szCs w:val="24"/>
        </w:rPr>
        <w:t xml:space="preserve">Differential Calibration Process</w:t>
      </w:r>
    </w:p>
    <w:p>
      <w:pPr>
        <w:spacing w:after="80" w:before="80"/>
      </w:pPr>
      <w:r>
        <w:rPr>
          <w:rFonts w:ascii="Arial" w:cs="Arial" w:eastAsia="Arial" w:hAnsi="Arial"/>
          <w:sz w:val="22"/>
          <w:szCs w:val="22"/>
        </w:rPr>
        <w:t xml:space="preserve">Once the taxonomy is established, throughput baselines must be built and maintained separately for each category. This is not a one-time exercise — it requires quarterly recalibration as AI tooling and team proficiency evolve.</w:t>
      </w:r>
    </w:p>
    <w:p>
      <w:pPr>
        <w:spacing w:after="8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Tag all work items with category at backlog creation — not after the fact</w:t>
      </w:r>
    </w:p>
    <w:p>
      <w:pPr>
        <w:pStyle w:val="ListParagraph"/>
        <w:numPr>
          <w:ilvl w:val="0"/>
          <w:numId w:val="2"/>
        </w:numPr>
        <w:spacing w:after="60" w:before="60"/>
      </w:pPr>
      <w:r>
        <w:rPr>
          <w:rFonts w:ascii="Arial" w:cs="Arial" w:eastAsia="Arial" w:hAnsi="Arial"/>
          <w:b w:val="false"/>
          <w:bCs w:val="false"/>
          <w:sz w:val="22"/>
          <w:szCs w:val="22"/>
        </w:rPr>
        <w:t xml:space="preserve">Track cycle time separately by category in your delivery management system</w:t>
      </w:r>
    </w:p>
    <w:p>
      <w:pPr>
        <w:pStyle w:val="ListParagraph"/>
        <w:numPr>
          <w:ilvl w:val="0"/>
          <w:numId w:val="2"/>
        </w:numPr>
        <w:spacing w:after="60" w:before="60"/>
      </w:pPr>
      <w:r>
        <w:rPr>
          <w:rFonts w:ascii="Arial" w:cs="Arial" w:eastAsia="Arial" w:hAnsi="Arial"/>
          <w:b w:val="false"/>
          <w:bCs w:val="false"/>
          <w:sz w:val="22"/>
          <w:szCs w:val="22"/>
        </w:rPr>
        <w:t xml:space="preserve">Compute 50th, 70th, and 85th percentile cycle times by category quarterly</w:t>
      </w:r>
    </w:p>
    <w:p>
      <w:pPr>
        <w:pStyle w:val="ListParagraph"/>
        <w:numPr>
          <w:ilvl w:val="0"/>
          <w:numId w:val="2"/>
        </w:numPr>
        <w:spacing w:after="60" w:before="60"/>
      </w:pPr>
      <w:r>
        <w:rPr>
          <w:rFonts w:ascii="Arial" w:cs="Arial" w:eastAsia="Arial" w:hAnsi="Arial"/>
          <w:b w:val="false"/>
          <w:bCs w:val="false"/>
          <w:sz w:val="22"/>
          <w:szCs w:val="22"/>
        </w:rPr>
        <w:t xml:space="preserve">When work mix changes significantly mid-project, trigger an estimate refresh</w:t>
      </w:r>
    </w:p>
    <w:p>
      <w:pPr>
        <w:pStyle w:val="ListParagraph"/>
        <w:numPr>
          <w:ilvl w:val="0"/>
          <w:numId w:val="2"/>
        </w:numPr>
        <w:spacing w:after="60" w:before="60"/>
      </w:pPr>
      <w:r>
        <w:rPr>
          <w:rFonts w:ascii="Arial" w:cs="Arial" w:eastAsia="Arial" w:hAnsi="Arial"/>
          <w:b w:val="false"/>
          <w:bCs w:val="false"/>
          <w:sz w:val="22"/>
          <w:szCs w:val="22"/>
        </w:rPr>
        <w:t xml:space="preserve">Report AI leverage index by category (actual vs. pre-AI baseline) to leadership quarterly</w:t>
      </w:r>
    </w:p>
    <w:p>
      <w:pPr>
        <w:spacing w:after="100" w:before="120"/>
      </w:pPr>
      <w:r>
        <w:t xml:space="preserve"/>
      </w:r>
    </w:p>
    <w:p>
      <w:pPr>
        <w:pStyle w:val="Heading2"/>
        <w:spacing w:after="120" w:before="280"/>
      </w:pPr>
      <w:r>
        <w:rPr>
          <w:rFonts w:ascii="Arial" w:cs="Arial" w:eastAsia="Arial" w:hAnsi="Arial"/>
          <w:b/>
          <w:bCs/>
          <w:color w:val="2E75B6"/>
          <w:sz w:val="28"/>
          <w:szCs w:val="28"/>
        </w:rPr>
        <w:t xml:space="preserve">Dimension 3: Continuous Forecasting</w:t>
      </w:r>
    </w:p>
    <w:p>
      <w:pPr>
        <w:pStyle w:val="Heading3"/>
        <w:spacing w:after="100" w:before="200"/>
      </w:pPr>
      <w:r>
        <w:rPr>
          <w:rFonts w:ascii="Arial" w:cs="Arial" w:eastAsia="Arial" w:hAnsi="Arial"/>
          <w:b/>
          <w:bCs/>
          <w:color w:val="C55A11"/>
          <w:sz w:val="24"/>
          <w:szCs w:val="24"/>
        </w:rPr>
        <w:t xml:space="preserve">From Estimate Accountability to Forecast Transparency</w:t>
      </w:r>
    </w:p>
    <w:p>
      <w:pPr>
        <w:spacing w:after="80" w:before="80"/>
      </w:pPr>
      <w:r>
        <w:rPr>
          <w:rFonts w:ascii="Arial" w:cs="Arial" w:eastAsia="Arial" w:hAnsi="Arial"/>
          <w:sz w:val="22"/>
          <w:szCs w:val="22"/>
        </w:rPr>
        <w:t xml:space="preserve">The shift from snapshot estimation to continuous forecasting is primarily cultural, but it must be supported by operational mechanics. The estimation function needs to define and enforce forecasting standards across the portfolio.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Snapshot Estimation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Continuous Forecasting</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Changes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Estimate produced at kickoff</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Forecast updated weekly from actuals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collection becomes ongoing, not one-time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Variance triggers blame cycles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Forecast drift triggers decision conversations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Leadership conversation shifts from 'why?' to 'what now?'</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Teams defend original estimate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Teams own the forecast narrative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Psychological safety around updating forecasts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plans from fixed dates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plans from probability ranges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governance model must adapt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 role: protect the estimate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 role: communicate forecast signal clearly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Project management competency model changes</w:t>
            </w:r>
          </w:p>
        </w:tc>
      </w:tr>
    </w:tbl>
    <w:p>
      <w:pPr>
        <w:spacing w:after="80" w:before="100"/>
      </w:pPr>
      <w:r>
        <w:t xml:space="preserve"/>
      </w:r>
    </w:p>
    <w:p>
      <w:pPr>
        <w:pStyle w:val="Heading3"/>
        <w:spacing w:after="100" w:before="200"/>
      </w:pPr>
      <w:r>
        <w:rPr>
          <w:rFonts w:ascii="Arial" w:cs="Arial" w:eastAsia="Arial" w:hAnsi="Arial"/>
          <w:b/>
          <w:bCs/>
          <w:color w:val="C55A11"/>
          <w:sz w:val="24"/>
          <w:szCs w:val="24"/>
        </w:rPr>
        <w:t xml:space="preserve">The Forecasting Cadence</w:t>
      </w:r>
    </w:p>
    <w:p>
      <w:pPr>
        <w:pStyle w:val="ListParagraph"/>
        <w:numPr>
          <w:ilvl w:val="0"/>
          <w:numId w:val="2"/>
        </w:numPr>
        <w:spacing w:after="60" w:before="60"/>
      </w:pPr>
      <w:r>
        <w:rPr>
          <w:rFonts w:ascii="Arial" w:cs="Arial" w:eastAsia="Arial" w:hAnsi="Arial"/>
          <w:b w:val="false"/>
          <w:bCs w:val="false"/>
          <w:sz w:val="22"/>
          <w:szCs w:val="22"/>
        </w:rPr>
        <w:t xml:space="preserve">Weekly: Throughput actuals captured, forecast recalculated automatically</w:t>
      </w:r>
    </w:p>
    <w:p>
      <w:pPr>
        <w:pStyle w:val="ListParagraph"/>
        <w:numPr>
          <w:ilvl w:val="0"/>
          <w:numId w:val="2"/>
        </w:numPr>
        <w:spacing w:after="60" w:before="60"/>
      </w:pPr>
      <w:r>
        <w:rPr>
          <w:rFonts w:ascii="Arial" w:cs="Arial" w:eastAsia="Arial" w:hAnsi="Arial"/>
          <w:b w:val="false"/>
          <w:bCs w:val="false"/>
          <w:sz w:val="22"/>
          <w:szCs w:val="22"/>
        </w:rPr>
        <w:t xml:space="preserve">Bi-weekly: Project-level forecast reviewed with delivery team and sponsor</w:t>
      </w:r>
    </w:p>
    <w:p>
      <w:pPr>
        <w:pStyle w:val="ListParagraph"/>
        <w:numPr>
          <w:ilvl w:val="0"/>
          <w:numId w:val="2"/>
        </w:numPr>
        <w:spacing w:after="60" w:before="60"/>
      </w:pPr>
      <w:r>
        <w:rPr>
          <w:rFonts w:ascii="Arial" w:cs="Arial" w:eastAsia="Arial" w:hAnsi="Arial"/>
          <w:b w:val="false"/>
          <w:bCs w:val="false"/>
          <w:sz w:val="22"/>
          <w:szCs w:val="22"/>
        </w:rPr>
        <w:t xml:space="preserve">Monthly: Portfolio-level confidence bands reported to leadership</w:t>
      </w:r>
    </w:p>
    <w:p>
      <w:pPr>
        <w:pStyle w:val="ListParagraph"/>
        <w:numPr>
          <w:ilvl w:val="0"/>
          <w:numId w:val="2"/>
        </w:numPr>
        <w:spacing w:after="60" w:before="60"/>
      </w:pPr>
      <w:r>
        <w:rPr>
          <w:rFonts w:ascii="Arial" w:cs="Arial" w:eastAsia="Arial" w:hAnsi="Arial"/>
          <w:b w:val="false"/>
          <w:bCs w:val="false"/>
          <w:sz w:val="22"/>
          <w:szCs w:val="22"/>
        </w:rPr>
        <w:t xml:space="preserve">Quarterly: Model recalibration — throughput baselines updated, AI leverage index refreshed</w:t>
      </w:r>
    </w:p>
    <w:p>
      <w:pPr>
        <w:spacing w:after="100" w:before="120"/>
      </w:pPr>
      <w:r>
        <w:t xml:space="preserve"/>
      </w:r>
    </w:p>
    <w:p>
      <w:pPr>
        <w:pStyle w:val="Heading2"/>
        <w:spacing w:after="120" w:before="280"/>
      </w:pPr>
      <w:r>
        <w:rPr>
          <w:rFonts w:ascii="Arial" w:cs="Arial" w:eastAsia="Arial" w:hAnsi="Arial"/>
          <w:b/>
          <w:bCs/>
          <w:color w:val="2E75B6"/>
          <w:sz w:val="28"/>
          <w:szCs w:val="28"/>
        </w:rPr>
        <w:t xml:space="preserve">Dimension 4: Augmented Capacity Modeling</w:t>
      </w:r>
    </w:p>
    <w:p>
      <w:pPr>
        <w:pStyle w:val="Heading3"/>
        <w:spacing w:after="100" w:before="200"/>
      </w:pPr>
      <w:r>
        <w:rPr>
          <w:rFonts w:ascii="Arial" w:cs="Arial" w:eastAsia="Arial" w:hAnsi="Arial"/>
          <w:b/>
          <w:bCs/>
          <w:color w:val="C55A11"/>
          <w:sz w:val="24"/>
          <w:szCs w:val="24"/>
        </w:rPr>
        <w:t xml:space="preserve">The Three New Capacity Variables</w:t>
      </w:r>
    </w:p>
    <w:p>
      <w:pPr>
        <w:spacing w:after="80" w:before="80"/>
      </w:pPr>
      <w:r>
        <w:rPr>
          <w:rFonts w:ascii="Arial" w:cs="Arial" w:eastAsia="Arial" w:hAnsi="Arial"/>
          <w:sz w:val="22"/>
          <w:szCs w:val="22"/>
        </w:rPr>
        <w:t xml:space="preserve">Traditional capacity planning used a simple formula: headcount multiplied by utilization rate. Augmented capacity modeling introduces three additional variables that must be measured and maintained.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Leverage Index (ALI)</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Actual productivity multiplier from AI tooling, by work category, measured from your own delivery data</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Compare cycle time post-AI adoption vs. pre-AI baseline for identical work categories. Recompute quarterly.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Judgment Ratio (HJR)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of project scope that requires high-level human judgment and cannot be AI-accelerated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Taxonomy-based work mix analysis at project intake. Update when scope changes materially.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Cognitive Load Factor (CLF)</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Adjustment for the review, validation, and integration burden created by increased AI output volume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Survey-based initially. Calibrate from actuals: compare planned vs. actual review time on AI-heavy projects.</w:t>
            </w:r>
          </w:p>
        </w:tc>
      </w:tr>
    </w:tbl>
    <w:p>
      <w:pPr>
        <w:spacing w:after="80" w:before="100"/>
      </w:pPr>
      <w:r>
        <w:t xml:space="preserve"/>
      </w:r>
    </w:p>
    <w:p>
      <w:pPr>
        <w:pStyle w:val="Heading3"/>
        <w:spacing w:after="100" w:before="200"/>
      </w:pPr>
      <w:r>
        <w:rPr>
          <w:rFonts w:ascii="Arial" w:cs="Arial" w:eastAsia="Arial" w:hAnsi="Arial"/>
          <w:b/>
          <w:bCs/>
          <w:color w:val="C55A11"/>
          <w:sz w:val="24"/>
          <w:szCs w:val="24"/>
        </w:rPr>
        <w:t xml:space="preserve">The Augmented Capacity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EFFECTIVE CAPACITY MODEL</w:t>
            </w:r>
          </w:p>
          <w:p>
            <w:pPr>
              <w:spacing w:after="0" w:before="0"/>
            </w:pPr>
            <w:r>
              <w:rPr>
                <w:rFonts w:ascii="Arial" w:cs="Arial" w:eastAsia="Arial" w:hAnsi="Arial"/>
                <w:sz w:val="21"/>
                <w:szCs w:val="21"/>
              </w:rPr>
              <w:t xml:space="preserve">Effective Capacity = (Headcount × Base Throughput) × ALI(work type) × (1 − HJR overhead) × CLF adjustment
All coefficients should be derived from your organization's own delivery data and refreshed quarterly. Vendor benchmarks and industry averages are not substitutes for empirical calibration.</w:t>
            </w:r>
          </w:p>
        </w:tc>
      </w:tr>
    </w:tbl>
    <w:p>
      <w:pPr>
        <w:spacing w:after="100" w:before="120"/>
      </w:pPr>
      <w:r>
        <w:t xml:space="preserve"/>
      </w:r>
    </w:p>
    <w:p>
      <w:pPr>
        <w:pStyle w:val="Heading2"/>
        <w:spacing w:after="120" w:before="280"/>
      </w:pPr>
      <w:r>
        <w:rPr>
          <w:rFonts w:ascii="Arial" w:cs="Arial" w:eastAsia="Arial" w:hAnsi="Arial"/>
          <w:b/>
          <w:bCs/>
          <w:color w:val="2E75B6"/>
          <w:sz w:val="28"/>
          <w:szCs w:val="28"/>
        </w:rPr>
        <w:t xml:space="preserve">Dimension 5: Portfolio Confidence Bands</w:t>
      </w:r>
    </w:p>
    <w:p>
      <w:pPr>
        <w:pStyle w:val="Heading3"/>
        <w:spacing w:after="100" w:before="200"/>
      </w:pPr>
      <w:r>
        <w:rPr>
          <w:rFonts w:ascii="Arial" w:cs="Arial" w:eastAsia="Arial" w:hAnsi="Arial"/>
          <w:b/>
          <w:bCs/>
          <w:color w:val="C55A11"/>
          <w:sz w:val="24"/>
          <w:szCs w:val="24"/>
        </w:rPr>
        <w:t xml:space="preserve">The Right Unit of Analysis at Corporate Level</w:t>
      </w:r>
    </w:p>
    <w:p>
      <w:pPr>
        <w:spacing w:after="80" w:before="80"/>
      </w:pPr>
      <w:r>
        <w:rPr>
          <w:rFonts w:ascii="Arial" w:cs="Arial" w:eastAsia="Arial" w:hAnsi="Arial"/>
          <w:sz w:val="22"/>
          <w:szCs w:val="22"/>
        </w:rPr>
        <w:t xml:space="preserve">At the corporate estimation function level, individual project accuracy matters far less than portfolio-level reliability. The aggregate question leadership is asking is: 'How confident can we be in our overall delivery roadmap, and where are the greatest risks?'</w:t>
      </w:r>
    </w:p>
    <w:p>
      <w:pPr>
        <w:spacing w:after="80" w:before="80"/>
      </w:pPr>
      <w:r>
        <w:t xml:space="preserve"/>
      </w:r>
    </w:p>
    <w:p>
      <w:pPr>
        <w:pStyle w:val="Heading3"/>
        <w:spacing w:after="100" w:before="200"/>
      </w:pPr>
      <w:r>
        <w:rPr>
          <w:rFonts w:ascii="Arial" w:cs="Arial" w:eastAsia="Arial" w:hAnsi="Arial"/>
          <w:b/>
          <w:bCs/>
          <w:color w:val="C55A11"/>
          <w:sz w:val="24"/>
          <w:szCs w:val="24"/>
        </w:rPr>
        <w:t xml:space="preserve">Portfolio Confidence Band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Leadership Use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P50 — Optimistic Realistic</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50% of simulations complete by this date. Achievable under favorable conditions. Not a stretch goal.</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Planning assumption when commitments have flexibility. Used for internal target-setting.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P85 — Conservative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 of simulations complete by this date. Accounts for normal variability and moderate risk events.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commitment baseline. Used for customer commitments, board communication, contractual milestones.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P95 — Stress Case</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95% probability. Built-in for scenarios requiring highest reliability.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Regulatory deadlines, major product launches, M&amp;A integration milestones.</w:t>
            </w:r>
          </w:p>
        </w:tc>
      </w:tr>
    </w:tbl>
    <w:p>
      <w:pPr>
        <w:spacing w:after="80" w:before="100"/>
      </w:pPr>
      <w:r>
        <w:t xml:space="preserve"/>
      </w:r>
    </w:p>
    <w:p>
      <w:pPr>
        <w:pStyle w:val="Heading3"/>
        <w:spacing w:after="100" w:before="200"/>
      </w:pPr>
      <w:r>
        <w:rPr>
          <w:rFonts w:ascii="Arial" w:cs="Arial" w:eastAsia="Arial" w:hAnsi="Arial"/>
          <w:b/>
          <w:bCs/>
          <w:color w:val="C55A11"/>
          <w:sz w:val="24"/>
          <w:szCs w:val="24"/>
        </w:rPr>
        <w:t xml:space="preserve">Systemic Risk Overlay</w:t>
      </w:r>
    </w:p>
    <w:p>
      <w:pPr>
        <w:spacing w:after="80" w:before="80"/>
      </w:pPr>
      <w:r>
        <w:rPr>
          <w:rFonts w:ascii="Arial" w:cs="Arial" w:eastAsia="Arial" w:hAnsi="Arial"/>
          <w:sz w:val="22"/>
          <w:szCs w:val="22"/>
        </w:rPr>
        <w:t xml:space="preserve">Portfolio confidence bands must be supplemented with a systemic risk overlay that identifies correlated dependencies — shared teams, platforms, or external factors that could move multiple projects simultaneously.</w:t>
      </w:r>
    </w:p>
    <w:p>
      <w:pPr>
        <w:spacing w:after="8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Map shared dependency teams and platforms across the portfolio quarterly</w:t>
      </w:r>
    </w:p>
    <w:p>
      <w:pPr>
        <w:pStyle w:val="ListParagraph"/>
        <w:numPr>
          <w:ilvl w:val="0"/>
          <w:numId w:val="2"/>
        </w:numPr>
        <w:spacing w:after="60" w:before="60"/>
      </w:pPr>
      <w:r>
        <w:rPr>
          <w:rFonts w:ascii="Arial" w:cs="Arial" w:eastAsia="Arial" w:hAnsi="Arial"/>
          <w:b w:val="false"/>
          <w:bCs w:val="false"/>
          <w:sz w:val="22"/>
          <w:szCs w:val="22"/>
        </w:rPr>
        <w:t xml:space="preserve">Identify top 3–5 systemic risks that would affect multiple projects if realized</w:t>
      </w:r>
    </w:p>
    <w:p>
      <w:pPr>
        <w:pStyle w:val="ListParagraph"/>
        <w:numPr>
          <w:ilvl w:val="0"/>
          <w:numId w:val="2"/>
        </w:numPr>
        <w:spacing w:after="60" w:before="60"/>
      </w:pPr>
      <w:r>
        <w:rPr>
          <w:rFonts w:ascii="Arial" w:cs="Arial" w:eastAsia="Arial" w:hAnsi="Arial"/>
          <w:b w:val="false"/>
          <w:bCs w:val="false"/>
          <w:sz w:val="22"/>
          <w:szCs w:val="22"/>
        </w:rPr>
        <w:t xml:space="preserve">Model correlated impact: if Platform Team slips 4 weeks, which projects are affected and by how much?</w:t>
      </w:r>
    </w:p>
    <w:p>
      <w:pPr>
        <w:pStyle w:val="ListParagraph"/>
        <w:numPr>
          <w:ilvl w:val="0"/>
          <w:numId w:val="2"/>
        </w:numPr>
        <w:spacing w:after="60" w:before="60"/>
      </w:pPr>
      <w:r>
        <w:rPr>
          <w:rFonts w:ascii="Arial" w:cs="Arial" w:eastAsia="Arial" w:hAnsi="Arial"/>
          <w:b w:val="false"/>
          <w:bCs w:val="false"/>
          <w:sz w:val="22"/>
          <w:szCs w:val="22"/>
        </w:rPr>
        <w:t xml:space="preserve">Include AI adoption variance risk: projects dependent on teams with low AI maturity should carry wider bands</w:t>
      </w:r>
    </w:p>
    <w:p>
      <w:r>
        <w:br w:type="page"/>
      </w:r>
    </w:p>
    <w:p>
      <w:pPr>
        <w:pStyle w:val="Heading1"/>
        <w:spacing w:after="160" w:before="320"/>
      </w:pPr>
      <w:r>
        <w:rPr>
          <w:rFonts w:ascii="Arial" w:cs="Arial" w:eastAsia="Arial" w:hAnsi="Arial"/>
          <w:b/>
          <w:bCs/>
          <w:color w:val="1F3864"/>
          <w:sz w:val="36"/>
          <w:szCs w:val="36"/>
        </w:rPr>
        <w:t xml:space="preserve">Section 3: Real Data Calibration Methodology</w:t>
      </w:r>
    </w:p>
    <w:p>
      <w:pPr>
        <w:pBdr>
          <w:bottom w:val="single" w:color="2E75B6" w:sz="6" w:space="1"/>
        </w:pBdr>
        <w:spacing w:after="120" w:before="120"/>
      </w:pPr>
      <w:r>
        <w:t xml:space="preserve"/>
      </w:r>
    </w:p>
    <w:p>
      <w:pPr>
        <w:spacing w:after="80" w:before="80"/>
      </w:pPr>
      <w:r>
        <w:t xml:space="preserve"/>
      </w:r>
    </w:p>
    <w:p>
      <w:pPr>
        <w:spacing w:after="80" w:before="80"/>
      </w:pPr>
      <w:r>
        <w:rPr>
          <w:rFonts w:ascii="Arial" w:cs="Arial" w:eastAsia="Arial" w:hAnsi="Arial"/>
          <w:sz w:val="22"/>
          <w:szCs w:val="22"/>
        </w:rPr>
        <w:t xml:space="preserve">The credibility of the new estimation model depends entirely on its calibration to your organization's actual delivery data. This section describes the methodology for building, validating, and maintaining empirical baselines.</w:t>
      </w:r>
    </w:p>
    <w:p>
      <w:pPr>
        <w:spacing w:after="80" w:before="100"/>
      </w:pPr>
      <w:r>
        <w:t xml:space="preserve"/>
      </w:r>
    </w:p>
    <w:p>
      <w:pPr>
        <w:pStyle w:val="Heading2"/>
        <w:spacing w:after="120" w:before="280"/>
      </w:pPr>
      <w:r>
        <w:rPr>
          <w:rFonts w:ascii="Arial" w:cs="Arial" w:eastAsia="Arial" w:hAnsi="Arial"/>
          <w:b/>
          <w:bCs/>
          <w:color w:val="2E75B6"/>
          <w:sz w:val="28"/>
          <w:szCs w:val="28"/>
        </w:rPr>
        <w:t xml:space="preserve">3.1  Calibration Phase 1: Historical Baseline Construction</w:t>
      </w:r>
    </w:p>
    <w:p>
      <w:pPr>
        <w:pStyle w:val="Heading3"/>
        <w:spacing w:after="100" w:before="200"/>
      </w:pPr>
      <w:r>
        <w:rPr>
          <w:rFonts w:ascii="Arial" w:cs="Arial" w:eastAsia="Arial" w:hAnsi="Arial"/>
          <w:b/>
          <w:bCs/>
          <w:color w:val="C55A11"/>
          <w:sz w:val="24"/>
          <w:szCs w:val="24"/>
        </w:rPr>
        <w:t xml:space="preserve">Data Requirements</w:t>
      </w:r>
    </w:p>
    <w:p>
      <w:pPr>
        <w:spacing w:after="80" w:before="80"/>
      </w:pPr>
      <w:r>
        <w:rPr>
          <w:rFonts w:ascii="Arial" w:cs="Arial" w:eastAsia="Arial" w:hAnsi="Arial"/>
          <w:sz w:val="22"/>
          <w:szCs w:val="22"/>
        </w:rPr>
        <w:t xml:space="preserve">To build initial baselines, you need a minimum of 12–18 months of historical delivery data with the following attributes captured per work item:</w:t>
      </w:r>
    </w:p>
    <w:p>
      <w:pPr>
        <w:spacing w:after="8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Work item identifier and description</w:t>
      </w:r>
    </w:p>
    <w:p>
      <w:pPr>
        <w:pStyle w:val="ListParagraph"/>
        <w:numPr>
          <w:ilvl w:val="0"/>
          <w:numId w:val="2"/>
        </w:numPr>
        <w:spacing w:after="60" w:before="60"/>
      </w:pPr>
      <w:r>
        <w:rPr>
          <w:rFonts w:ascii="Arial" w:cs="Arial" w:eastAsia="Arial" w:hAnsi="Arial"/>
          <w:b w:val="false"/>
          <w:bCs w:val="false"/>
          <w:sz w:val="22"/>
          <w:szCs w:val="22"/>
        </w:rPr>
        <w:t xml:space="preserve">Work item type (to enable retroactive taxonomy tagging)</w:t>
      </w:r>
    </w:p>
    <w:p>
      <w:pPr>
        <w:pStyle w:val="ListParagraph"/>
        <w:numPr>
          <w:ilvl w:val="0"/>
          <w:numId w:val="2"/>
        </w:numPr>
        <w:spacing w:after="60" w:before="60"/>
      </w:pPr>
      <w:r>
        <w:rPr>
          <w:rFonts w:ascii="Arial" w:cs="Arial" w:eastAsia="Arial" w:hAnsi="Arial"/>
          <w:b w:val="false"/>
          <w:bCs w:val="false"/>
          <w:sz w:val="22"/>
          <w:szCs w:val="22"/>
        </w:rPr>
        <w:t xml:space="preserve">Start date (when work actually began, not when it was created)</w:t>
      </w:r>
    </w:p>
    <w:p>
      <w:pPr>
        <w:pStyle w:val="ListParagraph"/>
        <w:numPr>
          <w:ilvl w:val="0"/>
          <w:numId w:val="2"/>
        </w:numPr>
        <w:spacing w:after="60" w:before="60"/>
      </w:pPr>
      <w:r>
        <w:rPr>
          <w:rFonts w:ascii="Arial" w:cs="Arial" w:eastAsia="Arial" w:hAnsi="Arial"/>
          <w:b w:val="false"/>
          <w:bCs w:val="false"/>
          <w:sz w:val="22"/>
          <w:szCs w:val="22"/>
        </w:rPr>
        <w:t xml:space="preserve">Completion date</w:t>
      </w:r>
    </w:p>
    <w:p>
      <w:pPr>
        <w:pStyle w:val="ListParagraph"/>
        <w:numPr>
          <w:ilvl w:val="0"/>
          <w:numId w:val="2"/>
        </w:numPr>
        <w:spacing w:after="60" w:before="60"/>
      </w:pPr>
      <w:r>
        <w:rPr>
          <w:rFonts w:ascii="Arial" w:cs="Arial" w:eastAsia="Arial" w:hAnsi="Arial"/>
          <w:b w:val="false"/>
          <w:bCs w:val="false"/>
          <w:sz w:val="22"/>
          <w:szCs w:val="22"/>
        </w:rPr>
        <w:t xml:space="preserve">Team identifier</w:t>
      </w:r>
    </w:p>
    <w:p>
      <w:pPr>
        <w:pStyle w:val="ListParagraph"/>
        <w:numPr>
          <w:ilvl w:val="0"/>
          <w:numId w:val="2"/>
        </w:numPr>
        <w:spacing w:after="60" w:before="60"/>
      </w:pPr>
      <w:r>
        <w:rPr>
          <w:rFonts w:ascii="Arial" w:cs="Arial" w:eastAsia="Arial" w:hAnsi="Arial"/>
          <w:b w:val="false"/>
          <w:bCs w:val="false"/>
          <w:sz w:val="22"/>
          <w:szCs w:val="22"/>
        </w:rPr>
        <w:t xml:space="preserve">Any known AI tooling changes during the period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DATA QUALITY WARNING</w:t>
            </w:r>
          </w:p>
          <w:p>
            <w:pPr>
              <w:spacing w:after="0" w:before="0"/>
            </w:pPr>
            <w:r>
              <w:rPr>
                <w:rFonts w:ascii="Arial" w:cs="Arial" w:eastAsia="Arial" w:hAnsi="Arial"/>
                <w:sz w:val="21"/>
                <w:szCs w:val="21"/>
              </w:rPr>
              <w:t xml:space="preserve">If your historical data does not distinguish actual start dates from creation dates, cycle time calculations will be distorted. Before proceeding, validate a sample of at least 50 items to confirm data integrity. Poor-quality historical data produces misleading baselines that can be worse than no baseline at all.</w:t>
            </w:r>
          </w:p>
        </w:tc>
      </w:tr>
    </w:tbl>
    <w:p>
      <w:pPr>
        <w:spacing w:after="80" w:before="120"/>
      </w:pPr>
      <w:r>
        <w:t xml:space="preserve"/>
      </w:r>
    </w:p>
    <w:p>
      <w:pPr>
        <w:pStyle w:val="Heading3"/>
        <w:spacing w:after="100" w:before="200"/>
      </w:pPr>
      <w:r>
        <w:rPr>
          <w:rFonts w:ascii="Arial" w:cs="Arial" w:eastAsia="Arial" w:hAnsi="Arial"/>
          <w:b/>
          <w:bCs/>
          <w:color w:val="C55A11"/>
          <w:sz w:val="24"/>
          <w:szCs w:val="24"/>
        </w:rPr>
        <w:t xml:space="preserve">Retroactive Taxonomy Tagging</w:t>
      </w:r>
    </w:p>
    <w:p>
      <w:pPr>
        <w:spacing w:after="80" w:before="80"/>
      </w:pPr>
      <w:r>
        <w:rPr>
          <w:rFonts w:ascii="Arial" w:cs="Arial" w:eastAsia="Arial" w:hAnsi="Arial"/>
          <w:sz w:val="22"/>
          <w:szCs w:val="22"/>
        </w:rPr>
        <w:t xml:space="preserve">Historical items must be retroactively tagged with work taxonomy categories. This requires a structured review process:</w:t>
      </w:r>
    </w:p>
    <w:p>
      <w:pPr>
        <w:spacing w:after="8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Assign a small calibration team (2–3 senior engineers and a delivery analyst)</w:t>
      </w:r>
    </w:p>
    <w:p>
      <w:pPr>
        <w:pStyle w:val="ListParagraph"/>
        <w:numPr>
          <w:ilvl w:val="0"/>
          <w:numId w:val="2"/>
        </w:numPr>
        <w:spacing w:after="60" w:before="60"/>
      </w:pPr>
      <w:r>
        <w:rPr>
          <w:rFonts w:ascii="Arial" w:cs="Arial" w:eastAsia="Arial" w:hAnsi="Arial"/>
          <w:b w:val="false"/>
          <w:bCs w:val="false"/>
          <w:sz w:val="22"/>
          <w:szCs w:val="22"/>
        </w:rPr>
        <w:t xml:space="preserve">Develop and validate the taxonomy classification rubric before tagging begins</w:t>
      </w:r>
    </w:p>
    <w:p>
      <w:pPr>
        <w:pStyle w:val="ListParagraph"/>
        <w:numPr>
          <w:ilvl w:val="0"/>
          <w:numId w:val="2"/>
        </w:numPr>
        <w:spacing w:after="60" w:before="60"/>
      </w:pPr>
      <w:r>
        <w:rPr>
          <w:rFonts w:ascii="Arial" w:cs="Arial" w:eastAsia="Arial" w:hAnsi="Arial"/>
          <w:b w:val="false"/>
          <w:bCs w:val="false"/>
          <w:sz w:val="22"/>
          <w:szCs w:val="22"/>
        </w:rPr>
        <w:t xml:space="preserve">Tag a pilot sample of 100 items, reconcile disagreements, update rubric</w:t>
      </w:r>
    </w:p>
    <w:p>
      <w:pPr>
        <w:pStyle w:val="ListParagraph"/>
        <w:numPr>
          <w:ilvl w:val="0"/>
          <w:numId w:val="2"/>
        </w:numPr>
        <w:spacing w:after="60" w:before="60"/>
      </w:pPr>
      <w:r>
        <w:rPr>
          <w:rFonts w:ascii="Arial" w:cs="Arial" w:eastAsia="Arial" w:hAnsi="Arial"/>
          <w:b w:val="false"/>
          <w:bCs w:val="false"/>
          <w:sz w:val="22"/>
          <w:szCs w:val="22"/>
        </w:rPr>
        <w:t xml:space="preserve">Tag full historical dataset, maintaining inter-rater reliability above 80%</w:t>
      </w:r>
    </w:p>
    <w:p>
      <w:pPr>
        <w:pStyle w:val="ListParagraph"/>
        <w:numPr>
          <w:ilvl w:val="0"/>
          <w:numId w:val="2"/>
        </w:numPr>
        <w:spacing w:after="60" w:before="60"/>
      </w:pPr>
      <w:r>
        <w:rPr>
          <w:rFonts w:ascii="Arial" w:cs="Arial" w:eastAsia="Arial" w:hAnsi="Arial"/>
          <w:b w:val="false"/>
          <w:bCs w:val="false"/>
          <w:sz w:val="22"/>
          <w:szCs w:val="22"/>
        </w:rPr>
        <w:t xml:space="preserve">Flag items that cannot be clearly categorized — exclude these from baseline calculation</w:t>
      </w:r>
    </w:p>
    <w:p>
      <w:pPr>
        <w:spacing w:after="100" w:before="120"/>
      </w:pPr>
      <w:r>
        <w:t xml:space="preserve"/>
      </w:r>
    </w:p>
    <w:p>
      <w:pPr>
        <w:pStyle w:val="Heading2"/>
        <w:spacing w:after="120" w:before="280"/>
      </w:pPr>
      <w:r>
        <w:rPr>
          <w:rFonts w:ascii="Arial" w:cs="Arial" w:eastAsia="Arial" w:hAnsi="Arial"/>
          <w:b/>
          <w:bCs/>
          <w:color w:val="2E75B6"/>
          <w:sz w:val="28"/>
          <w:szCs w:val="28"/>
        </w:rPr>
        <w:t xml:space="preserve">3.2  Calibration Phase 2: AI Impact Measurement</w:t>
      </w:r>
    </w:p>
    <w:p>
      <w:pPr>
        <w:pStyle w:val="Heading3"/>
        <w:spacing w:after="100" w:before="200"/>
      </w:pPr>
      <w:r>
        <w:rPr>
          <w:rFonts w:ascii="Arial" w:cs="Arial" w:eastAsia="Arial" w:hAnsi="Arial"/>
          <w:b/>
          <w:bCs/>
          <w:color w:val="C55A11"/>
          <w:sz w:val="24"/>
          <w:szCs w:val="24"/>
        </w:rPr>
        <w:t xml:space="preserve">Establishing the Pre/Post Boundary</w:t>
      </w:r>
    </w:p>
    <w:p>
      <w:pPr>
        <w:spacing w:after="80" w:before="80"/>
      </w:pPr>
      <w:r>
        <w:rPr>
          <w:rFonts w:ascii="Arial" w:cs="Arial" w:eastAsia="Arial" w:hAnsi="Arial"/>
          <w:sz w:val="22"/>
          <w:szCs w:val="22"/>
        </w:rPr>
        <w:t xml:space="preserve">For each team, identify the date at which AI tooling adoption reached meaningful penetration (defined as &gt;50% of team members actively using AI tools for &gt;30% of their coding tasks). This is your calibration boundary date.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1</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Survey each team to establish AI adoption date and tool usage pattern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Adoption timeline by team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Split historical cycle time data into pre-AI and post-AI cohorts for each team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Paired dataset for comparison</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3</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Compute median cycle time by taxonomy category for both cohorts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Leverage Index by category by team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statistical significance — small samples require caution about drawing conclusions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rating for each ALI value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Step 5</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Aggregate to organizational level using team size weighting</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Enterprise ALI baseline by category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Step 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outlier teams — both high and low AI leverage — for investigation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adoption variance report</w:t>
            </w:r>
          </w:p>
        </w:tc>
      </w:tr>
    </w:tbl>
    <w:p>
      <w:pPr>
        <w:spacing w:after="80" w:before="100"/>
      </w:pPr>
      <w:r>
        <w:t xml:space="preserve"/>
      </w:r>
    </w:p>
    <w:p>
      <w:pPr>
        <w:pStyle w:val="Heading3"/>
        <w:spacing w:after="100" w:before="200"/>
      </w:pPr>
      <w:r>
        <w:rPr>
          <w:rFonts w:ascii="Arial" w:cs="Arial" w:eastAsia="Arial" w:hAnsi="Arial"/>
          <w:b/>
          <w:bCs/>
          <w:color w:val="C55A11"/>
          <w:sz w:val="24"/>
          <w:szCs w:val="24"/>
        </w:rPr>
        <w:t xml:space="preserve">Cognitive Load Factor Calibration</w:t>
      </w:r>
    </w:p>
    <w:p>
      <w:pPr>
        <w:spacing w:after="80" w:before="80"/>
      </w:pPr>
      <w:r>
        <w:rPr>
          <w:rFonts w:ascii="Arial" w:cs="Arial" w:eastAsia="Arial" w:hAnsi="Arial"/>
          <w:sz w:val="22"/>
          <w:szCs w:val="22"/>
        </w:rPr>
        <w:t xml:space="preserve">The CLF is the hardest variable to measure empirically. Begin with a structured estimation approach and refine from actuals:</w:t>
      </w:r>
    </w:p>
    <w:p>
      <w:pPr>
        <w:spacing w:after="8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Initial estimate: 15–20% throughput reduction for review and validation overhead on AI-heavy work (Category 1 and 2)</w:t>
      </w:r>
    </w:p>
    <w:p>
      <w:pPr>
        <w:pStyle w:val="ListParagraph"/>
        <w:numPr>
          <w:ilvl w:val="0"/>
          <w:numId w:val="2"/>
        </w:numPr>
        <w:spacing w:after="60" w:before="60"/>
      </w:pPr>
      <w:r>
        <w:rPr>
          <w:rFonts w:ascii="Arial" w:cs="Arial" w:eastAsia="Arial" w:hAnsi="Arial"/>
          <w:b w:val="false"/>
          <w:bCs w:val="false"/>
          <w:sz w:val="22"/>
          <w:szCs w:val="22"/>
        </w:rPr>
        <w:t xml:space="preserve">Track actual review time on 10–15 AI-heavy projects as a percentage of total project time</w:t>
      </w:r>
    </w:p>
    <w:p>
      <w:pPr>
        <w:pStyle w:val="ListParagraph"/>
        <w:numPr>
          <w:ilvl w:val="0"/>
          <w:numId w:val="2"/>
        </w:numPr>
        <w:spacing w:after="60" w:before="60"/>
      </w:pPr>
      <w:r>
        <w:rPr>
          <w:rFonts w:ascii="Arial" w:cs="Arial" w:eastAsia="Arial" w:hAnsi="Arial"/>
          <w:b w:val="false"/>
          <w:bCs w:val="false"/>
          <w:sz w:val="22"/>
          <w:szCs w:val="22"/>
        </w:rPr>
        <w:t xml:space="preserve">Recalibrate CLF from actuals at the 6-month mark</w:t>
      </w:r>
    </w:p>
    <w:p>
      <w:pPr>
        <w:pStyle w:val="ListParagraph"/>
        <w:numPr>
          <w:ilvl w:val="0"/>
          <w:numId w:val="2"/>
        </w:numPr>
        <w:spacing w:after="60" w:before="60"/>
      </w:pPr>
      <w:r>
        <w:rPr>
          <w:rFonts w:ascii="Arial" w:cs="Arial" w:eastAsia="Arial" w:hAnsi="Arial"/>
          <w:b w:val="false"/>
          <w:bCs w:val="false"/>
          <w:sz w:val="22"/>
          <w:szCs w:val="22"/>
        </w:rPr>
        <w:t xml:space="preserve">Expect CLF to decrease over time as teams develop better AI code review practices</w:t>
      </w:r>
    </w:p>
    <w:p>
      <w:pPr>
        <w:spacing w:after="100" w:before="120"/>
      </w:pPr>
      <w:r>
        <w:t xml:space="preserve"/>
      </w:r>
    </w:p>
    <w:p>
      <w:pPr>
        <w:pStyle w:val="Heading2"/>
        <w:spacing w:after="120" w:before="280"/>
      </w:pPr>
      <w:r>
        <w:rPr>
          <w:rFonts w:ascii="Arial" w:cs="Arial" w:eastAsia="Arial" w:hAnsi="Arial"/>
          <w:b/>
          <w:bCs/>
          <w:color w:val="2E75B6"/>
          <w:sz w:val="28"/>
          <w:szCs w:val="28"/>
        </w:rPr>
        <w:t xml:space="preserve">3.3  Calibration Phase 3: Monte Carlo Model Validation</w:t>
      </w:r>
    </w:p>
    <w:p>
      <w:pPr>
        <w:pStyle w:val="Heading3"/>
        <w:spacing w:after="100" w:before="200"/>
      </w:pPr>
      <w:r>
        <w:rPr>
          <w:rFonts w:ascii="Arial" w:cs="Arial" w:eastAsia="Arial" w:hAnsi="Arial"/>
          <w:b/>
          <w:bCs/>
          <w:color w:val="C55A11"/>
          <w:sz w:val="24"/>
          <w:szCs w:val="24"/>
        </w:rPr>
        <w:t xml:space="preserve">Backtesting Protocol</w:t>
      </w:r>
    </w:p>
    <w:p>
      <w:pPr>
        <w:spacing w:after="80" w:before="80"/>
      </w:pPr>
      <w:r>
        <w:rPr>
          <w:rFonts w:ascii="Arial" w:cs="Arial" w:eastAsia="Arial" w:hAnsi="Arial"/>
          <w:sz w:val="22"/>
          <w:szCs w:val="22"/>
        </w:rPr>
        <w:t xml:space="preserve">Before deploying probabilistic forecasts to leadership, backtest the model against historical projects. This builds credibility and surfaces calibration errors early.</w:t>
      </w:r>
    </w:p>
    <w:p>
      <w:pPr>
        <w:spacing w:after="80" w:before="80"/>
      </w:pPr>
      <w:r>
        <w:t xml:space="preserve"/>
      </w:r>
    </w:p>
    <w:p>
      <w:pPr>
        <w:pStyle w:val="ListParagraph"/>
        <w:numPr>
          <w:ilvl w:val="0"/>
          <w:numId w:val="2"/>
        </w:numPr>
        <w:spacing w:after="60" w:before="60"/>
      </w:pPr>
      <w:r>
        <w:rPr>
          <w:rFonts w:ascii="Arial" w:cs="Arial" w:eastAsia="Arial" w:hAnsi="Arial"/>
          <w:b w:val="false"/>
          <w:bCs w:val="false"/>
          <w:sz w:val="22"/>
          <w:szCs w:val="22"/>
        </w:rPr>
        <w:t xml:space="preserve">Select 20–30 completed projects from the past 18 months as validation set</w:t>
      </w:r>
    </w:p>
    <w:p>
      <w:pPr>
        <w:pStyle w:val="ListParagraph"/>
        <w:numPr>
          <w:ilvl w:val="0"/>
          <w:numId w:val="2"/>
        </w:numPr>
        <w:spacing w:after="60" w:before="60"/>
      </w:pPr>
      <w:r>
        <w:rPr>
          <w:rFonts w:ascii="Arial" w:cs="Arial" w:eastAsia="Arial" w:hAnsi="Arial"/>
          <w:b w:val="false"/>
          <w:bCs w:val="false"/>
          <w:sz w:val="22"/>
          <w:szCs w:val="22"/>
        </w:rPr>
        <w:t xml:space="preserve">For each project, simulate the forecast that the model would have produced at kickoff</w:t>
      </w:r>
    </w:p>
    <w:p>
      <w:pPr>
        <w:pStyle w:val="ListParagraph"/>
        <w:numPr>
          <w:ilvl w:val="0"/>
          <w:numId w:val="2"/>
        </w:numPr>
        <w:spacing w:after="60" w:before="60"/>
      </w:pPr>
      <w:r>
        <w:rPr>
          <w:rFonts w:ascii="Arial" w:cs="Arial" w:eastAsia="Arial" w:hAnsi="Arial"/>
          <w:b w:val="false"/>
          <w:bCs w:val="false"/>
          <w:sz w:val="22"/>
          <w:szCs w:val="22"/>
        </w:rPr>
        <w:t xml:space="preserve">Compare forecast probability ranges to actual outcomes</w:t>
      </w:r>
    </w:p>
    <w:p>
      <w:pPr>
        <w:pStyle w:val="ListParagraph"/>
        <w:numPr>
          <w:ilvl w:val="0"/>
          <w:numId w:val="2"/>
        </w:numPr>
        <w:spacing w:after="60" w:before="60"/>
      </w:pPr>
      <w:r>
        <w:rPr>
          <w:rFonts w:ascii="Arial" w:cs="Arial" w:eastAsia="Arial" w:hAnsi="Arial"/>
          <w:b w:val="false"/>
          <w:bCs w:val="false"/>
          <w:sz w:val="22"/>
          <w:szCs w:val="22"/>
        </w:rPr>
        <w:t xml:space="preserve">A well-calibrated model should have ~50% of actuals fall below the P50 forecast, ~85% below the P85 forecast, and ~95% below the P95 forecast</w:t>
      </w:r>
    </w:p>
    <w:p>
      <w:pPr>
        <w:pStyle w:val="ListParagraph"/>
        <w:numPr>
          <w:ilvl w:val="0"/>
          <w:numId w:val="2"/>
        </w:numPr>
        <w:spacing w:after="60" w:before="60"/>
      </w:pPr>
      <w:r>
        <w:rPr>
          <w:rFonts w:ascii="Arial" w:cs="Arial" w:eastAsia="Arial" w:hAnsi="Arial"/>
          <w:b w:val="false"/>
          <w:bCs w:val="false"/>
          <w:sz w:val="22"/>
          <w:szCs w:val="22"/>
        </w:rPr>
        <w:t xml:space="preserve">Adjust distributional assumptions if the model shows systematic over- or under-confidence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CALIBRATION SUCCESS CRITERION</w:t>
            </w:r>
          </w:p>
          <w:p>
            <w:pPr>
              <w:spacing w:after="0" w:before="0"/>
            </w:pPr>
            <w:r>
              <w:rPr>
                <w:rFonts w:ascii="Arial" w:cs="Arial" w:eastAsia="Arial" w:hAnsi="Arial"/>
                <w:sz w:val="21"/>
                <w:szCs w:val="21"/>
              </w:rPr>
              <w:t xml:space="preserve">Target calibration accuracy: Within ±5 percentage points of stated confidence levels across a validation set of 25+ projects. For example, if P85 forecasts are accurate 92% of the time (instead of 85%), the model is overconfident at P85 and needs adjustment. If accurate only 76% of the time, the model is underconfident.</w:t>
            </w:r>
          </w:p>
        </w:tc>
      </w:tr>
    </w:tbl>
    <w:p>
      <w:pPr>
        <w:spacing w:after="100" w:before="120"/>
      </w:pPr>
      <w:r>
        <w:t xml:space="preserve"/>
      </w:r>
    </w:p>
    <w:p>
      <w:pPr>
        <w:pStyle w:val="Heading2"/>
        <w:spacing w:after="120" w:before="280"/>
      </w:pPr>
      <w:r>
        <w:rPr>
          <w:rFonts w:ascii="Arial" w:cs="Arial" w:eastAsia="Arial" w:hAnsi="Arial"/>
          <w:b/>
          <w:bCs/>
          <w:color w:val="2E75B6"/>
          <w:sz w:val="28"/>
          <w:szCs w:val="28"/>
        </w:rPr>
        <w:t xml:space="preserve">3.4  Ongoing Calibration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Cadence</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Weekly</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Ingest cycle time actuals from delivery management system into forecasting model</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Estimation Analyst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model accuracy — are P50/P85/P95 forecasts hitting at stated rates?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Estimation Lead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Quarterly</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Recalculate ALI by taxonomy category from trailing 6 months of data</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Estimation Lead + Tech Leads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 CLF based on actuals from completed projects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Estimation Lead</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Semi-annually</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model review — taxonomy, distributional assumptions, portfolio risk factors</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Estimation Function Head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Annually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 benchmarking — compare model parameters to industry data where available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Estimation Function Head</w:t>
            </w:r>
          </w:p>
        </w:tc>
      </w:tr>
    </w:tbl>
    <w:p>
      <w:r>
        <w:br w:type="page"/>
      </w:r>
    </w:p>
    <w:p>
      <w:pPr>
        <w:pStyle w:val="Heading1"/>
        <w:spacing w:after="160" w:before="320"/>
      </w:pPr>
      <w:r>
        <w:rPr>
          <w:rFonts w:ascii="Arial" w:cs="Arial" w:eastAsia="Arial" w:hAnsi="Arial"/>
          <w:b/>
          <w:bCs/>
          <w:color w:val="1F3864"/>
          <w:sz w:val="36"/>
          <w:szCs w:val="36"/>
        </w:rPr>
        <w:t xml:space="preserve">Section 4: Implementation Roadmap</w:t>
      </w:r>
    </w:p>
    <w:p>
      <w:pPr>
        <w:pBdr>
          <w:bottom w:val="single" w:color="2E75B6" w:sz="6" w:space="1"/>
        </w:pBdr>
        <w:spacing w:after="120" w:before="120"/>
      </w:pPr>
      <w:r>
        <w:t xml:space="preserve"/>
      </w:r>
    </w:p>
    <w:p>
      <w:pPr>
        <w:spacing w:after="80" w:before="80"/>
      </w:pPr>
      <w:r>
        <w:t xml:space="preserve"/>
      </w:r>
    </w:p>
    <w:p>
      <w:pPr>
        <w:spacing w:after="80" w:before="80"/>
      </w:pPr>
      <w:r>
        <w:rPr>
          <w:rFonts w:ascii="Arial" w:cs="Arial" w:eastAsia="Arial" w:hAnsi="Arial"/>
          <w:sz w:val="22"/>
          <w:szCs w:val="22"/>
        </w:rPr>
        <w:t xml:space="preserve">The transformation is structured across three phases spanning 18 months. Each phase has clear objectives, deliverables, and success criteria. The phases are intentionally sequential — later phases depend on foundations built in earlier ones.</w:t>
      </w:r>
    </w:p>
    <w:p>
      <w:pPr>
        <w:spacing w:after="10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PHASE 1</w:t>
            </w:r>
          </w:p>
          <w:p>
            <w:pPr>
              <w:jc w:val="center"/>
            </w:pPr>
            <w:r>
              <w:rPr>
                <w:rFonts w:ascii="Arial" w:cs="Arial" w:eastAsia="Arial" w:hAnsi="Arial"/>
                <w:color w:val="FFFFFF"/>
                <w:sz w:val="18"/>
                <w:szCs w:val="18"/>
              </w:rPr>
              <w:t xml:space="preserve">Months 1–4</w:t>
            </w:r>
          </w:p>
        </w:tc>
        <w:tc>
          <w:tcPr>
            <w:tcW w:type="dxa" w:w="75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120"/>
            </w:tcMar>
          </w:tcPr>
          <w:p>
            <w:r>
              <w:rPr>
                <w:rFonts w:ascii="Arial" w:cs="Arial" w:eastAsia="Arial" w:hAnsi="Arial"/>
                <w:b/>
                <w:bCs/>
                <w:color w:val="1F3864"/>
                <w:sz w:val="24"/>
                <w:szCs w:val="24"/>
              </w:rPr>
              <w:t xml:space="preserve">Stabilize &amp; Diagnose  (Months 1–4)</w:t>
            </w:r>
          </w:p>
          <w:p>
            <w:pPr>
              <w:spacing w:before="60"/>
            </w:pPr>
            <w:r>
              <w:rPr>
                <w:rFonts w:ascii="Arial" w:cs="Arial" w:eastAsia="Arial" w:hAnsi="Arial"/>
                <w:color w:val="333333"/>
                <w:sz w:val="21"/>
                <w:szCs w:val="21"/>
              </w:rPr>
              <w:t xml:space="preserve">Understand where and why current estimation is breaking down. Build the data infrastructure for the new model. Establish quick wins to build stakeholder confidence.</w:t>
            </w:r>
          </w:p>
        </w:tc>
      </w:tr>
    </w:tbl>
    <w:p>
      <w:pPr>
        <w:spacing w:after="60" w:before="80"/>
      </w:pPr>
      <w:r>
        <w:t xml:space="preserve"/>
      </w:r>
    </w:p>
    <w:p>
      <w:pPr>
        <w:pStyle w:val="Heading3"/>
        <w:spacing w:after="100" w:before="200"/>
      </w:pPr>
      <w:r>
        <w:rPr>
          <w:rFonts w:ascii="Arial" w:cs="Arial" w:eastAsia="Arial" w:hAnsi="Arial"/>
          <w:b/>
          <w:bCs/>
          <w:color w:val="C55A11"/>
          <w:sz w:val="24"/>
          <w:szCs w:val="24"/>
        </w:rPr>
        <w:t xml:space="preserve">Phase 1 Workstreams</w:t>
      </w:r>
    </w:p>
    <w:p>
      <w:pPr>
        <w:pStyle w:val="ListParagraph"/>
        <w:numPr>
          <w:ilvl w:val="0"/>
          <w:numId w:val="2"/>
        </w:numPr>
        <w:spacing w:after="60" w:before="60"/>
      </w:pPr>
      <w:r>
        <w:rPr>
          <w:rFonts w:ascii="Arial" w:cs="Arial" w:eastAsia="Arial" w:hAnsi="Arial"/>
          <w:b w:val="false"/>
          <w:bCs w:val="false"/>
          <w:sz w:val="22"/>
          <w:szCs w:val="22"/>
        </w:rPr>
        <w:t xml:space="preserve">Estimation Audit: Review last 12 months of project estimates vs. actuals. Identify patterns in where estimates are most wrong and correlate with work type, team, and AI adoption.</w:t>
      </w:r>
    </w:p>
    <w:p>
      <w:pPr>
        <w:pStyle w:val="ListParagraph"/>
        <w:numPr>
          <w:ilvl w:val="0"/>
          <w:numId w:val="2"/>
        </w:numPr>
        <w:spacing w:after="60" w:before="60"/>
      </w:pPr>
      <w:r>
        <w:rPr>
          <w:rFonts w:ascii="Arial" w:cs="Arial" w:eastAsia="Arial" w:hAnsi="Arial"/>
          <w:b w:val="false"/>
          <w:bCs w:val="false"/>
          <w:sz w:val="22"/>
          <w:szCs w:val="22"/>
        </w:rPr>
        <w:t xml:space="preserve">Data Infrastructure: Audit delivery data quality. Implement cycle time tracking if not already present. Build historical dataset extraction and taxonomy tagging pipeline.</w:t>
      </w:r>
    </w:p>
    <w:p>
      <w:pPr>
        <w:pStyle w:val="ListParagraph"/>
        <w:numPr>
          <w:ilvl w:val="0"/>
          <w:numId w:val="2"/>
        </w:numPr>
        <w:spacing w:after="60" w:before="60"/>
      </w:pPr>
      <w:r>
        <w:rPr>
          <w:rFonts w:ascii="Arial" w:cs="Arial" w:eastAsia="Arial" w:hAnsi="Arial"/>
          <w:b w:val="false"/>
          <w:bCs w:val="false"/>
          <w:sz w:val="22"/>
          <w:szCs w:val="22"/>
        </w:rPr>
        <w:t xml:space="preserve">Taxonomy Design: Develop and validate the four-category work taxonomy. Pilot with 2–3 delivery teams. Refine based on feedback.</w:t>
      </w:r>
    </w:p>
    <w:p>
      <w:pPr>
        <w:pStyle w:val="ListParagraph"/>
        <w:numPr>
          <w:ilvl w:val="0"/>
          <w:numId w:val="2"/>
        </w:numPr>
        <w:spacing w:after="60" w:before="60"/>
      </w:pPr>
      <w:r>
        <w:rPr>
          <w:rFonts w:ascii="Arial" w:cs="Arial" w:eastAsia="Arial" w:hAnsi="Arial"/>
          <w:b w:val="false"/>
          <w:bCs w:val="false"/>
          <w:sz w:val="22"/>
          <w:szCs w:val="22"/>
        </w:rPr>
        <w:t xml:space="preserve">Stakeholder Mapping: Identify key stakeholders for the estimation function (CFO, CTO, PMO head, major project sponsors). Understand their current pain points with estimation.</w:t>
      </w:r>
    </w:p>
    <w:p>
      <w:pPr>
        <w:pStyle w:val="ListParagraph"/>
        <w:numPr>
          <w:ilvl w:val="0"/>
          <w:numId w:val="2"/>
        </w:numPr>
        <w:spacing w:after="60" w:before="60"/>
      </w:pPr>
      <w:r>
        <w:rPr>
          <w:rFonts w:ascii="Arial" w:cs="Arial" w:eastAsia="Arial" w:hAnsi="Arial"/>
          <w:b w:val="false"/>
          <w:bCs w:val="false"/>
          <w:sz w:val="22"/>
          <w:szCs w:val="22"/>
        </w:rPr>
        <w:t xml:space="preserve">Quick Win: Introduce probabilistic language into 2–3 high-visibility project estimates. Build familiarity with confidence intervals at leadership level without full model change.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1 Deliverable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Estimation Audit Report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Root cause analysis of current estimation failures with AI impact assessment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Quality Assessment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Gap analysis of historical data with remediation plan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 Taxonomy v1.0</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Four-category taxonomy with classification rubric, validated with pilot teams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Historical Baseline Dataset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Retroactively tagged cycle time data for 18 months, by taxonomy category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4</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Stakeholder Briefing</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Executive-level POV presentation with case for transformation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4</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PHASE 2</w:t>
            </w:r>
          </w:p>
          <w:p>
            <w:pPr>
              <w:jc w:val="center"/>
            </w:pPr>
            <w:r>
              <w:rPr>
                <w:rFonts w:ascii="Arial" w:cs="Arial" w:eastAsia="Arial" w:hAnsi="Arial"/>
                <w:color w:val="FFFFFF"/>
                <w:sz w:val="18"/>
                <w:szCs w:val="18"/>
              </w:rPr>
              <w:t xml:space="preserve">Months 5–11</w:t>
            </w:r>
          </w:p>
        </w:tc>
        <w:tc>
          <w:tcPr>
            <w:tcW w:type="dxa" w:w="75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120"/>
            </w:tcMar>
          </w:tcPr>
          <w:p>
            <w:r>
              <w:rPr>
                <w:rFonts w:ascii="Arial" w:cs="Arial" w:eastAsia="Arial" w:hAnsi="Arial"/>
                <w:b/>
                <w:bCs/>
                <w:color w:val="1F3864"/>
                <w:sz w:val="24"/>
                <w:szCs w:val="24"/>
              </w:rPr>
              <w:t xml:space="preserve">Recalibrate &amp; Pilot  (Months 5–11)</w:t>
            </w:r>
          </w:p>
          <w:p>
            <w:pPr>
              <w:spacing w:before="60"/>
            </w:pPr>
            <w:r>
              <w:rPr>
                <w:rFonts w:ascii="Arial" w:cs="Arial" w:eastAsia="Arial" w:hAnsi="Arial"/>
                <w:color w:val="333333"/>
                <w:sz w:val="21"/>
                <w:szCs w:val="21"/>
              </w:rPr>
              <w:t xml:space="preserve">Build and validate the new estimation model. Pilot with a defined cohort of projects. Develop tooling and process standards. Begin organizational capability building.</w:t>
            </w:r>
          </w:p>
        </w:tc>
      </w:tr>
    </w:tbl>
    <w:p>
      <w:pPr>
        <w:spacing w:after="60" w:before="80"/>
      </w:pPr>
      <w:r>
        <w:t xml:space="preserve"/>
      </w:r>
    </w:p>
    <w:p>
      <w:pPr>
        <w:pStyle w:val="Heading3"/>
        <w:spacing w:after="100" w:before="200"/>
      </w:pPr>
      <w:r>
        <w:rPr>
          <w:rFonts w:ascii="Arial" w:cs="Arial" w:eastAsia="Arial" w:hAnsi="Arial"/>
          <w:b/>
          <w:bCs/>
          <w:color w:val="C55A11"/>
          <w:sz w:val="24"/>
          <w:szCs w:val="24"/>
        </w:rPr>
        <w:t xml:space="preserve">Phase 2 Workstreams</w:t>
      </w:r>
    </w:p>
    <w:p>
      <w:pPr>
        <w:pStyle w:val="ListParagraph"/>
        <w:numPr>
          <w:ilvl w:val="0"/>
          <w:numId w:val="2"/>
        </w:numPr>
        <w:spacing w:after="60" w:before="60"/>
      </w:pPr>
      <w:r>
        <w:rPr>
          <w:rFonts w:ascii="Arial" w:cs="Arial" w:eastAsia="Arial" w:hAnsi="Arial"/>
          <w:b w:val="false"/>
          <w:bCs w:val="false"/>
          <w:sz w:val="22"/>
          <w:szCs w:val="22"/>
        </w:rPr>
        <w:t xml:space="preserve">Model Construction: Build Monte Carlo simulation model using historical cycle time data. Compute initial AI Leverage Index by taxonomy category. Establish CLF estimate.</w:t>
      </w:r>
    </w:p>
    <w:p>
      <w:pPr>
        <w:pStyle w:val="ListParagraph"/>
        <w:numPr>
          <w:ilvl w:val="0"/>
          <w:numId w:val="2"/>
        </w:numPr>
        <w:spacing w:after="60" w:before="60"/>
      </w:pPr>
      <w:r>
        <w:rPr>
          <w:rFonts w:ascii="Arial" w:cs="Arial" w:eastAsia="Arial" w:hAnsi="Arial"/>
          <w:b w:val="false"/>
          <w:bCs w:val="false"/>
          <w:sz w:val="22"/>
          <w:szCs w:val="22"/>
        </w:rPr>
        <w:t xml:space="preserve">Backtesting: Validate model against 25+ completed historical projects. Refine distributional assumptions to achieve calibration target.</w:t>
      </w:r>
    </w:p>
    <w:p>
      <w:pPr>
        <w:pStyle w:val="ListParagraph"/>
        <w:numPr>
          <w:ilvl w:val="0"/>
          <w:numId w:val="2"/>
        </w:numPr>
        <w:spacing w:after="60" w:before="60"/>
      </w:pPr>
      <w:r>
        <w:rPr>
          <w:rFonts w:ascii="Arial" w:cs="Arial" w:eastAsia="Arial" w:hAnsi="Arial"/>
          <w:b w:val="false"/>
          <w:bCs w:val="false"/>
          <w:sz w:val="22"/>
          <w:szCs w:val="22"/>
        </w:rPr>
        <w:t xml:space="preserve">Pilot Cohort: Select 5–8 active projects for pilot application of new model. Apply probabilistic forecasting alongside existing estimation. Compare outputs.</w:t>
      </w:r>
    </w:p>
    <w:p>
      <w:pPr>
        <w:pStyle w:val="ListParagraph"/>
        <w:numPr>
          <w:ilvl w:val="0"/>
          <w:numId w:val="2"/>
        </w:numPr>
        <w:spacing w:after="60" w:before="60"/>
      </w:pPr>
      <w:r>
        <w:rPr>
          <w:rFonts w:ascii="Arial" w:cs="Arial" w:eastAsia="Arial" w:hAnsi="Arial"/>
          <w:b w:val="false"/>
          <w:bCs w:val="false"/>
          <w:sz w:val="22"/>
          <w:szCs w:val="22"/>
        </w:rPr>
        <w:t xml:space="preserve">Process Design: Define estimation intake process including taxonomy classification, work mix analysis, and forecast generation. Document standards.</w:t>
      </w:r>
    </w:p>
    <w:p>
      <w:pPr>
        <w:pStyle w:val="ListParagraph"/>
        <w:numPr>
          <w:ilvl w:val="0"/>
          <w:numId w:val="2"/>
        </w:numPr>
        <w:spacing w:after="60" w:before="60"/>
      </w:pPr>
      <w:r>
        <w:rPr>
          <w:rFonts w:ascii="Arial" w:cs="Arial" w:eastAsia="Arial" w:hAnsi="Arial"/>
          <w:b w:val="false"/>
          <w:bCs w:val="false"/>
          <w:sz w:val="22"/>
          <w:szCs w:val="22"/>
        </w:rPr>
        <w:t xml:space="preserve">Tooling: Implement or configure forecasting tooling (ActionableAgile, Nave, or custom). Integrate with delivery management system for automated actuals ingestion.</w:t>
      </w:r>
    </w:p>
    <w:p>
      <w:pPr>
        <w:pStyle w:val="ListParagraph"/>
        <w:numPr>
          <w:ilvl w:val="0"/>
          <w:numId w:val="2"/>
        </w:numPr>
        <w:spacing w:after="60" w:before="60"/>
      </w:pPr>
      <w:r>
        <w:rPr>
          <w:rFonts w:ascii="Arial" w:cs="Arial" w:eastAsia="Arial" w:hAnsi="Arial"/>
          <w:b w:val="false"/>
          <w:bCs w:val="false"/>
          <w:sz w:val="22"/>
          <w:szCs w:val="22"/>
        </w:rPr>
        <w:t xml:space="preserve">Capability Building: Train estimation analysts and PMO leads on probabilistic forecasting concepts and new process. Develop training materials.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2 Deliverable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Monte Carlo Model v1.0</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Calibrated probabilistic forecasting model with backtesting report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Leverage Index Baseline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 by taxonomy category, enterprise-wide, with confidence ratings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Pilot Cohort Report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Comparison of probabilistic vs. traditional estimates for pilot projects with accuracy analysis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10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Estimation Process Playbook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End-to-end process documentation including taxonomy, intake, forecasting, and reporting standards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Training Program</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Estimation training curriculum for PMO, delivery teams, and leadership</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11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Tooling Configuration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Deployed and integrated forecasting tooling with automated data feed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11</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375623"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PHASE 3</w:t>
            </w:r>
          </w:p>
          <w:p>
            <w:pPr>
              <w:jc w:val="center"/>
            </w:pPr>
            <w:r>
              <w:rPr>
                <w:rFonts w:ascii="Arial" w:cs="Arial" w:eastAsia="Arial" w:hAnsi="Arial"/>
                <w:color w:val="FFFFFF"/>
                <w:sz w:val="18"/>
                <w:szCs w:val="18"/>
              </w:rPr>
              <w:t xml:space="preserve">Months 12–18</w:t>
            </w:r>
          </w:p>
        </w:tc>
        <w:tc>
          <w:tcPr>
            <w:tcW w:type="dxa" w:w="7560"/>
            <w:tcBorders>
              <w:top w:val="single" w:color="CCCCCC" w:sz="1"/>
              <w:left w:val="single" w:color="CCCCCC" w:sz="1"/>
              <w:bottom w:val="single" w:color="CCCCCC" w:sz="1"/>
              <w:right w:val="single" w:color="CCCCCC" w:sz="1"/>
            </w:tcBorders>
            <w:shd w:fill="F2F2F2" w:val="clear"/>
            <w:tcMar>
              <w:top w:type="dxa" w:w="120"/>
              <w:left w:type="dxa" w:w="200"/>
              <w:bottom w:type="dxa" w:w="120"/>
              <w:right w:type="dxa" w:w="120"/>
            </w:tcMar>
          </w:tcPr>
          <w:p>
            <w:r>
              <w:rPr>
                <w:rFonts w:ascii="Arial" w:cs="Arial" w:eastAsia="Arial" w:hAnsi="Arial"/>
                <w:b/>
                <w:bCs/>
                <w:color w:val="1F3864"/>
                <w:sz w:val="24"/>
                <w:szCs w:val="24"/>
              </w:rPr>
              <w:t xml:space="preserve">Scale &amp; Institutionalize  (Months 12–18)</w:t>
            </w:r>
          </w:p>
          <w:p>
            <w:pPr>
              <w:spacing w:before="60"/>
            </w:pPr>
            <w:r>
              <w:rPr>
                <w:rFonts w:ascii="Arial" w:cs="Arial" w:eastAsia="Arial" w:hAnsi="Arial"/>
                <w:color w:val="333333"/>
                <w:sz w:val="21"/>
                <w:szCs w:val="21"/>
              </w:rPr>
              <w:t xml:space="preserve">Roll out the new model enterprise-wide. Shift reporting and governance to probabilistic framework. Embed the new estimation philosophy into organizational culture.</w:t>
            </w:r>
          </w:p>
        </w:tc>
      </w:tr>
    </w:tbl>
    <w:p>
      <w:pPr>
        <w:spacing w:after="60" w:before="80"/>
      </w:pPr>
      <w:r>
        <w:t xml:space="preserve"/>
      </w:r>
    </w:p>
    <w:p>
      <w:pPr>
        <w:pStyle w:val="Heading3"/>
        <w:spacing w:after="100" w:before="200"/>
      </w:pPr>
      <w:r>
        <w:rPr>
          <w:rFonts w:ascii="Arial" w:cs="Arial" w:eastAsia="Arial" w:hAnsi="Arial"/>
          <w:b/>
          <w:bCs/>
          <w:color w:val="C55A11"/>
          <w:sz w:val="24"/>
          <w:szCs w:val="24"/>
        </w:rPr>
        <w:t xml:space="preserve">Phase 3 Workstreams</w:t>
      </w:r>
    </w:p>
    <w:p>
      <w:pPr>
        <w:pStyle w:val="ListParagraph"/>
        <w:numPr>
          <w:ilvl w:val="0"/>
          <w:numId w:val="2"/>
        </w:numPr>
        <w:spacing w:after="60" w:before="60"/>
      </w:pPr>
      <w:r>
        <w:rPr>
          <w:rFonts w:ascii="Arial" w:cs="Arial" w:eastAsia="Arial" w:hAnsi="Arial"/>
          <w:b w:val="false"/>
          <w:bCs w:val="false"/>
          <w:sz w:val="22"/>
          <w:szCs w:val="22"/>
        </w:rPr>
        <w:t xml:space="preserve">Enterprise Rollout: Extend new estimation model to all active projects. Deprecate legacy estimation approach. Establish exception handling process for projects where data is insufficient.</w:t>
      </w:r>
    </w:p>
    <w:p>
      <w:pPr>
        <w:pStyle w:val="ListParagraph"/>
        <w:numPr>
          <w:ilvl w:val="0"/>
          <w:numId w:val="2"/>
        </w:numPr>
        <w:spacing w:after="60" w:before="60"/>
      </w:pPr>
      <w:r>
        <w:rPr>
          <w:rFonts w:ascii="Arial" w:cs="Arial" w:eastAsia="Arial" w:hAnsi="Arial"/>
          <w:b w:val="false"/>
          <w:bCs w:val="false"/>
          <w:sz w:val="22"/>
          <w:szCs w:val="22"/>
        </w:rPr>
        <w:t xml:space="preserve">Portfolio Intelligence: Implement portfolio confidence band reporting to leadership. Introduce systemic risk overlay and dependency mapping. Connect to financial planning processes.</w:t>
      </w:r>
    </w:p>
    <w:p>
      <w:pPr>
        <w:pStyle w:val="ListParagraph"/>
        <w:numPr>
          <w:ilvl w:val="0"/>
          <w:numId w:val="2"/>
        </w:numPr>
        <w:spacing w:after="60" w:before="60"/>
      </w:pPr>
      <w:r>
        <w:rPr>
          <w:rFonts w:ascii="Arial" w:cs="Arial" w:eastAsia="Arial" w:hAnsi="Arial"/>
          <w:b w:val="false"/>
          <w:bCs w:val="false"/>
          <w:sz w:val="22"/>
          <w:szCs w:val="22"/>
        </w:rPr>
        <w:t xml:space="preserve">Governance Integration: Update project governance gates to require probabilistic estimates at defined confidence levels. Revise PMO standards and templates.</w:t>
      </w:r>
    </w:p>
    <w:p>
      <w:pPr>
        <w:pStyle w:val="ListParagraph"/>
        <w:numPr>
          <w:ilvl w:val="0"/>
          <w:numId w:val="2"/>
        </w:numPr>
        <w:spacing w:after="60" w:before="60"/>
      </w:pPr>
      <w:r>
        <w:rPr>
          <w:rFonts w:ascii="Arial" w:cs="Arial" w:eastAsia="Arial" w:hAnsi="Arial"/>
          <w:b w:val="false"/>
          <w:bCs w:val="false"/>
          <w:sz w:val="22"/>
          <w:szCs w:val="22"/>
        </w:rPr>
        <w:t xml:space="preserve">Quarterly Calibration Rhythm: Operationalize the quarterly calibration cycle. Embed into organizational calendar. Assign clear ownership.</w:t>
      </w:r>
    </w:p>
    <w:p>
      <w:pPr>
        <w:pStyle w:val="ListParagraph"/>
        <w:numPr>
          <w:ilvl w:val="0"/>
          <w:numId w:val="2"/>
        </w:numPr>
        <w:spacing w:after="60" w:before="60"/>
      </w:pPr>
      <w:r>
        <w:rPr>
          <w:rFonts w:ascii="Arial" w:cs="Arial" w:eastAsia="Arial" w:hAnsi="Arial"/>
          <w:b w:val="false"/>
          <w:bCs w:val="false"/>
          <w:sz w:val="22"/>
          <w:szCs w:val="22"/>
        </w:rPr>
        <w:t xml:space="preserve">Culture Reinforcement: Celebrate forecast updates as healthy signals, not failures. Recognize teams for forecast transparency. Reframe leadership expectations around uncertainty.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3 Deliverable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Enterprise Model Deployment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New estimation model active for all projects, legacy approach retired</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14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Portfolio Confidence Dashboard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reporting tool with P50/P85/P95 bands, risk overlay, AI adoption variance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15</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Governance Framework Update</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Revised PMO standards, project gates, and financial planning interfaces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Calibration Operations Manual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 calibration runbook with roles, data sources, and decision criteria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17</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Culture Assessment</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Survey-based measurement of estimation culture shift with gap analysis and plan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 18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18-Month Retrospective Report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End-state assessment against original objectives with recommendations for next horizon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18</w:t>
            </w:r>
          </w:p>
        </w:tc>
      </w:tr>
    </w:tbl>
    <w:p>
      <w:r>
        <w:br w:type="page"/>
      </w:r>
    </w:p>
    <w:p>
      <w:pPr>
        <w:pStyle w:val="Heading1"/>
        <w:spacing w:after="160" w:before="320"/>
      </w:pPr>
      <w:r>
        <w:rPr>
          <w:rFonts w:ascii="Arial" w:cs="Arial" w:eastAsia="Arial" w:hAnsi="Arial"/>
          <w:b/>
          <w:bCs/>
          <w:color w:val="1F3864"/>
          <w:sz w:val="36"/>
          <w:szCs w:val="36"/>
        </w:rPr>
        <w:t xml:space="preserve">Section 5: Organizational Change Management Strategy</w:t>
      </w:r>
    </w:p>
    <w:p>
      <w:pPr>
        <w:pBdr>
          <w:bottom w:val="single" w:color="2E75B6" w:sz="6" w:space="1"/>
        </w:pBdr>
        <w:spacing w:after="120" w:before="120"/>
      </w:pPr>
      <w:r>
        <w:t xml:space="preserve"/>
      </w:r>
    </w:p>
    <w:p>
      <w:pPr>
        <w:spacing w:after="80" w:before="80"/>
      </w:pPr>
      <w:r>
        <w:t xml:space="preserve"/>
      </w:r>
    </w:p>
    <w:p>
      <w:pPr>
        <w:spacing w:after="80" w:before="80"/>
      </w:pPr>
      <w:r>
        <w:rPr>
          <w:rFonts w:ascii="Arial" w:cs="Arial" w:eastAsia="Arial" w:hAnsi="Arial"/>
          <w:sz w:val="22"/>
          <w:szCs w:val="22"/>
        </w:rPr>
        <w:t xml:space="preserve">The most common failure mode for estimation transformation programs is not methodological — it is organizational. The new models may be technically superior, but if stakeholders do not understand them, trust them, or use them, they will not change behavior. This section describes the change management strategy required to make the transformation stick.</w:t>
      </w:r>
    </w:p>
    <w:p>
      <w:pPr>
        <w:spacing w:after="80" w:before="100"/>
      </w:pPr>
      <w:r>
        <w:t xml:space="preserve"/>
      </w:r>
    </w:p>
    <w:p>
      <w:pPr>
        <w:pStyle w:val="Heading2"/>
        <w:spacing w:after="120" w:before="280"/>
      </w:pPr>
      <w:r>
        <w:rPr>
          <w:rFonts w:ascii="Arial" w:cs="Arial" w:eastAsia="Arial" w:hAnsi="Arial"/>
          <w:b/>
          <w:bCs/>
          <w:color w:val="2E75B6"/>
          <w:sz w:val="28"/>
          <w:szCs w:val="28"/>
        </w:rPr>
        <w:t xml:space="preserve">5.1  Stakeholder Landscape &amp;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700"/>
        <w:gridCol w:w="1700"/>
        <w:gridCol w:w="29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Stakeholder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Current State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Desired End State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Key Concern</w:t>
            </w:r>
          </w:p>
        </w:tc>
        <w:tc>
          <w:tcPr>
            <w:tcW w:type="dxa" w:w="29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Engagement Strategy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CFO / Finance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Expects precise project costs and dates for budget governance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Uses probability ranges to build risk-adjusted financial plans</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Loss of precision for financial commitments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Frame P85 as a more reliable commitment mechanism than false point estimates. Show historical miss rates of current approach.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CTO / Engineering Head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Aware AI is changing productivity but lacks calibration data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Champions AI leverage measurement and differentiated throughput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Wants to avoid undermining teams with unfair expectations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Co-own the AI Leverage Index. Position as a tool for advocating appropriate resourcing, not a performance measurement.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PMO Leadership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Governs projects using traditional estimates and milestone tracking</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Operates portfolio with confidence bands and forecast-driven governance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Skill gap — team may not understand probabilistic methods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Early training investment. Involve in taxonomy and process design. Give them ownership of the new process.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Project Sponsors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Hold delivery teams accountable to kickoff estimates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Use forecasts to make real-time scope and resource decisions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Concern about accountability erosion if estimates become 'ranges'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Reframe: accountability is for forecast quality and transparency, not estimate accuracy. Run workshops.</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Delivery Teams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Defensive about estimates, pad to protect against blame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Update forecasts transparently, trust that variance is expected</w:t>
            </w:r>
          </w:p>
        </w:tc>
        <w:tc>
          <w:tcPr>
            <w:tcW w:type="dxa" w:w="17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Fear that honest forecasts will be used against them</w:t>
            </w:r>
          </w:p>
        </w:tc>
        <w:tc>
          <w:tcPr>
            <w:tcW w:type="dxa" w:w="2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Psychological safety is the precondition. Leaders must model healthy response to forecast updates before teams will trust the system.</w:t>
            </w:r>
          </w:p>
        </w:tc>
      </w:tr>
    </w:tbl>
    <w:p>
      <w:pPr>
        <w:spacing w:after="80" w:before="100"/>
      </w:pPr>
      <w:r>
        <w:t xml:space="preserve"/>
      </w:r>
    </w:p>
    <w:p>
      <w:pPr>
        <w:pStyle w:val="Heading2"/>
        <w:spacing w:after="120" w:before="280"/>
      </w:pPr>
      <w:r>
        <w:rPr>
          <w:rFonts w:ascii="Arial" w:cs="Arial" w:eastAsia="Arial" w:hAnsi="Arial"/>
          <w:b/>
          <w:bCs/>
          <w:color w:val="2E75B6"/>
          <w:sz w:val="28"/>
          <w:szCs w:val="28"/>
        </w:rPr>
        <w:t xml:space="preserve">5.2  The False Precision Problem — Selling Uncertainty as Strength</w:t>
      </w:r>
    </w:p>
    <w:p>
      <w:pPr>
        <w:spacing w:after="80" w:before="80"/>
      </w:pPr>
      <w:r>
        <w:rPr>
          <w:rFonts w:ascii="Arial" w:cs="Arial" w:eastAsia="Arial" w:hAnsi="Arial"/>
          <w:sz w:val="22"/>
          <w:szCs w:val="22"/>
        </w:rPr>
        <w:t xml:space="preserve">The single biggest resistance point will be the move from point estimates to probability ranges. Stakeholders who are accustomed to receiving a date will feel that ranges represent a retreat from accountability. This objection must be addressed directly and repeatedly.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THE CORE REFRAME FOR LEADERSHIP</w:t>
            </w:r>
          </w:p>
          <w:p>
            <w:pPr>
              <w:spacing w:after="0" w:before="0"/>
            </w:pPr>
            <w:r>
              <w:rPr>
                <w:rFonts w:ascii="Arial" w:cs="Arial" w:eastAsia="Arial" w:hAnsi="Arial"/>
                <w:sz w:val="21"/>
                <w:szCs w:val="21"/>
              </w:rPr>
              <w:t xml:space="preserve">Point estimates feel precise but carry hidden, unquantified risk. Probability bands feel uncertain but contain explicit, manageable risk. The question is not whether uncertainty exists — it always does. The question is whether we see it clearly or pretend it away. Leaders who make decisions based on P85 forecasts make better resource, scope, and commitment decisions than leaders who make decisions based on padded point estimates.</w:t>
            </w:r>
          </w:p>
        </w:tc>
      </w:tr>
    </w:tbl>
    <w:p>
      <w:pPr>
        <w:spacing w:after="80" w:before="120"/>
      </w:pPr>
      <w:r>
        <w:t xml:space="preserve"/>
      </w:r>
    </w:p>
    <w:p>
      <w:pPr>
        <w:pStyle w:val="Heading3"/>
        <w:spacing w:after="100" w:before="200"/>
      </w:pPr>
      <w:r>
        <w:rPr>
          <w:rFonts w:ascii="Arial" w:cs="Arial" w:eastAsia="Arial" w:hAnsi="Arial"/>
          <w:b/>
          <w:bCs/>
          <w:color w:val="C55A11"/>
          <w:sz w:val="24"/>
          <w:szCs w:val="24"/>
        </w:rPr>
        <w:t xml:space="preserve">Key Narrative Pillars for Stakeholder Communication</w:t>
      </w:r>
    </w:p>
    <w:p>
      <w:pPr>
        <w:pStyle w:val="ListParagraph"/>
        <w:numPr>
          <w:ilvl w:val="0"/>
          <w:numId w:val="2"/>
        </w:numPr>
        <w:spacing w:after="60" w:before="60"/>
      </w:pPr>
      <w:r>
        <w:rPr>
          <w:rFonts w:ascii="Arial" w:cs="Arial" w:eastAsia="Arial" w:hAnsi="Arial"/>
          <w:b/>
          <w:bCs/>
          <w:sz w:val="22"/>
          <w:szCs w:val="22"/>
        </w:rPr>
        <w:t xml:space="preserve">Historical evidence: Show the actual miss rate of current point estimates (typically 60–80% on non-trivial projects). Uncertainty quantification cannot be less reliable than this.</w:t>
      </w:r>
    </w:p>
    <w:p>
      <w:pPr>
        <w:pStyle w:val="ListParagraph"/>
        <w:numPr>
          <w:ilvl w:val="0"/>
          <w:numId w:val="2"/>
        </w:numPr>
        <w:spacing w:after="60" w:before="60"/>
      </w:pPr>
      <w:r>
        <w:rPr>
          <w:rFonts w:ascii="Arial" w:cs="Arial" w:eastAsia="Arial" w:hAnsi="Arial"/>
          <w:b/>
          <w:bCs/>
          <w:sz w:val="22"/>
          <w:szCs w:val="22"/>
        </w:rPr>
        <w:t xml:space="preserve">Financial analogy: CFOs already work with ranges — revenue forecasts, risk reserves, scenario planning. Project estimation should use the same intellectual standard.</w:t>
      </w:r>
    </w:p>
    <w:p>
      <w:pPr>
        <w:pStyle w:val="ListParagraph"/>
        <w:numPr>
          <w:ilvl w:val="0"/>
          <w:numId w:val="2"/>
        </w:numPr>
        <w:spacing w:after="60" w:before="60"/>
      </w:pPr>
      <w:r>
        <w:rPr>
          <w:rFonts w:ascii="Arial" w:cs="Arial" w:eastAsia="Arial" w:hAnsi="Arial"/>
          <w:b/>
          <w:bCs/>
          <w:sz w:val="22"/>
          <w:szCs w:val="22"/>
        </w:rPr>
        <w:t xml:space="preserve">Decision quality: The purpose of an estimate is to enable a decision. A range enables better decisions than a false-precise number because it surfaces tradeoffs explicitly.</w:t>
      </w:r>
    </w:p>
    <w:p>
      <w:pPr>
        <w:pStyle w:val="ListParagraph"/>
        <w:numPr>
          <w:ilvl w:val="0"/>
          <w:numId w:val="2"/>
        </w:numPr>
        <w:spacing w:after="60" w:before="60"/>
      </w:pPr>
      <w:r>
        <w:rPr>
          <w:rFonts w:ascii="Arial" w:cs="Arial" w:eastAsia="Arial" w:hAnsi="Arial"/>
          <w:b/>
          <w:bCs/>
          <w:sz w:val="22"/>
          <w:szCs w:val="22"/>
        </w:rPr>
        <w:t xml:space="preserve">Accountability redefined: Teams remain accountable — for forecast quality, for transparency, for surfacing risks early. The accountability model does not disappear; it evolves.</w:t>
      </w:r>
    </w:p>
    <w:p>
      <w:pPr>
        <w:spacing w:after="100" w:before="120"/>
      </w:pPr>
      <w:r>
        <w:t xml:space="preserve"/>
      </w:r>
    </w:p>
    <w:p>
      <w:pPr>
        <w:pStyle w:val="Heading2"/>
        <w:spacing w:after="120" w:before="280"/>
      </w:pPr>
      <w:r>
        <w:rPr>
          <w:rFonts w:ascii="Arial" w:cs="Arial" w:eastAsia="Arial" w:hAnsi="Arial"/>
          <w:b/>
          <w:bCs/>
          <w:color w:val="2E75B6"/>
          <w:sz w:val="28"/>
          <w:szCs w:val="28"/>
        </w:rPr>
        <w:t xml:space="preserve">5.3  Change Readiness Assessment</w:t>
      </w:r>
    </w:p>
    <w:p>
      <w:pPr>
        <w:spacing w:after="80" w:before="80"/>
      </w:pPr>
      <w:r>
        <w:rPr>
          <w:rFonts w:ascii="Arial" w:cs="Arial" w:eastAsia="Arial" w:hAnsi="Arial"/>
          <w:sz w:val="22"/>
          <w:szCs w:val="22"/>
        </w:rPr>
        <w:t xml:space="preserve">Before launching Phase 1, conduct a structured change readiness assessment across the estimation ecosystem. This prevents surprises and allows the program to sequence interventions where they are most needed.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 Area</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Questions</w:t>
            </w:r>
          </w:p>
        </w:tc>
        <w:tc>
          <w:tcPr>
            <w:tcW w:type="dxa" w:w="3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Green / Amber / Red Indicators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Leadership Alignment</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 CTO and CFO share a common view of the estimation problem? Is there a senior champion?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Green: Active co-sponsorship. Amber: Passive support. Red: Competing views or skepticism at C-suite.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Maturity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 reliable cycle time data available? Is the delivery management system structured and consistent?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18+ months of clean data. Amber: Partial data with gaps. Red: No structured cycle time tracking.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PMO Capability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Does the PMO have analytical capability to operate probabilistic models? Is there appetite to learn?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Green: Analytical PMO with continuous improvement culture. Amber: Traditional PMO open to change. Red: Resistance to methodology change.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 Psychological Safety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delivery teams feel safe updating estimates? Is variance treated as information or failure?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Blame-free culture with transparent forecasting. Amber: Mixed. Red: Blame culture — teams hide bad news.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Process Flexibility</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 finance governance accommodate ranges instead of precise dates? Are there contractual constraints?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Green: Outcome-based financial planning. Amber: Willing to adapt. Red: Hard constraints on point estimates (e.g., fixed-price contracts).</w:t>
            </w:r>
          </w:p>
        </w:tc>
      </w:tr>
    </w:tbl>
    <w:p>
      <w:pPr>
        <w:spacing w:after="80" w:before="100"/>
      </w:pPr>
      <w:r>
        <w:t xml:space="preserve"/>
      </w:r>
    </w:p>
    <w:p>
      <w:pPr>
        <w:pStyle w:val="Heading2"/>
        <w:spacing w:after="120" w:before="280"/>
      </w:pPr>
      <w:r>
        <w:rPr>
          <w:rFonts w:ascii="Arial" w:cs="Arial" w:eastAsia="Arial" w:hAnsi="Arial"/>
          <w:b/>
          <w:bCs/>
          <w:color w:val="2E75B6"/>
          <w:sz w:val="28"/>
          <w:szCs w:val="28"/>
        </w:rPr>
        <w:t xml:space="preserve">5.4  Change Interventions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 Interventions</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Success Indicators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(Stabilize)</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Executive briefing on AI estimation disruption. Publish audit findings transparently. Run probabilistic estimation workshops for PMO. Identify and activate change champions in delivery teams.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Leadership acknowledges the problem. Change champions identified in 3+ delivery teams. No active resistance at C-suite level.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(Pilot)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Pilot team psychological safety charter. Weekly narrative updates from pilot projects celebrating honest forecasting. Reframe governance conversations during pilot reviews. Finance working group on probabilistic budget governance.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Pilot teams updating forecasts without defensive behavior. At least one finance leader converted to range-based planning. PMO operating new process with confidence.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 (Scale)</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 recognition of teams demonstrating healthy forecast culture. Integrate probabilistic thinking into performance conversations. Revise project manager competency model. Annual estimation culture survey.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Estimate-variance conversations shift from blame to decisions. New project managers hired against probabilistic competency criteria. Culture survey shows measurable shift.</w:t>
            </w:r>
          </w:p>
        </w:tc>
      </w:tr>
    </w:tbl>
    <w:p>
      <w:pPr>
        <w:spacing w:after="80" w:before="100"/>
      </w:pPr>
      <w:r>
        <w:t xml:space="preserve"/>
      </w:r>
    </w:p>
    <w:p>
      <w:pPr>
        <w:pStyle w:val="Heading2"/>
        <w:spacing w:after="120" w:before="280"/>
      </w:pPr>
      <w:r>
        <w:rPr>
          <w:rFonts w:ascii="Arial" w:cs="Arial" w:eastAsia="Arial" w:hAnsi="Arial"/>
          <w:b/>
          <w:bCs/>
          <w:color w:val="2E75B6"/>
          <w:sz w:val="28"/>
          <w:szCs w:val="28"/>
        </w:rPr>
        <w:t xml:space="preserve">5.5  Resistance Management</w:t>
      </w:r>
    </w:p>
    <w:p>
      <w:pPr>
        <w:pStyle w:val="Heading3"/>
        <w:spacing w:after="100" w:before="200"/>
      </w:pPr>
      <w:r>
        <w:rPr>
          <w:rFonts w:ascii="Arial" w:cs="Arial" w:eastAsia="Arial" w:hAnsi="Arial"/>
          <w:b/>
          <w:bCs/>
          <w:color w:val="C55A11"/>
          <w:sz w:val="24"/>
          <w:szCs w:val="24"/>
        </w:rPr>
        <w:t xml:space="preserve">Anticipated Resistance Patterns</w:t>
      </w:r>
    </w:p>
    <w:p>
      <w:pPr>
        <w:pStyle w:val="ListParagraph"/>
        <w:numPr>
          <w:ilvl w:val="0"/>
          <w:numId w:val="2"/>
        </w:numPr>
        <w:spacing w:after="60" w:before="60"/>
      </w:pPr>
      <w:r>
        <w:rPr>
          <w:rFonts w:ascii="Arial" w:cs="Arial" w:eastAsia="Arial" w:hAnsi="Arial"/>
          <w:b w:val="false"/>
          <w:bCs w:val="false"/>
          <w:sz w:val="22"/>
          <w:szCs w:val="22"/>
        </w:rPr>
        <w:t xml:space="preserve">'We need a date for the board' — Address with P85 as the commitment mechanism. The board gets a date; it is just an honest one.</w:t>
      </w:r>
    </w:p>
    <w:p>
      <w:pPr>
        <w:pStyle w:val="ListParagraph"/>
        <w:numPr>
          <w:ilvl w:val="0"/>
          <w:numId w:val="2"/>
        </w:numPr>
        <w:spacing w:after="60" w:before="60"/>
      </w:pPr>
      <w:r>
        <w:rPr>
          <w:rFonts w:ascii="Arial" w:cs="Arial" w:eastAsia="Arial" w:hAnsi="Arial"/>
          <w:b w:val="false"/>
          <w:bCs w:val="false"/>
          <w:sz w:val="22"/>
          <w:szCs w:val="22"/>
        </w:rPr>
        <w:t xml:space="preserve">'This is too complex for our teams to use' — Address by separating model complexity from user interface. Teams interact with a simple process; analysts manage the model.</w:t>
      </w:r>
    </w:p>
    <w:p>
      <w:pPr>
        <w:pStyle w:val="ListParagraph"/>
        <w:numPr>
          <w:ilvl w:val="0"/>
          <w:numId w:val="2"/>
        </w:numPr>
        <w:spacing w:after="60" w:before="60"/>
      </w:pPr>
      <w:r>
        <w:rPr>
          <w:rFonts w:ascii="Arial" w:cs="Arial" w:eastAsia="Arial" w:hAnsi="Arial"/>
          <w:b w:val="false"/>
          <w:bCs w:val="false"/>
          <w:sz w:val="22"/>
          <w:szCs w:val="22"/>
        </w:rPr>
        <w:t xml:space="preserve">'We tried this before and it didn't stick' — Address by showing what is different: AI disruption creates a burning platform, and the calibration methodology is now grounded in your own data.</w:t>
      </w:r>
    </w:p>
    <w:p>
      <w:pPr>
        <w:pStyle w:val="ListParagraph"/>
        <w:numPr>
          <w:ilvl w:val="0"/>
          <w:numId w:val="2"/>
        </w:numPr>
        <w:spacing w:after="60" w:before="60"/>
      </w:pPr>
      <w:r>
        <w:rPr>
          <w:rFonts w:ascii="Arial" w:cs="Arial" w:eastAsia="Arial" w:hAnsi="Arial"/>
          <w:b w:val="false"/>
          <w:bCs w:val="false"/>
          <w:sz w:val="22"/>
          <w:szCs w:val="22"/>
        </w:rPr>
        <w:t xml:space="preserve">'This reduces accountability' — Address by defining the new accountability model explicitly and publicly before the old one is retired.</w:t>
      </w:r>
    </w:p>
    <w:p>
      <w:pPr>
        <w:pStyle w:val="ListParagraph"/>
        <w:numPr>
          <w:ilvl w:val="0"/>
          <w:numId w:val="2"/>
        </w:numPr>
        <w:spacing w:after="60" w:before="60"/>
      </w:pPr>
      <w:r>
        <w:rPr>
          <w:rFonts w:ascii="Arial" w:cs="Arial" w:eastAsia="Arial" w:hAnsi="Arial"/>
          <w:b w:val="false"/>
          <w:bCs w:val="false"/>
          <w:sz w:val="22"/>
          <w:szCs w:val="22"/>
        </w:rPr>
        <w:t xml:space="preserve">'Our projects are too unique to be modeled statistically' — Address with evidence from backtesting. Even highly unique projects show distributional patterns when analyzed at sufficient scale.</w:t>
      </w:r>
    </w:p>
    <w:p>
      <w:r>
        <w:br w:type="page"/>
      </w:r>
    </w:p>
    <w:p>
      <w:pPr>
        <w:pStyle w:val="Heading1"/>
        <w:spacing w:after="160" w:before="320"/>
      </w:pPr>
      <w:r>
        <w:rPr>
          <w:rFonts w:ascii="Arial" w:cs="Arial" w:eastAsia="Arial" w:hAnsi="Arial"/>
          <w:b/>
          <w:bCs/>
          <w:color w:val="1F3864"/>
          <w:sz w:val="36"/>
          <w:szCs w:val="36"/>
        </w:rPr>
        <w:t xml:space="preserve">Section 6: KPIs &amp; Success Metrics</w:t>
      </w:r>
    </w:p>
    <w:p>
      <w:pPr>
        <w:pBdr>
          <w:bottom w:val="single" w:color="2E75B6" w:sz="6" w:space="1"/>
        </w:pBdr>
        <w:spacing w:after="120" w:before="120"/>
      </w:pPr>
      <w:r>
        <w:t xml:space="preserve"/>
      </w:r>
    </w:p>
    <w:p>
      <w:pPr>
        <w:spacing w:after="80" w:before="80"/>
      </w:pPr>
      <w:r>
        <w:t xml:space="preserve"/>
      </w:r>
    </w:p>
    <w:p>
      <w:pPr>
        <w:spacing w:after="80" w:before="80"/>
      </w:pPr>
      <w:r>
        <w:rPr>
          <w:rFonts w:ascii="Arial" w:cs="Arial" w:eastAsia="Arial" w:hAnsi="Arial"/>
          <w:sz w:val="22"/>
          <w:szCs w:val="22"/>
        </w:rPr>
        <w:t xml:space="preserve">Measuring the success of the estimation transformation requires metrics at three levels: model quality, process adoption, and organizational impact. Each level must be tracked with discipline.</w:t>
      </w:r>
    </w:p>
    <w:p>
      <w:pPr>
        <w:spacing w:after="80" w:before="100"/>
      </w:pPr>
      <w:r>
        <w:t xml:space="preserve"/>
      </w:r>
    </w:p>
    <w:p>
      <w:pPr>
        <w:pStyle w:val="Heading2"/>
        <w:spacing w:after="120" w:before="280"/>
      </w:pPr>
      <w:r>
        <w:rPr>
          <w:rFonts w:ascii="Arial" w:cs="Arial" w:eastAsia="Arial" w:hAnsi="Arial"/>
          <w:b/>
          <w:bCs/>
          <w:color w:val="2E75B6"/>
          <w:sz w:val="28"/>
          <w:szCs w:val="28"/>
        </w:rPr>
        <w:t xml:space="preserve">6.1  Model Quality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P50 Calibration Accuracy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of projects completing before P50 forecast (target: ~50%)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45–55%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P85 Calibration Accuracy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projects completing before P85 forecast (target: ~85%)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80–90%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Forecast Bias Index</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Average difference between final forecast and actual outcome (negative = optimistic bias)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Within ±10%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 Measurement Coverage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project scope items tagged with taxonomy category enabling ALI calculation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&gt;90% by Month 9</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Cycle Time Data Completeness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of completed work items with valid start and end dates in system of record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&gt;95% by Month 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Forecast Update Frequency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days between forecast updates for active projects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&lt;7 days by Month 12</w:t>
            </w:r>
          </w:p>
        </w:tc>
      </w:tr>
    </w:tbl>
    <w:p>
      <w:pPr>
        <w:spacing w:after="80" w:before="100"/>
      </w:pPr>
      <w:r>
        <w:t xml:space="preserve"/>
      </w:r>
    </w:p>
    <w:p>
      <w:pPr>
        <w:pStyle w:val="Heading2"/>
        <w:spacing w:after="120" w:before="280"/>
      </w:pPr>
      <w:r>
        <w:rPr>
          <w:rFonts w:ascii="Arial" w:cs="Arial" w:eastAsia="Arial" w:hAnsi="Arial"/>
          <w:b/>
          <w:bCs/>
          <w:color w:val="2E75B6"/>
          <w:sz w:val="28"/>
          <w:szCs w:val="28"/>
        </w:rPr>
        <w:t xml:space="preserve">6.2  Process Adoption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Probabilistic Estimate Coverage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of active projects using probabilistic forecast vs. point estimate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by Month 14</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Taxonomy Tagging Compliance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new scope items tagged at intake with taxonomy 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&gt;95% by Month 9</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PMO Forecast Literacy Score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Survey-based assessment of PMO team understanding of probabilistic forecasting concepts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&gt;80% proficient by Month 11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Calibration Cycle Adherence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quarterly calibration activities completed on schedule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&gt;90%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Governance Gate Compliance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of projects providing probabilistic estimate at defined governance gates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by Month 15</w:t>
            </w:r>
          </w:p>
        </w:tc>
      </w:tr>
    </w:tbl>
    <w:p>
      <w:pPr>
        <w:spacing w:after="80" w:before="100"/>
      </w:pPr>
      <w:r>
        <w:t xml:space="preserve"/>
      </w:r>
    </w:p>
    <w:p>
      <w:pPr>
        <w:pStyle w:val="Heading2"/>
        <w:spacing w:after="120" w:before="280"/>
      </w:pPr>
      <w:r>
        <w:rPr>
          <w:rFonts w:ascii="Arial" w:cs="Arial" w:eastAsia="Arial" w:hAnsi="Arial"/>
          <w:b/>
          <w:bCs/>
          <w:color w:val="2E75B6"/>
          <w:sz w:val="28"/>
          <w:szCs w:val="28"/>
        </w:rPr>
        <w:t xml:space="preserve">6.3  Organizational Impact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Portfolio Predictability Index</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of portfolio commitments delivered within stated P85 band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&gt;85% by Month 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Estimation Culture Score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survey measuring psychological safety around forecast transparency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Year-over-year improvement; &gt;7/10 by Month 18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Leadership Decision Quality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Survey of project sponsors: is estimation information enabling better decisions?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&gt;80% responding positively by Month 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 Overrun Rate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projects completing more than 20% beyond original estimate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Reduction of 30%+ vs. baseline by Month 18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Leverage Visibility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Does leadership have quarterly visibility into AI productivity by work category?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Quarterly reporting active by Month 9</w:t>
            </w:r>
          </w:p>
        </w:tc>
      </w:tr>
    </w:tbl>
    <w:p>
      <w:pPr>
        <w:spacing w:after="8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MEASUREMENT PHILOSOPHY</w:t>
            </w:r>
          </w:p>
          <w:p>
            <w:pPr>
              <w:spacing w:after="0" w:before="0"/>
            </w:pPr>
            <w:r>
              <w:rPr>
                <w:rFonts w:ascii="Arial" w:cs="Arial" w:eastAsia="Arial" w:hAnsi="Arial"/>
                <w:sz w:val="21"/>
                <w:szCs w:val="21"/>
              </w:rPr>
              <w:t xml:space="preserve">Resist the temptation to measure the estimation function by whether projects come in 'on estimate.' A well-calibrated probabilistic model will show roughly half of projects completing later than P50. That is correct behavior, not failure. The right measure is calibration accuracy — are stated confidence levels matching actual outcomes? And is better estimation information leading to better organizational decisions?</w:t>
            </w:r>
          </w:p>
        </w:tc>
      </w:tr>
    </w:tbl>
    <w:p>
      <w:r>
        <w:br w:type="page"/>
      </w:r>
    </w:p>
    <w:p>
      <w:pPr>
        <w:pStyle w:val="Heading1"/>
        <w:spacing w:after="160" w:before="320"/>
      </w:pPr>
      <w:r>
        <w:rPr>
          <w:rFonts w:ascii="Arial" w:cs="Arial" w:eastAsia="Arial" w:hAnsi="Arial"/>
          <w:b/>
          <w:bCs/>
          <w:color w:val="1F3864"/>
          <w:sz w:val="36"/>
          <w:szCs w:val="36"/>
        </w:rPr>
        <w:t xml:space="preserve">Section 7: Executive Summary — The Transformation at a Glance</w:t>
      </w:r>
    </w:p>
    <w:p>
      <w:pPr>
        <w:pBdr>
          <w:bottom w:val="single" w:color="2E75B6" w:sz="6" w:space="1"/>
        </w:pBdr>
        <w:spacing w:after="120" w:before="12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2200"/>
        <w:gridCol w:w="19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Dimension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Current State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End State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Key Action</w:t>
            </w:r>
          </w:p>
        </w:tc>
        <w:tc>
          <w:tcPr>
            <w:tcW w:type="dxa" w:w="19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Timeline</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Estimation Philosophy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Point estimates, false precision, blame culture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Probabilistic forecasts, honest uncertainty, decision culture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Build Monte Carlo model on empirical cycle time data</w:t>
            </w:r>
          </w:p>
        </w:tc>
        <w:tc>
          <w:tcPr>
            <w:tcW w:type="dxa" w:w="1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Months 5–7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Velocity Measurement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Uniform velocity, AI impact invisible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Task-type throughput, AI Leverage Index by category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Implement work taxonomy + differential calibration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Months 3–7</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Forecasting Cadence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Snapshot at kickoff, fixed reference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Weekly living forecast from actuals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Deploy continuous forecasting tooling + process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Months 8–11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Capacity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Headcount × utilization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Augmented model with ALI, HJR, CLF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Measure and institutionalize three new variables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Months 7–12</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Portfolio Reporting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Project list with dates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Confidence bands with systemic risk overlay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Implement portfolio intelligence dashboard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sz w:val="19"/>
                <w:szCs w:val="19"/>
              </w:rPr>
              <w:t xml:space="preserve">Months 13–15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Change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No active management of estimation culture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Active OCM program with leadership alignment and team safety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Run full OCM program across all three phases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Months 1–18</w:t>
            </w:r>
          </w:p>
        </w:tc>
      </w:tr>
    </w:tbl>
    <w:p>
      <w:pPr>
        <w:spacing w:after="80" w:before="100"/>
      </w:pPr>
      <w:r>
        <w:t xml:space="preserve"/>
      </w:r>
    </w:p>
    <w:p>
      <w:pPr>
        <w:pStyle w:val="Heading2"/>
        <w:spacing w:after="120" w:before="280"/>
      </w:pPr>
      <w:r>
        <w:rPr>
          <w:rFonts w:ascii="Arial" w:cs="Arial" w:eastAsia="Arial" w:hAnsi="Arial"/>
          <w:b/>
          <w:bCs/>
          <w:color w:val="2E75B6"/>
          <w:sz w:val="28"/>
          <w:szCs w:val="28"/>
        </w:rPr>
        <w:t xml:space="preserve">The 18-Month Transformation Arc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Months</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Primary Outcome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1: Stabilize &amp; Diagnose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1–4</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Clear picture of where estimation is breaking down; data infrastructure in place; taxonomy designed; leadership aligned on the case for change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Recalibrate &amp; Pilot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5–11</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Calibrated Monte Carlo model validated against historical data; probabilistic forecasting proven in pilot projects; PMO capability built; tooling operational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 Scale &amp; Institutionalize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12–18</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Enterprise-wide deployment; portfolio confidence band reporting active; governance updated; estimation culture measurably shifted</w:t>
            </w:r>
          </w:p>
        </w:tc>
      </w:tr>
    </w:tbl>
    <w:p>
      <w:pPr>
        <w:spacing w:after="10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F3864"/>
                <w:sz w:val="22"/>
                <w:szCs w:val="22"/>
              </w:rPr>
              <w:t xml:space="preserve">CLOSING PERSPECTIVE</w:t>
            </w:r>
          </w:p>
          <w:p>
            <w:pPr>
              <w:spacing w:after="0" w:before="0"/>
            </w:pPr>
            <w:r>
              <w:rPr>
                <w:rFonts w:ascii="Arial" w:cs="Arial" w:eastAsia="Arial" w:hAnsi="Arial"/>
                <w:sz w:val="21"/>
                <w:szCs w:val="21"/>
              </w:rPr>
              <w:t xml:space="preserve">The organizations that win in the AI era will not be the ones that found the perfect estimation formula. They will be the ones that got comfortable with uncertainty, built systems to see it clearly, and made faster, better decisions because of it. The corporate estimation function has a unique opportunity to lead that cultural shift — not just by building better models, but by changing how the organization thinks about predictability, risk, and accountability in software delivery.</w:t>
            </w:r>
          </w:p>
        </w:tc>
      </w:tr>
    </w:tbl>
    <w:p>
      <w:pPr>
        <w:spacing w:after="100" w:before="200"/>
      </w:pPr>
      <w:r>
        <w:t xml:space="preserve"/>
      </w:r>
    </w:p>
    <w:p>
      <w:pPr>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888888"/>
        <w:sz w:val="18"/>
        <w:szCs w:val="18"/>
      </w:rPr>
      <w:t xml:space="preserve">© 2026 Corporate Estimation Function  |  Internal Document</w:t>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CONFIDENTIAL  |  Corporate Estimation Function  |  Point of View &amp; Transformation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2026-04-11T05:35:25.758Z</dcterms:created>
  <dcterms:modified xsi:type="dcterms:W3CDTF">2026-04-11T05:35:25.759Z</dcterms:modified>
</cp:coreProperties>
</file>

<file path=docProps/custom.xml><?xml version="1.0" encoding="utf-8"?>
<Properties xmlns="http://schemas.openxmlformats.org/officeDocument/2006/custom-properties" xmlns:vt="http://schemas.openxmlformats.org/officeDocument/2006/docPropsVTypes"/>
</file>