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D808" w14:textId="19A385FC" w:rsidR="0011441D" w:rsidRPr="00DA675E" w:rsidRDefault="00CD02A9" w:rsidP="00626379">
      <w:pPr>
        <w:ind w:left="-426" w:hanging="141"/>
        <w:rPr>
          <w:b/>
          <w:bCs/>
          <w:color w:val="C00000"/>
          <w:sz w:val="28"/>
          <w:szCs w:val="28"/>
        </w:rPr>
      </w:pPr>
      <w:r w:rsidRPr="004B3B06">
        <w:rPr>
          <w:b/>
          <w:bCs/>
          <w:color w:val="C00000"/>
          <w:sz w:val="34"/>
          <w:szCs w:val="34"/>
        </w:rPr>
        <w:t>ASSIGNMENT-01</w:t>
      </w:r>
      <w:r>
        <w:rPr>
          <w:b/>
          <w:bCs/>
          <w:color w:val="C00000"/>
          <w:sz w:val="28"/>
          <w:szCs w:val="28"/>
        </w:rPr>
        <w:t xml:space="preserve"> </w:t>
      </w:r>
    </w:p>
    <w:p w14:paraId="42512A43" w14:textId="2588DEBD" w:rsidR="006305C6" w:rsidRPr="00110E90" w:rsidRDefault="00133668" w:rsidP="00320164">
      <w:pPr>
        <w:ind w:left="-567"/>
        <w:rPr>
          <w:sz w:val="26"/>
          <w:szCs w:val="26"/>
        </w:rPr>
      </w:pPr>
      <w:r w:rsidRPr="00190310">
        <w:rPr>
          <w:b/>
          <w:bCs/>
          <w:sz w:val="28"/>
          <w:szCs w:val="28"/>
          <w:highlight w:val="yellow"/>
          <w:u w:val="single"/>
        </w:rPr>
        <w:t>End of life (EOL):</w:t>
      </w:r>
      <w:r w:rsidRPr="00110E90">
        <w:rPr>
          <w:b/>
          <w:bCs/>
          <w:sz w:val="26"/>
          <w:szCs w:val="26"/>
          <w:u w:val="single"/>
        </w:rPr>
        <w:t xml:space="preserve"> </w:t>
      </w:r>
      <w:r w:rsidR="00BF2BE9" w:rsidRPr="00110E90">
        <w:rPr>
          <w:b/>
          <w:bCs/>
          <w:sz w:val="26"/>
          <w:szCs w:val="26"/>
          <w:u w:val="single"/>
        </w:rPr>
        <w:t xml:space="preserve"> </w:t>
      </w:r>
      <w:r w:rsidR="00F664D2" w:rsidRPr="00110E90">
        <w:rPr>
          <w:b/>
          <w:bCs/>
          <w:sz w:val="26"/>
          <w:szCs w:val="26"/>
        </w:rPr>
        <w:t>A product</w:t>
      </w:r>
      <w:r w:rsidR="0028278B">
        <w:rPr>
          <w:b/>
          <w:bCs/>
          <w:sz w:val="26"/>
          <w:szCs w:val="26"/>
        </w:rPr>
        <w:t>/</w:t>
      </w:r>
      <w:r w:rsidR="00DA675E">
        <w:rPr>
          <w:b/>
          <w:bCs/>
          <w:sz w:val="26"/>
          <w:szCs w:val="26"/>
        </w:rPr>
        <w:t>Hardware/Software</w:t>
      </w:r>
      <w:r w:rsidR="00F664D2" w:rsidRPr="00110E90">
        <w:rPr>
          <w:b/>
          <w:bCs/>
          <w:sz w:val="26"/>
          <w:szCs w:val="26"/>
        </w:rPr>
        <w:t xml:space="preserve"> will no longer be sold or renewed. </w:t>
      </w:r>
      <w:r w:rsidR="005438DA" w:rsidRPr="00110E90">
        <w:rPr>
          <w:b/>
          <w:bCs/>
          <w:sz w:val="26"/>
          <w:szCs w:val="26"/>
        </w:rPr>
        <w:br/>
      </w:r>
      <w:r w:rsidR="005A246D" w:rsidRPr="00110E90">
        <w:rPr>
          <w:sz w:val="26"/>
          <w:szCs w:val="26"/>
        </w:rPr>
        <w:t>It</w:t>
      </w:r>
      <w:r w:rsidR="005438DA" w:rsidRPr="00110E90">
        <w:rPr>
          <w:sz w:val="26"/>
          <w:szCs w:val="26"/>
        </w:rPr>
        <w:t xml:space="preserve"> won't have new features, bug fixes, security updates, or customer support.</w:t>
      </w:r>
    </w:p>
    <w:p w14:paraId="0783D3E9" w14:textId="6C6C6091" w:rsidR="00BF2BE9" w:rsidRPr="00BF2BE9" w:rsidRDefault="00BF2BE9" w:rsidP="00320164">
      <w:pPr>
        <w:ind w:hanging="567"/>
        <w:rPr>
          <w:b/>
          <w:bCs/>
          <w:sz w:val="26"/>
          <w:szCs w:val="26"/>
          <w:u w:val="single"/>
        </w:rPr>
      </w:pPr>
      <w:proofErr w:type="spellStart"/>
      <w:r w:rsidRPr="00BF2BE9">
        <w:rPr>
          <w:b/>
          <w:bCs/>
          <w:sz w:val="26"/>
          <w:szCs w:val="26"/>
          <w:u w:val="single"/>
        </w:rPr>
        <w:t>EoL</w:t>
      </w:r>
      <w:proofErr w:type="spellEnd"/>
      <w:r w:rsidRPr="00BF2BE9">
        <w:rPr>
          <w:b/>
          <w:bCs/>
          <w:sz w:val="26"/>
          <w:szCs w:val="26"/>
          <w:u w:val="single"/>
        </w:rPr>
        <w:t xml:space="preserve"> in software</w:t>
      </w:r>
      <w:r w:rsidR="00F872A6" w:rsidRPr="00110E90">
        <w:rPr>
          <w:b/>
          <w:bCs/>
          <w:sz w:val="26"/>
          <w:szCs w:val="26"/>
          <w:u w:val="single"/>
        </w:rPr>
        <w:t>-</w:t>
      </w:r>
      <w:r w:rsidR="00F872A6" w:rsidRPr="00110E90">
        <w:rPr>
          <w:b/>
          <w:bCs/>
          <w:sz w:val="26"/>
          <w:szCs w:val="26"/>
        </w:rPr>
        <w:t xml:space="preserve"> </w:t>
      </w:r>
      <w:r w:rsidR="00A97CC6" w:rsidRPr="00110E90">
        <w:rPr>
          <w:b/>
          <w:bCs/>
          <w:sz w:val="26"/>
          <w:szCs w:val="26"/>
        </w:rPr>
        <w:t>No more updates or support from the developer</w:t>
      </w:r>
    </w:p>
    <w:p w14:paraId="31A355B5" w14:textId="313BCC2F" w:rsidR="00BF2BE9" w:rsidRPr="00110E90" w:rsidRDefault="008800A9" w:rsidP="00190310">
      <w:pPr>
        <w:spacing w:line="360" w:lineRule="auto"/>
        <w:ind w:hanging="567"/>
        <w:rPr>
          <w:b/>
          <w:bCs/>
          <w:sz w:val="26"/>
          <w:szCs w:val="26"/>
        </w:rPr>
      </w:pPr>
      <w:proofErr w:type="spellStart"/>
      <w:r w:rsidRPr="008800A9">
        <w:rPr>
          <w:b/>
          <w:bCs/>
          <w:sz w:val="26"/>
          <w:szCs w:val="26"/>
          <w:u w:val="single"/>
        </w:rPr>
        <w:t>EoL</w:t>
      </w:r>
      <w:proofErr w:type="spellEnd"/>
      <w:r w:rsidRPr="008800A9">
        <w:rPr>
          <w:b/>
          <w:bCs/>
          <w:sz w:val="26"/>
          <w:szCs w:val="26"/>
          <w:u w:val="single"/>
        </w:rPr>
        <w:t xml:space="preserve"> in hardware</w:t>
      </w:r>
      <w:r w:rsidRPr="00110E90">
        <w:rPr>
          <w:b/>
          <w:bCs/>
          <w:sz w:val="26"/>
          <w:szCs w:val="26"/>
        </w:rPr>
        <w:t xml:space="preserve">- </w:t>
      </w:r>
      <w:r w:rsidR="000111FD" w:rsidRPr="00110E90">
        <w:rPr>
          <w:b/>
          <w:bCs/>
          <w:sz w:val="26"/>
          <w:szCs w:val="26"/>
        </w:rPr>
        <w:t>Manufacturer stops making, selling, or supporting the hardware</w:t>
      </w:r>
      <w:r w:rsidR="00445C94" w:rsidRPr="00110E90">
        <w:rPr>
          <w:b/>
          <w:bCs/>
          <w:sz w:val="26"/>
          <w:szCs w:val="26"/>
        </w:rPr>
        <w:t>.</w:t>
      </w:r>
    </w:p>
    <w:p w14:paraId="00DC5BC1" w14:textId="7F547666" w:rsidR="005B2152" w:rsidRPr="00110E90" w:rsidRDefault="005B2152" w:rsidP="00190310">
      <w:pPr>
        <w:spacing w:line="276" w:lineRule="auto"/>
        <w:ind w:hanging="567"/>
        <w:rPr>
          <w:b/>
          <w:bCs/>
          <w:sz w:val="26"/>
          <w:szCs w:val="26"/>
          <w:u w:val="single"/>
        </w:rPr>
      </w:pPr>
      <w:r w:rsidRPr="005B2152">
        <w:rPr>
          <w:b/>
          <w:bCs/>
          <w:sz w:val="26"/>
          <w:szCs w:val="26"/>
          <w:highlight w:val="yellow"/>
          <w:u w:val="single"/>
        </w:rPr>
        <w:t xml:space="preserve">Indicators of </w:t>
      </w:r>
      <w:proofErr w:type="spellStart"/>
      <w:r w:rsidRPr="005B2152">
        <w:rPr>
          <w:b/>
          <w:bCs/>
          <w:sz w:val="26"/>
          <w:szCs w:val="26"/>
          <w:highlight w:val="yellow"/>
          <w:u w:val="single"/>
        </w:rPr>
        <w:t>EoL</w:t>
      </w:r>
      <w:proofErr w:type="spellEnd"/>
      <w:r w:rsidRPr="00110E90">
        <w:rPr>
          <w:b/>
          <w:bCs/>
          <w:sz w:val="26"/>
          <w:szCs w:val="26"/>
          <w:u w:val="single"/>
        </w:rPr>
        <w:t>:</w:t>
      </w:r>
    </w:p>
    <w:p w14:paraId="3C2FEB18" w14:textId="77777777" w:rsidR="00547BAA" w:rsidRPr="00547BAA" w:rsidRDefault="00547BAA" w:rsidP="00202197">
      <w:pPr>
        <w:numPr>
          <w:ilvl w:val="0"/>
          <w:numId w:val="18"/>
        </w:numPr>
        <w:spacing w:line="240" w:lineRule="auto"/>
        <w:jc w:val="both"/>
        <w:rPr>
          <w:sz w:val="26"/>
          <w:szCs w:val="26"/>
        </w:rPr>
      </w:pPr>
      <w:r w:rsidRPr="00547BAA">
        <w:rPr>
          <w:b/>
          <w:bCs/>
          <w:sz w:val="26"/>
          <w:szCs w:val="26"/>
          <w:u w:val="single"/>
        </w:rPr>
        <w:t>Official Announcements</w:t>
      </w:r>
      <w:r w:rsidRPr="00547BAA">
        <w:rPr>
          <w:sz w:val="26"/>
          <w:szCs w:val="26"/>
        </w:rPr>
        <w:t>: The manufacturer announces the end of support (e.g., Microsoft stopped supporting Windows 7).</w:t>
      </w:r>
    </w:p>
    <w:p w14:paraId="155ADA54" w14:textId="77777777" w:rsidR="00547BAA" w:rsidRPr="00547BAA" w:rsidRDefault="00547BAA" w:rsidP="00202197">
      <w:pPr>
        <w:numPr>
          <w:ilvl w:val="0"/>
          <w:numId w:val="18"/>
        </w:numPr>
        <w:spacing w:line="240" w:lineRule="auto"/>
        <w:jc w:val="both"/>
        <w:rPr>
          <w:sz w:val="26"/>
          <w:szCs w:val="26"/>
        </w:rPr>
      </w:pPr>
      <w:r w:rsidRPr="00547BAA">
        <w:rPr>
          <w:b/>
          <w:bCs/>
          <w:sz w:val="26"/>
          <w:szCs w:val="26"/>
          <w:u w:val="single"/>
        </w:rPr>
        <w:t>Finding Parts</w:t>
      </w:r>
      <w:r w:rsidRPr="00547BAA">
        <w:rPr>
          <w:sz w:val="26"/>
          <w:szCs w:val="26"/>
          <w:u w:val="single"/>
        </w:rPr>
        <w:t>:</w:t>
      </w:r>
      <w:r w:rsidRPr="00547BAA">
        <w:rPr>
          <w:sz w:val="26"/>
          <w:szCs w:val="26"/>
        </w:rPr>
        <w:t xml:space="preserve"> Hard to find replacement parts for older hardware.</w:t>
      </w:r>
    </w:p>
    <w:p w14:paraId="59767D7D" w14:textId="77777777" w:rsidR="00547BAA" w:rsidRPr="00547BAA" w:rsidRDefault="00547BAA" w:rsidP="00202197">
      <w:pPr>
        <w:numPr>
          <w:ilvl w:val="0"/>
          <w:numId w:val="18"/>
        </w:numPr>
        <w:spacing w:line="240" w:lineRule="auto"/>
        <w:jc w:val="both"/>
        <w:rPr>
          <w:sz w:val="26"/>
          <w:szCs w:val="26"/>
        </w:rPr>
      </w:pPr>
      <w:r w:rsidRPr="00547BAA">
        <w:rPr>
          <w:b/>
          <w:bCs/>
          <w:sz w:val="26"/>
          <w:szCs w:val="26"/>
          <w:u w:val="single"/>
        </w:rPr>
        <w:t>Performance Issues</w:t>
      </w:r>
      <w:r w:rsidRPr="00547BAA">
        <w:rPr>
          <w:sz w:val="26"/>
          <w:szCs w:val="26"/>
        </w:rPr>
        <w:t>: Software that isn’t updated may slow down or work poorly (e.g., old database systems).</w:t>
      </w:r>
    </w:p>
    <w:p w14:paraId="0434D114" w14:textId="508DB4D9" w:rsidR="005B2152" w:rsidRPr="005B2152" w:rsidRDefault="00547BAA" w:rsidP="00626379">
      <w:pPr>
        <w:numPr>
          <w:ilvl w:val="0"/>
          <w:numId w:val="18"/>
        </w:numPr>
        <w:spacing w:before="240" w:line="240" w:lineRule="auto"/>
        <w:jc w:val="both"/>
        <w:rPr>
          <w:sz w:val="26"/>
          <w:szCs w:val="26"/>
          <w:u w:val="single"/>
        </w:rPr>
      </w:pPr>
      <w:r w:rsidRPr="00547BAA">
        <w:rPr>
          <w:b/>
          <w:bCs/>
          <w:sz w:val="26"/>
          <w:szCs w:val="26"/>
          <w:u w:val="single"/>
        </w:rPr>
        <w:t>High Maintenance Costs</w:t>
      </w:r>
      <w:r w:rsidRPr="00547BAA">
        <w:rPr>
          <w:sz w:val="26"/>
          <w:szCs w:val="26"/>
        </w:rPr>
        <w:t xml:space="preserve">: Increased costs and more frequent repairs for </w:t>
      </w:r>
      <w:r w:rsidRPr="00626379">
        <w:rPr>
          <w:sz w:val="26"/>
          <w:szCs w:val="26"/>
        </w:rPr>
        <w:t>ageing</w:t>
      </w:r>
      <w:r w:rsidRPr="00547BAA">
        <w:rPr>
          <w:sz w:val="26"/>
          <w:szCs w:val="26"/>
        </w:rPr>
        <w:t xml:space="preserve"> hardware (e.g., older smart devices).</w:t>
      </w:r>
    </w:p>
    <w:p w14:paraId="7EBA3505" w14:textId="77777777" w:rsidR="004D2F1D" w:rsidRDefault="00626662" w:rsidP="0011265D">
      <w:pPr>
        <w:spacing w:before="240" w:after="0"/>
        <w:ind w:hanging="567"/>
        <w:jc w:val="both"/>
        <w:rPr>
          <w:b/>
          <w:bCs/>
          <w:sz w:val="26"/>
          <w:szCs w:val="26"/>
          <w:u w:val="single"/>
        </w:rPr>
      </w:pPr>
      <w:r w:rsidRPr="00110E90">
        <w:rPr>
          <w:b/>
          <w:bCs/>
          <w:sz w:val="26"/>
          <w:szCs w:val="26"/>
          <w:highlight w:val="yellow"/>
          <w:u w:val="single"/>
        </w:rPr>
        <w:t>End-of-Support (</w:t>
      </w:r>
      <w:proofErr w:type="spellStart"/>
      <w:r w:rsidRPr="00110E90">
        <w:rPr>
          <w:b/>
          <w:bCs/>
          <w:sz w:val="26"/>
          <w:szCs w:val="26"/>
          <w:highlight w:val="yellow"/>
          <w:u w:val="single"/>
        </w:rPr>
        <w:t>EoS</w:t>
      </w:r>
      <w:proofErr w:type="spellEnd"/>
      <w:r w:rsidRPr="00110E90">
        <w:rPr>
          <w:b/>
          <w:bCs/>
          <w:sz w:val="26"/>
          <w:szCs w:val="26"/>
          <w:highlight w:val="yellow"/>
          <w:u w:val="single"/>
        </w:rPr>
        <w:t>)/ End-of-Service Life (</w:t>
      </w:r>
      <w:proofErr w:type="spellStart"/>
      <w:r w:rsidRPr="00110E90">
        <w:rPr>
          <w:b/>
          <w:bCs/>
          <w:sz w:val="26"/>
          <w:szCs w:val="26"/>
          <w:highlight w:val="yellow"/>
          <w:u w:val="single"/>
        </w:rPr>
        <w:t>EoSL</w:t>
      </w:r>
      <w:proofErr w:type="spellEnd"/>
      <w:r w:rsidRPr="00110E90">
        <w:rPr>
          <w:b/>
          <w:bCs/>
          <w:sz w:val="26"/>
          <w:szCs w:val="26"/>
          <w:highlight w:val="yellow"/>
          <w:u w:val="single"/>
        </w:rPr>
        <w:t>)</w:t>
      </w:r>
      <w:r w:rsidR="00190310">
        <w:rPr>
          <w:b/>
          <w:bCs/>
          <w:sz w:val="26"/>
          <w:szCs w:val="26"/>
          <w:u w:val="single"/>
        </w:rPr>
        <w:t>:</w:t>
      </w:r>
    </w:p>
    <w:p w14:paraId="2BC2A6E4" w14:textId="63EE0034" w:rsidR="005B2152" w:rsidRPr="004D2F1D" w:rsidRDefault="00B3415E" w:rsidP="00EB182E">
      <w:pPr>
        <w:ind w:left="-567"/>
        <w:rPr>
          <w:b/>
          <w:bCs/>
          <w:sz w:val="26"/>
          <w:szCs w:val="26"/>
          <w:u w:val="single"/>
        </w:rPr>
      </w:pPr>
      <w:r w:rsidRPr="00110E90">
        <w:rPr>
          <w:sz w:val="26"/>
          <w:szCs w:val="26"/>
        </w:rPr>
        <w:t>a specific point in a product's lifecycle when the manufacturer stops providing technical support</w:t>
      </w:r>
    </w:p>
    <w:p w14:paraId="57ED0892" w14:textId="06FA50C9" w:rsidR="00EC7864" w:rsidRPr="00EC7864" w:rsidRDefault="00EC7864" w:rsidP="00EC7864">
      <w:pPr>
        <w:ind w:hanging="567"/>
        <w:rPr>
          <w:b/>
          <w:bCs/>
          <w:sz w:val="26"/>
          <w:szCs w:val="26"/>
          <w:u w:val="single"/>
        </w:rPr>
      </w:pPr>
      <w:proofErr w:type="spellStart"/>
      <w:r w:rsidRPr="00EC7864">
        <w:rPr>
          <w:b/>
          <w:bCs/>
          <w:sz w:val="28"/>
          <w:szCs w:val="28"/>
          <w:u w:val="single"/>
        </w:rPr>
        <w:t>EoS</w:t>
      </w:r>
      <w:proofErr w:type="spellEnd"/>
      <w:r w:rsidRPr="00EC7864">
        <w:rPr>
          <w:b/>
          <w:bCs/>
          <w:sz w:val="28"/>
          <w:szCs w:val="28"/>
          <w:u w:val="single"/>
        </w:rPr>
        <w:t xml:space="preserve"> in software</w:t>
      </w:r>
      <w:r w:rsidR="005C551A" w:rsidRPr="0049484F">
        <w:rPr>
          <w:b/>
          <w:bCs/>
          <w:sz w:val="28"/>
          <w:szCs w:val="28"/>
        </w:rPr>
        <w:t>-</w:t>
      </w:r>
      <w:r w:rsidR="005C551A" w:rsidRPr="00110E90">
        <w:rPr>
          <w:b/>
          <w:bCs/>
          <w:sz w:val="26"/>
          <w:szCs w:val="26"/>
        </w:rPr>
        <w:t xml:space="preserve"> vendor will no longer release updates for that version</w:t>
      </w:r>
    </w:p>
    <w:p w14:paraId="5FC800B5" w14:textId="27CDFA8A" w:rsidR="005B2152" w:rsidRPr="0011265D" w:rsidRDefault="005C551A" w:rsidP="0011265D">
      <w:pPr>
        <w:ind w:hanging="567"/>
        <w:rPr>
          <w:b/>
          <w:bCs/>
          <w:sz w:val="26"/>
          <w:szCs w:val="26"/>
          <w:u w:val="single"/>
        </w:rPr>
      </w:pPr>
      <w:proofErr w:type="spellStart"/>
      <w:r w:rsidRPr="005C551A">
        <w:rPr>
          <w:b/>
          <w:bCs/>
          <w:sz w:val="28"/>
          <w:szCs w:val="28"/>
          <w:u w:val="single"/>
        </w:rPr>
        <w:t>EoS</w:t>
      </w:r>
      <w:proofErr w:type="spellEnd"/>
      <w:r w:rsidRPr="005C551A">
        <w:rPr>
          <w:b/>
          <w:bCs/>
          <w:sz w:val="28"/>
          <w:szCs w:val="28"/>
          <w:u w:val="single"/>
        </w:rPr>
        <w:t xml:space="preserve"> in hardware</w:t>
      </w:r>
      <w:r w:rsidRPr="0049484F">
        <w:rPr>
          <w:b/>
          <w:bCs/>
          <w:sz w:val="28"/>
          <w:szCs w:val="28"/>
        </w:rPr>
        <w:t>-</w:t>
      </w:r>
      <w:r w:rsidRPr="00110E90">
        <w:rPr>
          <w:b/>
          <w:bCs/>
          <w:sz w:val="26"/>
          <w:szCs w:val="26"/>
        </w:rPr>
        <w:t xml:space="preserve"> </w:t>
      </w:r>
      <w:r w:rsidR="009B6FF3" w:rsidRPr="00110E90">
        <w:rPr>
          <w:b/>
          <w:bCs/>
          <w:sz w:val="26"/>
          <w:szCs w:val="26"/>
        </w:rPr>
        <w:t>the point where devices no longer receive manufacturer support.</w:t>
      </w:r>
    </w:p>
    <w:p w14:paraId="2B74F80C" w14:textId="4EC699F4" w:rsidR="00190310" w:rsidRPr="00110E90" w:rsidRDefault="00190310" w:rsidP="0011265D">
      <w:pPr>
        <w:spacing w:before="240" w:line="240" w:lineRule="auto"/>
        <w:ind w:hanging="567"/>
        <w:rPr>
          <w:b/>
          <w:bCs/>
          <w:sz w:val="26"/>
          <w:szCs w:val="26"/>
          <w:u w:val="single"/>
        </w:rPr>
      </w:pPr>
      <w:r w:rsidRPr="005B2152">
        <w:rPr>
          <w:b/>
          <w:bCs/>
          <w:sz w:val="26"/>
          <w:szCs w:val="26"/>
          <w:highlight w:val="yellow"/>
          <w:u w:val="single"/>
        </w:rPr>
        <w:t>Indicators of Eo</w:t>
      </w:r>
      <w:r w:rsidRPr="0011265D">
        <w:rPr>
          <w:b/>
          <w:bCs/>
          <w:sz w:val="26"/>
          <w:szCs w:val="26"/>
          <w:highlight w:val="yellow"/>
          <w:u w:val="single"/>
        </w:rPr>
        <w:t>s:</w:t>
      </w:r>
    </w:p>
    <w:p w14:paraId="2601BB23" w14:textId="273A1EA7" w:rsidR="00190310" w:rsidRPr="00AA79F9" w:rsidRDefault="00F13B1C" w:rsidP="00455F81">
      <w:pPr>
        <w:pStyle w:val="ListParagraph"/>
        <w:numPr>
          <w:ilvl w:val="0"/>
          <w:numId w:val="20"/>
        </w:numPr>
        <w:spacing w:line="360" w:lineRule="auto"/>
        <w:rPr>
          <w:b/>
          <w:bCs/>
          <w:sz w:val="26"/>
          <w:szCs w:val="26"/>
        </w:rPr>
      </w:pPr>
      <w:r w:rsidRPr="00F14E24">
        <w:rPr>
          <w:b/>
          <w:bCs/>
          <w:sz w:val="26"/>
          <w:szCs w:val="26"/>
          <w:u w:val="single"/>
        </w:rPr>
        <w:t>No More Updates</w:t>
      </w:r>
      <w:r w:rsidRPr="00AA79F9">
        <w:rPr>
          <w:b/>
          <w:bCs/>
          <w:sz w:val="26"/>
          <w:szCs w:val="26"/>
        </w:rPr>
        <w:t xml:space="preserve"> – </w:t>
      </w:r>
      <w:r w:rsidRPr="00455F81">
        <w:rPr>
          <w:sz w:val="26"/>
          <w:szCs w:val="26"/>
        </w:rPr>
        <w:t>Company stops releasing bug fixes, or feature updates</w:t>
      </w:r>
      <w:r w:rsidRPr="00AA79F9">
        <w:rPr>
          <w:b/>
          <w:bCs/>
          <w:sz w:val="26"/>
          <w:szCs w:val="26"/>
        </w:rPr>
        <w:t>.</w:t>
      </w:r>
    </w:p>
    <w:p w14:paraId="4E45232B" w14:textId="0B3AA50B" w:rsidR="00AB4B6A" w:rsidRPr="00AB4B6A" w:rsidRDefault="00AB4B6A" w:rsidP="00455F81">
      <w:pPr>
        <w:pStyle w:val="ListParagraph"/>
        <w:numPr>
          <w:ilvl w:val="0"/>
          <w:numId w:val="20"/>
        </w:numPr>
        <w:spacing w:line="360" w:lineRule="auto"/>
        <w:rPr>
          <w:b/>
          <w:bCs/>
          <w:sz w:val="26"/>
          <w:szCs w:val="26"/>
        </w:rPr>
      </w:pPr>
      <w:r w:rsidRPr="00AB4B6A">
        <w:rPr>
          <w:b/>
          <w:bCs/>
          <w:sz w:val="26"/>
          <w:szCs w:val="26"/>
          <w:u w:val="single"/>
        </w:rPr>
        <w:t>No Technical Support</w:t>
      </w:r>
      <w:r w:rsidRPr="00AB4B6A">
        <w:rPr>
          <w:b/>
          <w:bCs/>
          <w:sz w:val="26"/>
          <w:szCs w:val="26"/>
        </w:rPr>
        <w:t xml:space="preserve"> – Customer support refuses to help with issues related to the product.</w:t>
      </w:r>
    </w:p>
    <w:p w14:paraId="4D62F93E" w14:textId="07063296" w:rsidR="00AB4B6A" w:rsidRPr="00AB4B6A" w:rsidRDefault="00AB4B6A" w:rsidP="00455F81">
      <w:pPr>
        <w:pStyle w:val="ListParagraph"/>
        <w:numPr>
          <w:ilvl w:val="0"/>
          <w:numId w:val="20"/>
        </w:numPr>
        <w:spacing w:line="360" w:lineRule="auto"/>
        <w:rPr>
          <w:sz w:val="26"/>
          <w:szCs w:val="26"/>
        </w:rPr>
      </w:pPr>
      <w:r w:rsidRPr="00AB4B6A">
        <w:rPr>
          <w:b/>
          <w:bCs/>
          <w:sz w:val="26"/>
          <w:szCs w:val="26"/>
          <w:u w:val="single"/>
        </w:rPr>
        <w:t>Security Risks Increase</w:t>
      </w:r>
      <w:r w:rsidRPr="00AB4B6A">
        <w:rPr>
          <w:b/>
          <w:bCs/>
          <w:sz w:val="26"/>
          <w:szCs w:val="26"/>
        </w:rPr>
        <w:t xml:space="preserve"> – </w:t>
      </w:r>
      <w:r w:rsidRPr="00AB4B6A">
        <w:rPr>
          <w:sz w:val="26"/>
          <w:szCs w:val="26"/>
        </w:rPr>
        <w:t>Since no patches are released.</w:t>
      </w:r>
    </w:p>
    <w:p w14:paraId="6900AA72" w14:textId="77C22F42" w:rsidR="00AB4B6A" w:rsidRPr="00AB4B6A" w:rsidRDefault="00AB4B6A" w:rsidP="00455F81">
      <w:pPr>
        <w:pStyle w:val="ListParagraph"/>
        <w:numPr>
          <w:ilvl w:val="0"/>
          <w:numId w:val="20"/>
        </w:numPr>
        <w:spacing w:line="360" w:lineRule="auto"/>
        <w:rPr>
          <w:b/>
          <w:bCs/>
          <w:sz w:val="26"/>
          <w:szCs w:val="26"/>
        </w:rPr>
      </w:pPr>
      <w:r w:rsidRPr="00AB4B6A">
        <w:rPr>
          <w:b/>
          <w:bCs/>
          <w:sz w:val="26"/>
          <w:szCs w:val="26"/>
          <w:u w:val="single"/>
        </w:rPr>
        <w:t>Warning Messages</w:t>
      </w:r>
      <w:r w:rsidRPr="00AB4B6A">
        <w:rPr>
          <w:b/>
          <w:bCs/>
          <w:sz w:val="26"/>
          <w:szCs w:val="26"/>
        </w:rPr>
        <w:t xml:space="preserve"> – The company may notify users to upgrade to a newer version.</w:t>
      </w:r>
    </w:p>
    <w:p w14:paraId="5997B8F8" w14:textId="3EA63FAC" w:rsidR="00AB4B6A" w:rsidRPr="00AB4B6A" w:rsidRDefault="00AB4B6A" w:rsidP="00455F81">
      <w:pPr>
        <w:pStyle w:val="ListParagraph"/>
        <w:numPr>
          <w:ilvl w:val="0"/>
          <w:numId w:val="20"/>
        </w:numPr>
        <w:spacing w:line="360" w:lineRule="auto"/>
        <w:rPr>
          <w:b/>
          <w:bCs/>
          <w:sz w:val="26"/>
          <w:szCs w:val="26"/>
        </w:rPr>
      </w:pPr>
      <w:r w:rsidRPr="00AB4B6A">
        <w:rPr>
          <w:b/>
          <w:bCs/>
          <w:sz w:val="26"/>
          <w:szCs w:val="26"/>
          <w:u w:val="single"/>
        </w:rPr>
        <w:t>Software Example</w:t>
      </w:r>
      <w:r w:rsidRPr="00AB4B6A">
        <w:rPr>
          <w:b/>
          <w:bCs/>
          <w:sz w:val="26"/>
          <w:szCs w:val="26"/>
        </w:rPr>
        <w:t xml:space="preserve"> </w:t>
      </w:r>
      <w:r w:rsidRPr="00AB4B6A">
        <w:rPr>
          <w:sz w:val="26"/>
          <w:szCs w:val="26"/>
        </w:rPr>
        <w:t>– Microsoft stopped supporting Windows 7, meaning no</w:t>
      </w:r>
      <w:r w:rsidRPr="00AB4B6A">
        <w:rPr>
          <w:b/>
          <w:bCs/>
          <w:sz w:val="26"/>
          <w:szCs w:val="26"/>
        </w:rPr>
        <w:t xml:space="preserve"> </w:t>
      </w:r>
      <w:r w:rsidRPr="00AB4B6A">
        <w:rPr>
          <w:sz w:val="26"/>
          <w:szCs w:val="26"/>
        </w:rPr>
        <w:t xml:space="preserve">security </w:t>
      </w:r>
      <w:r w:rsidRPr="00AB4B6A">
        <w:rPr>
          <w:b/>
          <w:bCs/>
          <w:sz w:val="26"/>
          <w:szCs w:val="26"/>
        </w:rPr>
        <w:t>updates.</w:t>
      </w:r>
    </w:p>
    <w:p w14:paraId="403BB5AD" w14:textId="04D939FB" w:rsidR="006C352B" w:rsidRPr="008C2B44" w:rsidRDefault="00AB4B6A" w:rsidP="008C2B44">
      <w:pPr>
        <w:pStyle w:val="ListParagraph"/>
        <w:numPr>
          <w:ilvl w:val="0"/>
          <w:numId w:val="20"/>
        </w:numPr>
        <w:spacing w:line="360" w:lineRule="auto"/>
        <w:rPr>
          <w:b/>
          <w:bCs/>
          <w:sz w:val="26"/>
          <w:szCs w:val="26"/>
          <w:u w:val="single"/>
        </w:rPr>
      </w:pPr>
      <w:r w:rsidRPr="00F14E24">
        <w:rPr>
          <w:b/>
          <w:bCs/>
          <w:sz w:val="26"/>
          <w:szCs w:val="26"/>
          <w:u w:val="single"/>
        </w:rPr>
        <w:t>Hardware Example</w:t>
      </w:r>
      <w:r w:rsidRPr="00AA79F9">
        <w:rPr>
          <w:b/>
          <w:bCs/>
          <w:sz w:val="26"/>
          <w:szCs w:val="26"/>
        </w:rPr>
        <w:t xml:space="preserve"> – A router stops getting updates, making it vulnerable to cyberattack</w:t>
      </w:r>
    </w:p>
    <w:p w14:paraId="02277756" w14:textId="41511922" w:rsidR="006C352B" w:rsidRPr="00DA7C37" w:rsidRDefault="006C352B" w:rsidP="00DA7C37">
      <w:pPr>
        <w:ind w:left="-426" w:hanging="141"/>
        <w:rPr>
          <w:rFonts w:ascii="Times New Roman" w:hAnsi="Times New Roman" w:cs="Times New Roman"/>
          <w:b/>
          <w:bCs/>
          <w:color w:val="44546A" w:themeColor="text2"/>
          <w:sz w:val="28"/>
          <w:szCs w:val="28"/>
          <w:u w:val="single"/>
        </w:rPr>
      </w:pPr>
      <w:r w:rsidRPr="00DA7C37">
        <w:rPr>
          <w:rFonts w:ascii="Times New Roman" w:hAnsi="Times New Roman" w:cs="Times New Roman"/>
          <w:b/>
          <w:bCs/>
          <w:color w:val="44546A" w:themeColor="text2"/>
          <w:sz w:val="28"/>
          <w:szCs w:val="28"/>
          <w:highlight w:val="yellow"/>
          <w:u w:val="single"/>
        </w:rPr>
        <w:lastRenderedPageBreak/>
        <w:t>EOL data for various Hardware and Software Data</w:t>
      </w:r>
      <w:r w:rsidRPr="00DA7C37">
        <w:rPr>
          <w:rFonts w:ascii="Times New Roman" w:hAnsi="Times New Roman" w:cs="Times New Roman"/>
          <w:b/>
          <w:bCs/>
          <w:color w:val="44546A" w:themeColor="text2"/>
          <w:sz w:val="28"/>
          <w:szCs w:val="28"/>
          <w:u w:val="single"/>
        </w:rPr>
        <w:t>:</w:t>
      </w:r>
    </w:p>
    <w:tbl>
      <w:tblPr>
        <w:tblStyle w:val="TableGrid"/>
        <w:tblpPr w:leftFromText="180" w:rightFromText="180" w:vertAnchor="text" w:horzAnchor="margin" w:tblpXSpec="center" w:tblpY="122"/>
        <w:tblW w:w="10060" w:type="dxa"/>
        <w:tblLayout w:type="fixed"/>
        <w:tblLook w:val="04A0" w:firstRow="1" w:lastRow="0" w:firstColumn="1" w:lastColumn="0" w:noHBand="0" w:noVBand="1"/>
      </w:tblPr>
      <w:tblGrid>
        <w:gridCol w:w="591"/>
        <w:gridCol w:w="1305"/>
        <w:gridCol w:w="1088"/>
        <w:gridCol w:w="1087"/>
        <w:gridCol w:w="750"/>
        <w:gridCol w:w="1088"/>
        <w:gridCol w:w="4151"/>
      </w:tblGrid>
      <w:tr w:rsidR="006C352B" w14:paraId="6482F378" w14:textId="77777777" w:rsidTr="00DA7C37">
        <w:trPr>
          <w:trHeight w:val="1124"/>
        </w:trPr>
        <w:tc>
          <w:tcPr>
            <w:tcW w:w="591" w:type="dxa"/>
          </w:tcPr>
          <w:p w14:paraId="3F19E1C1" w14:textId="77777777" w:rsidR="006C352B" w:rsidRPr="004039A7" w:rsidRDefault="006C352B" w:rsidP="00DA7C37">
            <w:pPr>
              <w:rPr>
                <w:rFonts w:ascii="Times New Roman" w:hAnsi="Times New Roman" w:cs="Times New Roman"/>
                <w:color w:val="000000" w:themeColor="text1"/>
                <w:sz w:val="28"/>
                <w:szCs w:val="28"/>
              </w:rPr>
            </w:pPr>
            <w:r w:rsidRPr="004039A7">
              <w:rPr>
                <w:rFonts w:ascii="Times New Roman" w:hAnsi="Times New Roman" w:cs="Times New Roman"/>
                <w:color w:val="000000" w:themeColor="text1"/>
                <w:sz w:val="28"/>
                <w:szCs w:val="28"/>
              </w:rPr>
              <w:t>Serial No.</w:t>
            </w:r>
          </w:p>
        </w:tc>
        <w:tc>
          <w:tcPr>
            <w:tcW w:w="1305" w:type="dxa"/>
          </w:tcPr>
          <w:p w14:paraId="5EF675D7" w14:textId="77777777" w:rsidR="006C352B" w:rsidRPr="004039A7"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Company</w:t>
            </w:r>
          </w:p>
        </w:tc>
        <w:tc>
          <w:tcPr>
            <w:tcW w:w="1088" w:type="dxa"/>
          </w:tcPr>
          <w:p w14:paraId="3013A9F3" w14:textId="77777777" w:rsidR="006C352B"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Product</w:t>
            </w:r>
          </w:p>
        </w:tc>
        <w:tc>
          <w:tcPr>
            <w:tcW w:w="1087" w:type="dxa"/>
          </w:tcPr>
          <w:p w14:paraId="7D6B97E1" w14:textId="77777777" w:rsidR="006C352B" w:rsidRPr="004039A7"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Release Date</w:t>
            </w:r>
          </w:p>
        </w:tc>
        <w:tc>
          <w:tcPr>
            <w:tcW w:w="750" w:type="dxa"/>
          </w:tcPr>
          <w:p w14:paraId="23AE9351" w14:textId="77777777" w:rsidR="006C352B" w:rsidRPr="004039A7"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EOL Date</w:t>
            </w:r>
          </w:p>
        </w:tc>
        <w:tc>
          <w:tcPr>
            <w:tcW w:w="1088" w:type="dxa"/>
          </w:tcPr>
          <w:p w14:paraId="7B565893" w14:textId="77777777" w:rsidR="006C352B" w:rsidRPr="004039A7"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 of Product</w:t>
            </w:r>
          </w:p>
        </w:tc>
        <w:tc>
          <w:tcPr>
            <w:tcW w:w="4151" w:type="dxa"/>
          </w:tcPr>
          <w:p w14:paraId="3A90EA8D" w14:textId="77777777" w:rsidR="006C352B" w:rsidRPr="004039A7" w:rsidRDefault="006C352B" w:rsidP="00DA7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w:t>
            </w:r>
          </w:p>
        </w:tc>
      </w:tr>
      <w:tr w:rsidR="006C352B" w14:paraId="6611653C" w14:textId="77777777" w:rsidTr="00DA7C37">
        <w:tc>
          <w:tcPr>
            <w:tcW w:w="591" w:type="dxa"/>
          </w:tcPr>
          <w:p w14:paraId="0EC3310B" w14:textId="77777777" w:rsidR="006C352B" w:rsidRPr="004039A7" w:rsidRDefault="006C352B" w:rsidP="00DA7C37">
            <w:pPr>
              <w:rPr>
                <w:rFonts w:ascii="Times New Roman" w:hAnsi="Times New Roman" w:cs="Times New Roman"/>
                <w:color w:val="000000" w:themeColor="text1"/>
                <w:sz w:val="28"/>
                <w:szCs w:val="28"/>
              </w:rPr>
            </w:pPr>
            <w:r w:rsidRPr="004039A7">
              <w:rPr>
                <w:rFonts w:ascii="Times New Roman" w:hAnsi="Times New Roman" w:cs="Times New Roman"/>
                <w:color w:val="000000" w:themeColor="text1"/>
                <w:sz w:val="28"/>
                <w:szCs w:val="28"/>
              </w:rPr>
              <w:t>1.</w:t>
            </w:r>
          </w:p>
        </w:tc>
        <w:tc>
          <w:tcPr>
            <w:tcW w:w="1305" w:type="dxa"/>
          </w:tcPr>
          <w:p w14:paraId="713D1C6E" w14:textId="77777777" w:rsidR="006C352B" w:rsidRPr="00580C24" w:rsidRDefault="006C352B" w:rsidP="00DA7C37">
            <w:pPr>
              <w:rPr>
                <w:rFonts w:ascii="Times New Roman" w:hAnsi="Times New Roman" w:cs="Times New Roman"/>
                <w:color w:val="000000" w:themeColor="text1"/>
              </w:rPr>
            </w:pPr>
            <w:r w:rsidRPr="00580C24">
              <w:rPr>
                <w:rFonts w:ascii="Times New Roman" w:hAnsi="Times New Roman" w:cs="Times New Roman"/>
                <w:color w:val="000000" w:themeColor="text1"/>
              </w:rPr>
              <w:t>Microsoft</w:t>
            </w:r>
          </w:p>
        </w:tc>
        <w:tc>
          <w:tcPr>
            <w:tcW w:w="1088" w:type="dxa"/>
          </w:tcPr>
          <w:p w14:paraId="507892F5" w14:textId="77777777" w:rsidR="006C352B" w:rsidRPr="004039A7" w:rsidRDefault="006C352B" w:rsidP="00DA7C37">
            <w:pPr>
              <w:rPr>
                <w:rFonts w:ascii="Times New Roman" w:hAnsi="Times New Roman" w:cs="Times New Roman"/>
                <w:color w:val="000000" w:themeColor="text1"/>
              </w:rPr>
            </w:pPr>
            <w:r w:rsidRPr="004039A7">
              <w:rPr>
                <w:rFonts w:ascii="Times New Roman" w:hAnsi="Times New Roman" w:cs="Times New Roman"/>
                <w:color w:val="000000" w:themeColor="text1"/>
              </w:rPr>
              <w:t>Windows 10 Home and Pro</w:t>
            </w:r>
          </w:p>
        </w:tc>
        <w:tc>
          <w:tcPr>
            <w:tcW w:w="1087" w:type="dxa"/>
          </w:tcPr>
          <w:p w14:paraId="3CAAA988" w14:textId="77777777" w:rsidR="006C352B" w:rsidRPr="004039A7" w:rsidRDefault="006C352B" w:rsidP="00DA7C37">
            <w:pPr>
              <w:rPr>
                <w:rFonts w:ascii="Times New Roman" w:hAnsi="Times New Roman" w:cs="Times New Roman"/>
                <w:color w:val="000000" w:themeColor="text1"/>
              </w:rPr>
            </w:pPr>
            <w:r w:rsidRPr="004039A7">
              <w:rPr>
                <w:rFonts w:ascii="Times New Roman" w:hAnsi="Times New Roman" w:cs="Times New Roman"/>
                <w:color w:val="000000" w:themeColor="text1"/>
              </w:rPr>
              <w:t>29 July 2015</w:t>
            </w:r>
          </w:p>
        </w:tc>
        <w:tc>
          <w:tcPr>
            <w:tcW w:w="750" w:type="dxa"/>
          </w:tcPr>
          <w:p w14:paraId="7A3688CA" w14:textId="77777777" w:rsidR="006C352B" w:rsidRPr="004039A7" w:rsidRDefault="006C352B" w:rsidP="00DA7C37">
            <w:pPr>
              <w:rPr>
                <w:rFonts w:ascii="Times New Roman" w:hAnsi="Times New Roman" w:cs="Times New Roman"/>
                <w:color w:val="000000" w:themeColor="text1"/>
              </w:rPr>
            </w:pPr>
            <w:r w:rsidRPr="004039A7">
              <w:rPr>
                <w:rFonts w:ascii="Times New Roman" w:hAnsi="Times New Roman" w:cs="Times New Roman"/>
                <w:color w:val="000000" w:themeColor="text1"/>
              </w:rPr>
              <w:t>14 Oct 2025</w:t>
            </w:r>
          </w:p>
        </w:tc>
        <w:tc>
          <w:tcPr>
            <w:tcW w:w="1088" w:type="dxa"/>
          </w:tcPr>
          <w:p w14:paraId="192AAB0A" w14:textId="77777777" w:rsidR="006C352B" w:rsidRPr="004039A7" w:rsidRDefault="006C352B" w:rsidP="00DA7C37">
            <w:pPr>
              <w:rPr>
                <w:rFonts w:ascii="Times New Roman" w:hAnsi="Times New Roman" w:cs="Times New Roman"/>
                <w:color w:val="000000" w:themeColor="text1"/>
              </w:rPr>
            </w:pPr>
            <w:r w:rsidRPr="004039A7">
              <w:rPr>
                <w:rFonts w:ascii="Times New Roman" w:hAnsi="Times New Roman" w:cs="Times New Roman"/>
                <w:color w:val="000000" w:themeColor="text1"/>
              </w:rPr>
              <w:t>Software</w:t>
            </w:r>
          </w:p>
        </w:tc>
        <w:tc>
          <w:tcPr>
            <w:tcW w:w="4151" w:type="dxa"/>
          </w:tcPr>
          <w:p w14:paraId="14F069A4" w14:textId="77777777" w:rsidR="006C352B" w:rsidRPr="004039A7" w:rsidRDefault="006C352B" w:rsidP="00DA7C37">
            <w:pPr>
              <w:rPr>
                <w:rFonts w:ascii="Times New Roman" w:hAnsi="Times New Roman" w:cs="Times New Roman"/>
                <w:color w:val="000000" w:themeColor="text1"/>
              </w:rPr>
            </w:pPr>
            <w:hyperlink r:id="rId7" w:history="1">
              <w:r w:rsidRPr="004C3D76">
                <w:rPr>
                  <w:rStyle w:val="Hyperlink"/>
                  <w:rFonts w:ascii="Times New Roman" w:hAnsi="Times New Roman" w:cs="Times New Roman"/>
                </w:rPr>
                <w:t>https://learn.microsoft.com/en-gb/lifecycle/products/windows-10-home-and-pro</w:t>
              </w:r>
            </w:hyperlink>
            <w:r>
              <w:rPr>
                <w:rFonts w:ascii="Times New Roman" w:hAnsi="Times New Roman" w:cs="Times New Roman"/>
                <w:color w:val="000000" w:themeColor="text1"/>
              </w:rPr>
              <w:t xml:space="preserve"> </w:t>
            </w:r>
          </w:p>
        </w:tc>
      </w:tr>
      <w:tr w:rsidR="006C352B" w14:paraId="5A4A4384" w14:textId="77777777" w:rsidTr="00DA7C37">
        <w:tc>
          <w:tcPr>
            <w:tcW w:w="591" w:type="dxa"/>
          </w:tcPr>
          <w:p w14:paraId="44659287" w14:textId="77777777" w:rsidR="006C352B" w:rsidRPr="004039A7" w:rsidRDefault="006C352B" w:rsidP="00DA7C37">
            <w:pPr>
              <w:rPr>
                <w:rFonts w:ascii="Times New Roman" w:hAnsi="Times New Roman" w:cs="Times New Roman"/>
                <w:color w:val="000000" w:themeColor="text1"/>
                <w:sz w:val="32"/>
                <w:szCs w:val="32"/>
              </w:rPr>
            </w:pPr>
            <w:r w:rsidRPr="004039A7">
              <w:rPr>
                <w:rFonts w:ascii="Times New Roman" w:hAnsi="Times New Roman" w:cs="Times New Roman"/>
                <w:color w:val="000000" w:themeColor="text1"/>
                <w:sz w:val="32"/>
                <w:szCs w:val="32"/>
              </w:rPr>
              <w:t>2.</w:t>
            </w:r>
          </w:p>
        </w:tc>
        <w:tc>
          <w:tcPr>
            <w:tcW w:w="1305" w:type="dxa"/>
          </w:tcPr>
          <w:p w14:paraId="07B315D2" w14:textId="77777777" w:rsidR="006C352B" w:rsidRPr="00580C24" w:rsidRDefault="006C352B" w:rsidP="00DA7C37">
            <w:pPr>
              <w:rPr>
                <w:rFonts w:ascii="Times New Roman" w:hAnsi="Times New Roman" w:cs="Times New Roman"/>
                <w:color w:val="000000" w:themeColor="text1"/>
              </w:rPr>
            </w:pPr>
            <w:r w:rsidRPr="00580C24">
              <w:rPr>
                <w:rFonts w:ascii="Times New Roman" w:hAnsi="Times New Roman" w:cs="Times New Roman"/>
                <w:color w:val="000000" w:themeColor="text1"/>
              </w:rPr>
              <w:t>Microsoft</w:t>
            </w:r>
          </w:p>
        </w:tc>
        <w:tc>
          <w:tcPr>
            <w:tcW w:w="1088" w:type="dxa"/>
          </w:tcPr>
          <w:p w14:paraId="7C58C56B" w14:textId="77777777" w:rsidR="006C352B" w:rsidRPr="007D2DF4" w:rsidRDefault="006C352B" w:rsidP="00DA7C37">
            <w:pPr>
              <w:rPr>
                <w:rFonts w:ascii="Times New Roman" w:hAnsi="Times New Roman" w:cs="Times New Roman"/>
                <w:color w:val="000000" w:themeColor="text1"/>
              </w:rPr>
            </w:pPr>
            <w:r w:rsidRPr="007D2DF4">
              <w:rPr>
                <w:rFonts w:ascii="Times New Roman" w:hAnsi="Times New Roman" w:cs="Times New Roman"/>
                <w:color w:val="000000" w:themeColor="text1"/>
              </w:rPr>
              <w:t>Microsoft SQL Server 2012</w:t>
            </w:r>
          </w:p>
        </w:tc>
        <w:tc>
          <w:tcPr>
            <w:tcW w:w="1087" w:type="dxa"/>
          </w:tcPr>
          <w:p w14:paraId="749A998C" w14:textId="77777777" w:rsidR="006C352B" w:rsidRPr="007D2DF4" w:rsidRDefault="006C352B" w:rsidP="00DA7C37">
            <w:pPr>
              <w:rPr>
                <w:rFonts w:ascii="Times New Roman" w:hAnsi="Times New Roman" w:cs="Times New Roman"/>
                <w:color w:val="000000" w:themeColor="text1"/>
              </w:rPr>
            </w:pPr>
            <w:r w:rsidRPr="007D2DF4">
              <w:rPr>
                <w:rFonts w:ascii="Times New Roman" w:hAnsi="Times New Roman" w:cs="Times New Roman"/>
                <w:color w:val="000000" w:themeColor="text1"/>
              </w:rPr>
              <w:t>20 May 2012</w:t>
            </w:r>
          </w:p>
        </w:tc>
        <w:tc>
          <w:tcPr>
            <w:tcW w:w="750" w:type="dxa"/>
          </w:tcPr>
          <w:p w14:paraId="6A017D7A" w14:textId="77777777" w:rsidR="006C352B" w:rsidRPr="007D2DF4" w:rsidRDefault="006C352B" w:rsidP="00DA7C37">
            <w:pPr>
              <w:rPr>
                <w:rFonts w:ascii="Times New Roman" w:hAnsi="Times New Roman" w:cs="Times New Roman"/>
                <w:color w:val="000000" w:themeColor="text1"/>
              </w:rPr>
            </w:pPr>
            <w:r w:rsidRPr="007D2DF4">
              <w:rPr>
                <w:rFonts w:ascii="Times New Roman" w:hAnsi="Times New Roman" w:cs="Times New Roman"/>
                <w:color w:val="000000" w:themeColor="text1"/>
              </w:rPr>
              <w:t>11 June 2017</w:t>
            </w:r>
          </w:p>
        </w:tc>
        <w:tc>
          <w:tcPr>
            <w:tcW w:w="1088" w:type="dxa"/>
          </w:tcPr>
          <w:p w14:paraId="5637A7A2" w14:textId="77777777" w:rsidR="006C352B" w:rsidRPr="007D2DF4" w:rsidRDefault="006C352B" w:rsidP="00DA7C37">
            <w:pPr>
              <w:rPr>
                <w:rFonts w:ascii="Times New Roman" w:hAnsi="Times New Roman" w:cs="Times New Roman"/>
                <w:color w:val="000000" w:themeColor="text1"/>
              </w:rPr>
            </w:pPr>
            <w:r w:rsidRPr="007D2DF4">
              <w:rPr>
                <w:rFonts w:ascii="Times New Roman" w:hAnsi="Times New Roman" w:cs="Times New Roman"/>
                <w:color w:val="000000" w:themeColor="text1"/>
              </w:rPr>
              <w:t>Software</w:t>
            </w:r>
          </w:p>
        </w:tc>
        <w:tc>
          <w:tcPr>
            <w:tcW w:w="4151" w:type="dxa"/>
          </w:tcPr>
          <w:p w14:paraId="3026C46D" w14:textId="77777777" w:rsidR="006C352B" w:rsidRPr="007D2DF4" w:rsidRDefault="006C352B" w:rsidP="00DA7C37">
            <w:pPr>
              <w:rPr>
                <w:rFonts w:ascii="Times New Roman" w:hAnsi="Times New Roman" w:cs="Times New Roman"/>
                <w:color w:val="000000" w:themeColor="text1"/>
              </w:rPr>
            </w:pPr>
            <w:hyperlink r:id="rId8" w:history="1">
              <w:r w:rsidRPr="004C3D76">
                <w:rPr>
                  <w:rStyle w:val="Hyperlink"/>
                  <w:rFonts w:ascii="Times New Roman" w:hAnsi="Times New Roman" w:cs="Times New Roman"/>
                </w:rPr>
                <w:t>https://learn.microsoft.com/en-gb/lifecycle/products/microsoft-sql-server-2012</w:t>
              </w:r>
            </w:hyperlink>
            <w:r>
              <w:rPr>
                <w:rFonts w:ascii="Times New Roman" w:hAnsi="Times New Roman" w:cs="Times New Roman"/>
                <w:color w:val="000000" w:themeColor="text1"/>
              </w:rPr>
              <w:t xml:space="preserve"> </w:t>
            </w:r>
          </w:p>
        </w:tc>
      </w:tr>
      <w:tr w:rsidR="006C352B" w14:paraId="61124B4C" w14:textId="77777777" w:rsidTr="00DA7C37">
        <w:tc>
          <w:tcPr>
            <w:tcW w:w="591" w:type="dxa"/>
          </w:tcPr>
          <w:p w14:paraId="6E0D0873" w14:textId="77777777" w:rsidR="006C352B" w:rsidRPr="004039A7" w:rsidRDefault="006C352B" w:rsidP="00DA7C37">
            <w:pPr>
              <w:rPr>
                <w:rFonts w:ascii="Times New Roman" w:hAnsi="Times New Roman" w:cs="Times New Roman"/>
                <w:color w:val="000000" w:themeColor="text1"/>
                <w:sz w:val="32"/>
                <w:szCs w:val="32"/>
              </w:rPr>
            </w:pPr>
            <w:r w:rsidRPr="004039A7">
              <w:rPr>
                <w:rFonts w:ascii="Times New Roman" w:hAnsi="Times New Roman" w:cs="Times New Roman"/>
                <w:color w:val="000000" w:themeColor="text1"/>
                <w:sz w:val="32"/>
                <w:szCs w:val="32"/>
              </w:rPr>
              <w:t>3.</w:t>
            </w:r>
          </w:p>
        </w:tc>
        <w:tc>
          <w:tcPr>
            <w:tcW w:w="1305" w:type="dxa"/>
          </w:tcPr>
          <w:p w14:paraId="050A1A65" w14:textId="77777777" w:rsidR="006C352B" w:rsidRPr="00BC76AA" w:rsidRDefault="006C352B" w:rsidP="00DA7C37">
            <w:pPr>
              <w:rPr>
                <w:rFonts w:ascii="Times New Roman" w:hAnsi="Times New Roman" w:cs="Times New Roman"/>
                <w:color w:val="000000" w:themeColor="text1"/>
              </w:rPr>
            </w:pPr>
            <w:r>
              <w:rPr>
                <w:rFonts w:ascii="Times New Roman" w:hAnsi="Times New Roman" w:cs="Times New Roman"/>
                <w:color w:val="000000" w:themeColor="text1"/>
              </w:rPr>
              <w:t>Samsung</w:t>
            </w:r>
          </w:p>
        </w:tc>
        <w:tc>
          <w:tcPr>
            <w:tcW w:w="1088" w:type="dxa"/>
          </w:tcPr>
          <w:p w14:paraId="6FA3367B" w14:textId="77777777" w:rsidR="006C352B" w:rsidRPr="00BC76AA" w:rsidRDefault="006C352B" w:rsidP="00DA7C37">
            <w:pPr>
              <w:rPr>
                <w:rFonts w:ascii="Times New Roman" w:hAnsi="Times New Roman" w:cs="Times New Roman"/>
                <w:color w:val="000000" w:themeColor="text1"/>
              </w:rPr>
            </w:pPr>
            <w:r>
              <w:rPr>
                <w:rFonts w:ascii="Times New Roman" w:hAnsi="Times New Roman" w:cs="Times New Roman"/>
                <w:color w:val="000000" w:themeColor="text1"/>
              </w:rPr>
              <w:t>Galaxy A23 4G</w:t>
            </w:r>
          </w:p>
        </w:tc>
        <w:tc>
          <w:tcPr>
            <w:tcW w:w="1087" w:type="dxa"/>
          </w:tcPr>
          <w:p w14:paraId="636E09D0" w14:textId="77777777" w:rsidR="006C352B" w:rsidRPr="00BC76AA" w:rsidRDefault="006C352B" w:rsidP="00DA7C37">
            <w:pPr>
              <w:rPr>
                <w:rFonts w:ascii="Times New Roman" w:hAnsi="Times New Roman" w:cs="Times New Roman"/>
                <w:color w:val="000000" w:themeColor="text1"/>
              </w:rPr>
            </w:pPr>
            <w:r>
              <w:rPr>
                <w:rFonts w:ascii="Times New Roman" w:hAnsi="Times New Roman" w:cs="Times New Roman"/>
                <w:color w:val="000000" w:themeColor="text1"/>
              </w:rPr>
              <w:t>5 March 2022</w:t>
            </w:r>
          </w:p>
        </w:tc>
        <w:tc>
          <w:tcPr>
            <w:tcW w:w="750" w:type="dxa"/>
          </w:tcPr>
          <w:p w14:paraId="0F7B5798" w14:textId="77777777" w:rsidR="006C352B" w:rsidRPr="00BC76AA" w:rsidRDefault="006C352B" w:rsidP="00DA7C37">
            <w:pPr>
              <w:rPr>
                <w:rFonts w:ascii="Times New Roman" w:hAnsi="Times New Roman" w:cs="Times New Roman"/>
                <w:color w:val="000000" w:themeColor="text1"/>
              </w:rPr>
            </w:pPr>
            <w:r>
              <w:rPr>
                <w:rFonts w:ascii="Times New Roman" w:hAnsi="Times New Roman" w:cs="Times New Roman"/>
                <w:color w:val="000000" w:themeColor="text1"/>
              </w:rPr>
              <w:t>2026</w:t>
            </w:r>
          </w:p>
        </w:tc>
        <w:tc>
          <w:tcPr>
            <w:tcW w:w="1088" w:type="dxa"/>
          </w:tcPr>
          <w:p w14:paraId="09DC0C55" w14:textId="77777777" w:rsidR="006C352B" w:rsidRPr="00BC76AA" w:rsidRDefault="006C352B" w:rsidP="00DA7C37">
            <w:pPr>
              <w:rPr>
                <w:rFonts w:ascii="Times New Roman" w:hAnsi="Times New Roman" w:cs="Times New Roman"/>
                <w:color w:val="000000" w:themeColor="text1"/>
              </w:rPr>
            </w:pPr>
            <w:r>
              <w:rPr>
                <w:rFonts w:ascii="Times New Roman" w:hAnsi="Times New Roman" w:cs="Times New Roman"/>
                <w:color w:val="000000" w:themeColor="text1"/>
              </w:rPr>
              <w:t>Hardware</w:t>
            </w:r>
          </w:p>
        </w:tc>
        <w:tc>
          <w:tcPr>
            <w:tcW w:w="4151" w:type="dxa"/>
          </w:tcPr>
          <w:p w14:paraId="59D1CF80" w14:textId="77777777" w:rsidR="006C352B" w:rsidRPr="00BC76AA" w:rsidRDefault="006C352B" w:rsidP="00DA7C37">
            <w:pPr>
              <w:rPr>
                <w:rFonts w:ascii="Times New Roman" w:hAnsi="Times New Roman" w:cs="Times New Roman"/>
                <w:color w:val="000000" w:themeColor="text1"/>
              </w:rPr>
            </w:pPr>
            <w:hyperlink r:id="rId9" w:history="1">
              <w:r w:rsidRPr="004C3D76">
                <w:rPr>
                  <w:rStyle w:val="Hyperlink"/>
                  <w:rFonts w:ascii="Times New Roman" w:hAnsi="Times New Roman" w:cs="Times New Roman"/>
                </w:rPr>
                <w:t>https://en.wikipedia.org/wiki/Samsung_Galaxy_A23</w:t>
              </w:r>
            </w:hyperlink>
            <w:r>
              <w:rPr>
                <w:rFonts w:ascii="Times New Roman" w:hAnsi="Times New Roman" w:cs="Times New Roman"/>
                <w:color w:val="000000" w:themeColor="text1"/>
              </w:rPr>
              <w:t xml:space="preserve"> </w:t>
            </w:r>
          </w:p>
        </w:tc>
      </w:tr>
    </w:tbl>
    <w:p w14:paraId="4A177D1C" w14:textId="77777777" w:rsidR="006C352B" w:rsidRPr="006C352B" w:rsidRDefault="006C352B" w:rsidP="006C352B">
      <w:pPr>
        <w:pStyle w:val="ListParagraph"/>
        <w:spacing w:after="0"/>
        <w:ind w:left="-207"/>
        <w:rPr>
          <w:b/>
          <w:bCs/>
          <w:u w:val="single"/>
        </w:rPr>
      </w:pPr>
    </w:p>
    <w:p w14:paraId="3A09B8D5" w14:textId="77777777" w:rsidR="003B6D5B" w:rsidRPr="003B6D5B" w:rsidRDefault="003B6D5B" w:rsidP="003B6D5B">
      <w:pPr>
        <w:pStyle w:val="ListParagraph"/>
        <w:spacing w:after="0"/>
        <w:ind w:left="-207"/>
        <w:rPr>
          <w:b/>
          <w:bCs/>
          <w:u w:val="single"/>
        </w:rPr>
      </w:pPr>
    </w:p>
    <w:p w14:paraId="3338457C" w14:textId="787EF854" w:rsidR="00821AF7" w:rsidRPr="008A7127" w:rsidRDefault="00EF1914" w:rsidP="003F3963">
      <w:pPr>
        <w:pStyle w:val="ListParagraph"/>
        <w:numPr>
          <w:ilvl w:val="0"/>
          <w:numId w:val="19"/>
        </w:numPr>
        <w:spacing w:after="0"/>
        <w:rPr>
          <w:b/>
          <w:bCs/>
          <w:u w:val="single"/>
        </w:rPr>
      </w:pPr>
      <w:r w:rsidRPr="00EF1914">
        <w:rPr>
          <w:b/>
          <w:bCs/>
          <w:sz w:val="26"/>
          <w:szCs w:val="26"/>
          <w:highlight w:val="yellow"/>
          <w:u w:val="single"/>
        </w:rPr>
        <w:t>PALO</w:t>
      </w:r>
      <w:r>
        <w:rPr>
          <w:b/>
          <w:bCs/>
          <w:sz w:val="26"/>
          <w:szCs w:val="26"/>
          <w:highlight w:val="yellow"/>
          <w:u w:val="single"/>
        </w:rPr>
        <w:t xml:space="preserve"> </w:t>
      </w:r>
      <w:r w:rsidRPr="00EF1914">
        <w:rPr>
          <w:b/>
          <w:bCs/>
          <w:sz w:val="26"/>
          <w:szCs w:val="26"/>
          <w:highlight w:val="yellow"/>
          <w:u w:val="single"/>
        </w:rPr>
        <w:t>ALTO NETWORKS</w:t>
      </w:r>
      <w:r w:rsidR="007C3052" w:rsidRPr="008A7127">
        <w:rPr>
          <w:b/>
          <w:bCs/>
        </w:rPr>
        <w:t>: A</w:t>
      </w:r>
      <w:r w:rsidR="00821AF7" w:rsidRPr="008A7127">
        <w:rPr>
          <w:b/>
          <w:bCs/>
        </w:rPr>
        <w:t xml:space="preserve"> leading global cybersecurity company</w:t>
      </w:r>
    </w:p>
    <w:p w14:paraId="4F48B443" w14:textId="10CE630B" w:rsidR="00821AF7" w:rsidRPr="00FA7B42" w:rsidRDefault="00821AF7" w:rsidP="00821AF7">
      <w:pPr>
        <w:pStyle w:val="Heading1"/>
        <w:ind w:left="-567"/>
        <w:rPr>
          <w:rFonts w:asciiTheme="minorHAnsi" w:hAnsiTheme="minorHAnsi" w:cstheme="minorHAnsi"/>
          <w:b/>
          <w:bCs/>
          <w:sz w:val="24"/>
          <w:szCs w:val="24"/>
          <w:u w:val="single"/>
        </w:rPr>
      </w:pPr>
      <w:hyperlink r:id="rId10" w:history="1">
        <w:r w:rsidRPr="00FA7B42">
          <w:rPr>
            <w:rStyle w:val="Hyperlink"/>
            <w:rFonts w:asciiTheme="minorHAnsi" w:hAnsiTheme="minorHAnsi" w:cstheme="minorHAnsi"/>
            <w:b/>
            <w:bCs/>
            <w:color w:val="2F5496" w:themeColor="accent1" w:themeShade="BF"/>
            <w:sz w:val="24"/>
            <w:szCs w:val="24"/>
          </w:rPr>
          <w:t>https://www.paloaltonetworks.com/services/support/end-of-life-announcements/end-of-life-policy</w:t>
        </w:r>
      </w:hyperlink>
    </w:p>
    <w:p w14:paraId="56E3A654" w14:textId="2CB8F982" w:rsidR="00670438" w:rsidRPr="00A85342" w:rsidRDefault="00670438" w:rsidP="007D6533">
      <w:pPr>
        <w:pStyle w:val="Heading1"/>
        <w:ind w:left="-567"/>
        <w:rPr>
          <w:rFonts w:asciiTheme="minorHAnsi" w:hAnsiTheme="minorHAnsi" w:cstheme="minorHAnsi"/>
          <w:b/>
          <w:bCs/>
          <w:sz w:val="30"/>
          <w:szCs w:val="30"/>
          <w:u w:val="single"/>
        </w:rPr>
      </w:pPr>
      <w:r w:rsidRPr="00A85342">
        <w:rPr>
          <w:rFonts w:asciiTheme="minorHAnsi" w:hAnsiTheme="minorHAnsi" w:cstheme="minorHAnsi"/>
          <w:b/>
          <w:bCs/>
          <w:sz w:val="30"/>
          <w:szCs w:val="30"/>
          <w:u w:val="single"/>
        </w:rPr>
        <w:t>Palo Alto Networks End-of-Life (EOL) Polic</w:t>
      </w:r>
      <w:r w:rsidR="00A85342">
        <w:rPr>
          <w:rFonts w:asciiTheme="minorHAnsi" w:hAnsiTheme="minorHAnsi" w:cstheme="minorHAnsi"/>
          <w:b/>
          <w:bCs/>
          <w:sz w:val="30"/>
          <w:szCs w:val="30"/>
          <w:u w:val="single"/>
        </w:rPr>
        <w:t>ies</w:t>
      </w:r>
      <w:r w:rsidR="007D6533">
        <w:rPr>
          <w:rFonts w:asciiTheme="minorHAnsi" w:hAnsiTheme="minorHAnsi" w:cstheme="minorHAnsi"/>
          <w:b/>
          <w:bCs/>
          <w:sz w:val="30"/>
          <w:szCs w:val="30"/>
          <w:u w:val="single"/>
        </w:rPr>
        <w:t>:</w:t>
      </w:r>
    </w:p>
    <w:tbl>
      <w:tblPr>
        <w:tblStyle w:val="TableGrid"/>
        <w:tblW w:w="9037" w:type="dxa"/>
        <w:tblInd w:w="-572" w:type="dxa"/>
        <w:tblLook w:val="04A0" w:firstRow="1" w:lastRow="0" w:firstColumn="1" w:lastColumn="0" w:noHBand="0" w:noVBand="1"/>
      </w:tblPr>
      <w:tblGrid>
        <w:gridCol w:w="1832"/>
        <w:gridCol w:w="7205"/>
      </w:tblGrid>
      <w:tr w:rsidR="00670438" w:rsidRPr="003B6D5B" w14:paraId="3C7A2388" w14:textId="77777777" w:rsidTr="003B6D5B">
        <w:trPr>
          <w:trHeight w:val="481"/>
        </w:trPr>
        <w:tc>
          <w:tcPr>
            <w:tcW w:w="1832" w:type="dxa"/>
          </w:tcPr>
          <w:p w14:paraId="7670B775" w14:textId="77777777" w:rsidR="00670438" w:rsidRPr="003B6D5B" w:rsidRDefault="00670438" w:rsidP="00C941D8">
            <w:pPr>
              <w:spacing w:line="276" w:lineRule="auto"/>
              <w:rPr>
                <w:b/>
                <w:bCs/>
                <w:sz w:val="24"/>
                <w:szCs w:val="24"/>
              </w:rPr>
            </w:pPr>
            <w:r w:rsidRPr="003B6D5B">
              <w:rPr>
                <w:b/>
                <w:bCs/>
                <w:sz w:val="24"/>
                <w:szCs w:val="24"/>
              </w:rPr>
              <w:t>Category</w:t>
            </w:r>
          </w:p>
        </w:tc>
        <w:tc>
          <w:tcPr>
            <w:tcW w:w="7205" w:type="dxa"/>
          </w:tcPr>
          <w:p w14:paraId="5D3B06A1" w14:textId="77777777" w:rsidR="00670438" w:rsidRPr="003B6D5B" w:rsidRDefault="00670438" w:rsidP="00C941D8">
            <w:pPr>
              <w:spacing w:line="360" w:lineRule="auto"/>
              <w:rPr>
                <w:b/>
                <w:bCs/>
                <w:sz w:val="24"/>
                <w:szCs w:val="24"/>
              </w:rPr>
            </w:pPr>
            <w:r w:rsidRPr="003B6D5B">
              <w:rPr>
                <w:b/>
                <w:bCs/>
                <w:sz w:val="24"/>
                <w:szCs w:val="24"/>
              </w:rPr>
              <w:t>Policy Details</w:t>
            </w:r>
          </w:p>
        </w:tc>
      </w:tr>
      <w:tr w:rsidR="00670438" w:rsidRPr="003B6D5B" w14:paraId="4E399843" w14:textId="77777777" w:rsidTr="003B6D5B">
        <w:trPr>
          <w:trHeight w:val="724"/>
        </w:trPr>
        <w:tc>
          <w:tcPr>
            <w:tcW w:w="1832" w:type="dxa"/>
          </w:tcPr>
          <w:p w14:paraId="34B1F877" w14:textId="77777777" w:rsidR="00670438" w:rsidRPr="003B6D5B" w:rsidRDefault="00670438" w:rsidP="00C941D8">
            <w:pPr>
              <w:spacing w:line="276" w:lineRule="auto"/>
              <w:rPr>
                <w:sz w:val="24"/>
                <w:szCs w:val="24"/>
              </w:rPr>
            </w:pPr>
            <w:r w:rsidRPr="003B6D5B">
              <w:rPr>
                <w:sz w:val="24"/>
                <w:szCs w:val="24"/>
              </w:rPr>
              <w:t>General EOL Approach</w:t>
            </w:r>
          </w:p>
        </w:tc>
        <w:tc>
          <w:tcPr>
            <w:tcW w:w="7205" w:type="dxa"/>
          </w:tcPr>
          <w:p w14:paraId="2A95C1D3" w14:textId="53FDFCA4" w:rsidR="00670438" w:rsidRPr="003B6D5B" w:rsidRDefault="00DE178A" w:rsidP="00DE178A">
            <w:pPr>
              <w:spacing w:line="276" w:lineRule="auto"/>
              <w:rPr>
                <w:sz w:val="24"/>
                <w:szCs w:val="24"/>
              </w:rPr>
            </w:pPr>
            <w:r w:rsidRPr="003B6D5B">
              <w:rPr>
                <w:sz w:val="24"/>
                <w:szCs w:val="24"/>
              </w:rPr>
              <w:t>-</w:t>
            </w:r>
            <w:r w:rsidR="00670438" w:rsidRPr="003B6D5B">
              <w:rPr>
                <w:sz w:val="24"/>
                <w:szCs w:val="24"/>
              </w:rPr>
              <w:t>Customers get a 6-month notice before a product is discontinued</w:t>
            </w:r>
            <w:r w:rsidRPr="003B6D5B">
              <w:rPr>
                <w:sz w:val="24"/>
                <w:szCs w:val="24"/>
              </w:rPr>
              <w:br/>
              <w:t xml:space="preserve">  </w:t>
            </w:r>
            <w:r w:rsidR="00670438" w:rsidRPr="003B6D5B">
              <w:rPr>
                <w:sz w:val="24"/>
                <w:szCs w:val="24"/>
              </w:rPr>
              <w:t>(EOS).</w:t>
            </w:r>
          </w:p>
        </w:tc>
      </w:tr>
      <w:tr w:rsidR="00670438" w:rsidRPr="003B6D5B" w14:paraId="72F92E90" w14:textId="77777777" w:rsidTr="003B6D5B">
        <w:trPr>
          <w:trHeight w:val="1433"/>
        </w:trPr>
        <w:tc>
          <w:tcPr>
            <w:tcW w:w="1832" w:type="dxa"/>
          </w:tcPr>
          <w:p w14:paraId="12932FAA" w14:textId="77777777" w:rsidR="00670438" w:rsidRPr="003B6D5B" w:rsidRDefault="00670438" w:rsidP="00C941D8">
            <w:pPr>
              <w:spacing w:line="276" w:lineRule="auto"/>
              <w:rPr>
                <w:sz w:val="24"/>
                <w:szCs w:val="24"/>
              </w:rPr>
            </w:pPr>
            <w:r w:rsidRPr="003B6D5B">
              <w:rPr>
                <w:sz w:val="24"/>
                <w:szCs w:val="24"/>
              </w:rPr>
              <w:t>Hardware EOL Policy</w:t>
            </w:r>
          </w:p>
        </w:tc>
        <w:tc>
          <w:tcPr>
            <w:tcW w:w="7205" w:type="dxa"/>
          </w:tcPr>
          <w:p w14:paraId="339840C2" w14:textId="4DA3F390" w:rsidR="00670438" w:rsidRPr="003B6D5B" w:rsidRDefault="00670438" w:rsidP="00C941D8">
            <w:pPr>
              <w:spacing w:line="360" w:lineRule="auto"/>
              <w:rPr>
                <w:sz w:val="24"/>
                <w:szCs w:val="24"/>
              </w:rPr>
            </w:pPr>
            <w:r w:rsidRPr="003B6D5B">
              <w:rPr>
                <w:sz w:val="24"/>
                <w:szCs w:val="24"/>
              </w:rPr>
              <w:t xml:space="preserve">- Support: Available for 5 years post-EOS </w:t>
            </w:r>
            <w:r w:rsidRPr="003B6D5B">
              <w:rPr>
                <w:sz w:val="24"/>
                <w:szCs w:val="24"/>
              </w:rPr>
              <w:br/>
              <w:t>- Parts Replacement: Available for 5 years post-EOS, based on stock.</w:t>
            </w:r>
            <w:r w:rsidRPr="003B6D5B">
              <w:rPr>
                <w:sz w:val="24"/>
                <w:szCs w:val="24"/>
              </w:rPr>
              <w:br/>
              <w:t>- Embedded Software: Follows separate software support policies.</w:t>
            </w:r>
          </w:p>
        </w:tc>
      </w:tr>
      <w:tr w:rsidR="00670438" w:rsidRPr="003B6D5B" w14:paraId="755EC743" w14:textId="77777777" w:rsidTr="003B6D5B">
        <w:trPr>
          <w:trHeight w:val="728"/>
        </w:trPr>
        <w:tc>
          <w:tcPr>
            <w:tcW w:w="1832" w:type="dxa"/>
          </w:tcPr>
          <w:p w14:paraId="5C7C2D37" w14:textId="77777777" w:rsidR="00670438" w:rsidRPr="003B6D5B" w:rsidRDefault="00670438" w:rsidP="00C941D8">
            <w:pPr>
              <w:spacing w:line="276" w:lineRule="auto"/>
              <w:rPr>
                <w:sz w:val="24"/>
                <w:szCs w:val="24"/>
              </w:rPr>
            </w:pPr>
            <w:r w:rsidRPr="003B6D5B">
              <w:rPr>
                <w:sz w:val="24"/>
                <w:szCs w:val="24"/>
              </w:rPr>
              <w:t>Software EOL Policy</w:t>
            </w:r>
          </w:p>
        </w:tc>
        <w:tc>
          <w:tcPr>
            <w:tcW w:w="7205" w:type="dxa"/>
          </w:tcPr>
          <w:p w14:paraId="22DF8E32" w14:textId="678A9214" w:rsidR="00670438" w:rsidRPr="003B6D5B" w:rsidRDefault="00670438" w:rsidP="00C941D8">
            <w:pPr>
              <w:spacing w:line="360" w:lineRule="auto"/>
              <w:rPr>
                <w:sz w:val="24"/>
                <w:szCs w:val="24"/>
              </w:rPr>
            </w:pPr>
            <w:r w:rsidRPr="003B6D5B">
              <w:rPr>
                <w:sz w:val="24"/>
                <w:szCs w:val="24"/>
              </w:rPr>
              <w:t>- Support Duration: 3 years of post-EOS support</w:t>
            </w:r>
          </w:p>
        </w:tc>
      </w:tr>
      <w:tr w:rsidR="00670438" w:rsidRPr="003B6D5B" w14:paraId="53AB1543" w14:textId="77777777" w:rsidTr="003B6D5B">
        <w:trPr>
          <w:trHeight w:val="952"/>
        </w:trPr>
        <w:tc>
          <w:tcPr>
            <w:tcW w:w="1832" w:type="dxa"/>
          </w:tcPr>
          <w:p w14:paraId="482EED7F" w14:textId="3823936D" w:rsidR="00670438" w:rsidRPr="003B6D5B" w:rsidRDefault="00670438" w:rsidP="00C941D8">
            <w:pPr>
              <w:spacing w:line="276" w:lineRule="auto"/>
              <w:rPr>
                <w:sz w:val="24"/>
                <w:szCs w:val="24"/>
              </w:rPr>
            </w:pPr>
            <w:r w:rsidRPr="003B6D5B">
              <w:rPr>
                <w:sz w:val="24"/>
                <w:szCs w:val="24"/>
              </w:rPr>
              <w:t>EOL Terms</w:t>
            </w:r>
          </w:p>
        </w:tc>
        <w:tc>
          <w:tcPr>
            <w:tcW w:w="7205" w:type="dxa"/>
          </w:tcPr>
          <w:p w14:paraId="4B59EB77" w14:textId="1652CAB4" w:rsidR="00670438" w:rsidRPr="003B6D5B" w:rsidRDefault="00670438" w:rsidP="00C941D8">
            <w:pPr>
              <w:spacing w:line="360" w:lineRule="auto"/>
              <w:rPr>
                <w:sz w:val="24"/>
                <w:szCs w:val="24"/>
              </w:rPr>
            </w:pPr>
            <w:r w:rsidRPr="003B6D5B">
              <w:rPr>
                <w:sz w:val="24"/>
                <w:szCs w:val="24"/>
              </w:rPr>
              <w:t>- EOL: Last day a product is supported.</w:t>
            </w:r>
            <w:r w:rsidRPr="003B6D5B">
              <w:rPr>
                <w:sz w:val="24"/>
                <w:szCs w:val="24"/>
              </w:rPr>
              <w:br/>
              <w:t>- EOS: Last day a product can be purchased.</w:t>
            </w:r>
          </w:p>
        </w:tc>
      </w:tr>
    </w:tbl>
    <w:p w14:paraId="17CBE635" w14:textId="3833FD6B" w:rsidR="00B06924" w:rsidRPr="00EF6D51" w:rsidRDefault="00B06924">
      <w:pPr>
        <w:rPr>
          <w:b/>
          <w:bCs/>
          <w:color w:val="C00000"/>
          <w:sz w:val="28"/>
          <w:szCs w:val="28"/>
        </w:rPr>
      </w:pPr>
    </w:p>
    <w:p w14:paraId="53A6AFBA" w14:textId="77777777" w:rsidR="0011265D" w:rsidRDefault="0011265D" w:rsidP="0011265D">
      <w:pPr>
        <w:pStyle w:val="ListParagraph"/>
        <w:ind w:left="-207"/>
        <w:rPr>
          <w:b/>
          <w:bCs/>
          <w:color w:val="C00000"/>
        </w:rPr>
      </w:pPr>
    </w:p>
    <w:p w14:paraId="137ABB76" w14:textId="02DD92DE" w:rsidR="003F3963" w:rsidRPr="003F3963" w:rsidRDefault="003F3963" w:rsidP="00127661">
      <w:pPr>
        <w:pStyle w:val="ListParagraph"/>
        <w:numPr>
          <w:ilvl w:val="0"/>
          <w:numId w:val="19"/>
        </w:numPr>
        <w:rPr>
          <w:b/>
          <w:bCs/>
          <w:color w:val="C00000"/>
        </w:rPr>
      </w:pPr>
      <w:r w:rsidRPr="00265542">
        <w:rPr>
          <w:b/>
          <w:bCs/>
          <w:highlight w:val="yellow"/>
          <w:u w:val="single"/>
        </w:rPr>
        <w:t>Materialise</w:t>
      </w:r>
      <w:r w:rsidR="00265542" w:rsidRPr="00265542">
        <w:rPr>
          <w:b/>
          <w:bCs/>
          <w:highlight w:val="yellow"/>
        </w:rPr>
        <w:t>:</w:t>
      </w:r>
      <w:r w:rsidR="00265542" w:rsidRPr="00022840">
        <w:rPr>
          <w:b/>
          <w:bCs/>
        </w:rPr>
        <w:t xml:space="preserve">  </w:t>
      </w:r>
      <w:r w:rsidRPr="00022840">
        <w:rPr>
          <w:b/>
          <w:bCs/>
        </w:rPr>
        <w:t>specializing in 3D printing technology</w:t>
      </w:r>
      <w:r>
        <w:rPr>
          <w:b/>
          <w:bCs/>
        </w:rPr>
        <w:t xml:space="preserve"> </w:t>
      </w:r>
      <w:r w:rsidRPr="00022840">
        <w:rPr>
          <w:b/>
          <w:bCs/>
        </w:rPr>
        <w:t xml:space="preserve">primarily known for its software solutions </w:t>
      </w:r>
    </w:p>
    <w:p w14:paraId="0F4AE0A5" w14:textId="6FA0C76F" w:rsidR="003F3963" w:rsidRDefault="003F3963" w:rsidP="003F3963">
      <w:pPr>
        <w:pStyle w:val="ListParagraph"/>
        <w:ind w:left="-207"/>
        <w:rPr>
          <w:b/>
          <w:bCs/>
          <w:color w:val="C00000"/>
        </w:rPr>
      </w:pPr>
      <w:r>
        <w:rPr>
          <w:b/>
          <w:bCs/>
          <w:color w:val="C00000"/>
        </w:rPr>
        <w:t xml:space="preserve">            </w:t>
      </w:r>
      <w:hyperlink r:id="rId11" w:history="1">
        <w:r w:rsidRPr="00776A45">
          <w:rPr>
            <w:rStyle w:val="Hyperlink"/>
            <w:b/>
            <w:bCs/>
          </w:rPr>
          <w:t>https://help.materialise.com/category-policies-support/materialise-eol-policy</w:t>
        </w:r>
      </w:hyperlink>
    </w:p>
    <w:p w14:paraId="6D4BB271" w14:textId="4E2E5981" w:rsidR="0072642F" w:rsidRPr="00265542" w:rsidRDefault="0072642F" w:rsidP="0072642F">
      <w:pPr>
        <w:pStyle w:val="Heading2"/>
        <w:rPr>
          <w:rFonts w:asciiTheme="minorHAnsi" w:hAnsiTheme="minorHAnsi" w:cstheme="minorHAnsi"/>
          <w:b/>
          <w:bCs/>
          <w:sz w:val="26"/>
          <w:szCs w:val="26"/>
        </w:rPr>
      </w:pPr>
      <w:r w:rsidRPr="00265542">
        <w:rPr>
          <w:rFonts w:asciiTheme="minorHAnsi" w:hAnsiTheme="minorHAnsi" w:cstheme="minorHAnsi"/>
          <w:b/>
          <w:bCs/>
          <w:sz w:val="26"/>
          <w:szCs w:val="26"/>
        </w:rPr>
        <w:lastRenderedPageBreak/>
        <w:t>Lifecycle Phases</w:t>
      </w:r>
    </w:p>
    <w:tbl>
      <w:tblPr>
        <w:tblStyle w:val="TableGrid"/>
        <w:tblW w:w="9640" w:type="dxa"/>
        <w:tblInd w:w="-289" w:type="dxa"/>
        <w:tblLook w:val="04A0" w:firstRow="1" w:lastRow="0" w:firstColumn="1" w:lastColumn="0" w:noHBand="0" w:noVBand="1"/>
      </w:tblPr>
      <w:tblGrid>
        <w:gridCol w:w="3403"/>
        <w:gridCol w:w="6237"/>
      </w:tblGrid>
      <w:tr w:rsidR="0072642F" w:rsidRPr="00204799" w14:paraId="1622B168" w14:textId="77777777" w:rsidTr="00EE7BDA">
        <w:tc>
          <w:tcPr>
            <w:tcW w:w="3403" w:type="dxa"/>
          </w:tcPr>
          <w:p w14:paraId="0C098450" w14:textId="77777777" w:rsidR="0072642F" w:rsidRPr="00204799" w:rsidRDefault="0072642F" w:rsidP="006738EE">
            <w:pPr>
              <w:rPr>
                <w:rFonts w:cstheme="minorHAnsi"/>
                <w:b/>
                <w:bCs/>
                <w:sz w:val="28"/>
                <w:szCs w:val="28"/>
              </w:rPr>
            </w:pPr>
            <w:r w:rsidRPr="00204799">
              <w:rPr>
                <w:rFonts w:cstheme="minorHAnsi"/>
                <w:b/>
                <w:bCs/>
                <w:sz w:val="28"/>
                <w:szCs w:val="28"/>
              </w:rPr>
              <w:t>Phase</w:t>
            </w:r>
          </w:p>
        </w:tc>
        <w:tc>
          <w:tcPr>
            <w:tcW w:w="6237" w:type="dxa"/>
          </w:tcPr>
          <w:p w14:paraId="6425B878" w14:textId="77777777" w:rsidR="0072642F" w:rsidRPr="00204799" w:rsidRDefault="0072642F" w:rsidP="006738EE">
            <w:pPr>
              <w:rPr>
                <w:rFonts w:cstheme="minorHAnsi"/>
                <w:b/>
                <w:bCs/>
                <w:sz w:val="28"/>
                <w:szCs w:val="28"/>
              </w:rPr>
            </w:pPr>
            <w:r w:rsidRPr="00204799">
              <w:rPr>
                <w:rFonts w:cstheme="minorHAnsi"/>
                <w:b/>
                <w:bCs/>
                <w:sz w:val="28"/>
                <w:szCs w:val="28"/>
              </w:rPr>
              <w:t>Description</w:t>
            </w:r>
          </w:p>
        </w:tc>
      </w:tr>
      <w:tr w:rsidR="0072642F" w:rsidRPr="00204799" w14:paraId="31A2F184" w14:textId="77777777" w:rsidTr="00EE7BDA">
        <w:trPr>
          <w:trHeight w:val="503"/>
        </w:trPr>
        <w:tc>
          <w:tcPr>
            <w:tcW w:w="3403" w:type="dxa"/>
          </w:tcPr>
          <w:p w14:paraId="4BFCA624" w14:textId="77777777" w:rsidR="0072642F" w:rsidRPr="00204799" w:rsidRDefault="0072642F" w:rsidP="006738EE">
            <w:pPr>
              <w:rPr>
                <w:rFonts w:cstheme="minorHAnsi"/>
                <w:sz w:val="28"/>
                <w:szCs w:val="28"/>
              </w:rPr>
            </w:pPr>
            <w:r w:rsidRPr="00204799">
              <w:rPr>
                <w:rFonts w:cstheme="minorHAnsi"/>
                <w:sz w:val="28"/>
                <w:szCs w:val="28"/>
              </w:rPr>
              <w:t>Release for Delivery (</w:t>
            </w:r>
            <w:proofErr w:type="spellStart"/>
            <w:r w:rsidRPr="00204799">
              <w:rPr>
                <w:rFonts w:cstheme="minorHAnsi"/>
                <w:sz w:val="28"/>
                <w:szCs w:val="28"/>
              </w:rPr>
              <w:t>RfD</w:t>
            </w:r>
            <w:proofErr w:type="spellEnd"/>
            <w:r w:rsidRPr="00204799">
              <w:rPr>
                <w:rFonts w:cstheme="minorHAnsi"/>
                <w:sz w:val="28"/>
                <w:szCs w:val="28"/>
              </w:rPr>
              <w:t>)</w:t>
            </w:r>
          </w:p>
        </w:tc>
        <w:tc>
          <w:tcPr>
            <w:tcW w:w="6237" w:type="dxa"/>
          </w:tcPr>
          <w:p w14:paraId="367E983B" w14:textId="2F4876A2" w:rsidR="0072642F" w:rsidRPr="00204799" w:rsidRDefault="0072642F" w:rsidP="006738EE">
            <w:pPr>
              <w:rPr>
                <w:rFonts w:cstheme="minorHAnsi"/>
                <w:sz w:val="28"/>
                <w:szCs w:val="28"/>
              </w:rPr>
            </w:pPr>
            <w:r w:rsidRPr="00204799">
              <w:rPr>
                <w:rFonts w:cstheme="minorHAnsi"/>
                <w:sz w:val="28"/>
                <w:szCs w:val="28"/>
              </w:rPr>
              <w:t>New versions announce</w:t>
            </w:r>
            <w:r w:rsidR="00EE7BDA" w:rsidRPr="00204799">
              <w:rPr>
                <w:rFonts w:cstheme="minorHAnsi"/>
                <w:sz w:val="28"/>
                <w:szCs w:val="28"/>
              </w:rPr>
              <w:t>ment</w:t>
            </w:r>
          </w:p>
        </w:tc>
      </w:tr>
      <w:tr w:rsidR="0072642F" w:rsidRPr="00204799" w14:paraId="0C16F046" w14:textId="77777777" w:rsidTr="00EE7BDA">
        <w:tc>
          <w:tcPr>
            <w:tcW w:w="3403" w:type="dxa"/>
          </w:tcPr>
          <w:p w14:paraId="531825E0" w14:textId="77777777" w:rsidR="0072642F" w:rsidRPr="00204799" w:rsidRDefault="0072642F" w:rsidP="006738EE">
            <w:pPr>
              <w:rPr>
                <w:rFonts w:cstheme="minorHAnsi"/>
                <w:sz w:val="28"/>
                <w:szCs w:val="28"/>
              </w:rPr>
            </w:pPr>
            <w:r w:rsidRPr="00204799">
              <w:rPr>
                <w:rFonts w:cstheme="minorHAnsi"/>
                <w:sz w:val="28"/>
                <w:szCs w:val="28"/>
              </w:rPr>
              <w:t>End of Life Planned (EOLP)</w:t>
            </w:r>
          </w:p>
        </w:tc>
        <w:tc>
          <w:tcPr>
            <w:tcW w:w="6237" w:type="dxa"/>
          </w:tcPr>
          <w:p w14:paraId="6071E2CE" w14:textId="77777777" w:rsidR="0072642F" w:rsidRPr="00204799" w:rsidRDefault="0072642F" w:rsidP="006738EE">
            <w:pPr>
              <w:rPr>
                <w:rFonts w:cstheme="minorHAnsi"/>
                <w:sz w:val="28"/>
                <w:szCs w:val="28"/>
              </w:rPr>
            </w:pPr>
            <w:r w:rsidRPr="00204799">
              <w:rPr>
                <w:rFonts w:cstheme="minorHAnsi"/>
                <w:sz w:val="28"/>
                <w:szCs w:val="28"/>
              </w:rPr>
              <w:t xml:space="preserve">Announcement that a version is entering the EOL process, typically after the </w:t>
            </w:r>
            <w:proofErr w:type="spellStart"/>
            <w:r w:rsidRPr="00204799">
              <w:rPr>
                <w:rFonts w:cstheme="minorHAnsi"/>
                <w:sz w:val="28"/>
                <w:szCs w:val="28"/>
              </w:rPr>
              <w:t>RfD</w:t>
            </w:r>
            <w:proofErr w:type="spellEnd"/>
            <w:r w:rsidRPr="00204799">
              <w:rPr>
                <w:rFonts w:cstheme="minorHAnsi"/>
                <w:sz w:val="28"/>
                <w:szCs w:val="28"/>
              </w:rPr>
              <w:t xml:space="preserve"> date of the next version.</w:t>
            </w:r>
          </w:p>
        </w:tc>
      </w:tr>
      <w:tr w:rsidR="0072642F" w:rsidRPr="00204799" w14:paraId="3E8D4112" w14:textId="77777777" w:rsidTr="00EE7BDA">
        <w:tc>
          <w:tcPr>
            <w:tcW w:w="3403" w:type="dxa"/>
          </w:tcPr>
          <w:p w14:paraId="670C756F" w14:textId="77777777" w:rsidR="0072642F" w:rsidRPr="00204799" w:rsidRDefault="0072642F" w:rsidP="006738EE">
            <w:pPr>
              <w:rPr>
                <w:rFonts w:cstheme="minorHAnsi"/>
                <w:sz w:val="28"/>
                <w:szCs w:val="28"/>
              </w:rPr>
            </w:pPr>
            <w:r w:rsidRPr="00204799">
              <w:rPr>
                <w:rFonts w:cstheme="minorHAnsi"/>
                <w:sz w:val="28"/>
                <w:szCs w:val="28"/>
              </w:rPr>
              <w:t>End of Sales (EOS)</w:t>
            </w:r>
          </w:p>
        </w:tc>
        <w:tc>
          <w:tcPr>
            <w:tcW w:w="6237" w:type="dxa"/>
          </w:tcPr>
          <w:p w14:paraId="64021284" w14:textId="77777777" w:rsidR="0072642F" w:rsidRPr="00204799" w:rsidRDefault="0072642F" w:rsidP="006738EE">
            <w:pPr>
              <w:rPr>
                <w:rFonts w:cstheme="minorHAnsi"/>
                <w:sz w:val="28"/>
                <w:szCs w:val="28"/>
              </w:rPr>
            </w:pPr>
            <w:r w:rsidRPr="00204799">
              <w:rPr>
                <w:rFonts w:cstheme="minorHAnsi"/>
                <w:sz w:val="28"/>
                <w:szCs w:val="28"/>
              </w:rPr>
              <w:t>Last date to purchase a specific version; existing customers can still renew licenses.</w:t>
            </w:r>
          </w:p>
        </w:tc>
      </w:tr>
      <w:tr w:rsidR="0072642F" w:rsidRPr="00204799" w14:paraId="1E1FA827" w14:textId="77777777" w:rsidTr="00EE7BDA">
        <w:tc>
          <w:tcPr>
            <w:tcW w:w="3403" w:type="dxa"/>
          </w:tcPr>
          <w:p w14:paraId="4C0637B0" w14:textId="77777777" w:rsidR="0072642F" w:rsidRPr="00204799" w:rsidRDefault="0072642F" w:rsidP="006738EE">
            <w:pPr>
              <w:rPr>
                <w:rFonts w:cstheme="minorHAnsi"/>
                <w:sz w:val="28"/>
                <w:szCs w:val="28"/>
              </w:rPr>
            </w:pPr>
            <w:r w:rsidRPr="00204799">
              <w:rPr>
                <w:rFonts w:cstheme="minorHAnsi"/>
                <w:sz w:val="28"/>
                <w:szCs w:val="28"/>
              </w:rPr>
              <w:t>End of Maintenance (EOM)</w:t>
            </w:r>
          </w:p>
        </w:tc>
        <w:tc>
          <w:tcPr>
            <w:tcW w:w="6237" w:type="dxa"/>
          </w:tcPr>
          <w:p w14:paraId="25934736" w14:textId="77777777" w:rsidR="0072642F" w:rsidRPr="00204799" w:rsidRDefault="0072642F" w:rsidP="006738EE">
            <w:pPr>
              <w:rPr>
                <w:rFonts w:cstheme="minorHAnsi"/>
                <w:sz w:val="28"/>
                <w:szCs w:val="28"/>
              </w:rPr>
            </w:pPr>
            <w:r w:rsidRPr="00204799">
              <w:rPr>
                <w:rFonts w:cstheme="minorHAnsi"/>
                <w:sz w:val="28"/>
                <w:szCs w:val="28"/>
              </w:rPr>
              <w:t>No new updates except critical security fixes; usually coincides with the next version's release.</w:t>
            </w:r>
          </w:p>
        </w:tc>
      </w:tr>
      <w:tr w:rsidR="0072642F" w:rsidRPr="00204799" w14:paraId="3FDD15D0" w14:textId="77777777" w:rsidTr="00EE7BDA">
        <w:tc>
          <w:tcPr>
            <w:tcW w:w="3403" w:type="dxa"/>
          </w:tcPr>
          <w:p w14:paraId="39EC4038" w14:textId="77777777" w:rsidR="0072642F" w:rsidRPr="00204799" w:rsidRDefault="0072642F" w:rsidP="006738EE">
            <w:pPr>
              <w:rPr>
                <w:sz w:val="28"/>
                <w:szCs w:val="28"/>
              </w:rPr>
            </w:pPr>
            <w:r w:rsidRPr="00204799">
              <w:rPr>
                <w:sz w:val="28"/>
                <w:szCs w:val="28"/>
              </w:rPr>
              <w:t>End of Life (EOL)</w:t>
            </w:r>
          </w:p>
        </w:tc>
        <w:tc>
          <w:tcPr>
            <w:tcW w:w="6237" w:type="dxa"/>
          </w:tcPr>
          <w:p w14:paraId="376885AD" w14:textId="4BD04C59" w:rsidR="0072642F" w:rsidRPr="00204799" w:rsidRDefault="0072642F" w:rsidP="006738EE">
            <w:pPr>
              <w:rPr>
                <w:sz w:val="28"/>
                <w:szCs w:val="28"/>
              </w:rPr>
            </w:pPr>
            <w:r w:rsidRPr="00204799">
              <w:rPr>
                <w:sz w:val="28"/>
                <w:szCs w:val="28"/>
              </w:rPr>
              <w:t xml:space="preserve">No support </w:t>
            </w:r>
            <w:r w:rsidR="00204799" w:rsidRPr="00204799">
              <w:rPr>
                <w:sz w:val="28"/>
                <w:szCs w:val="28"/>
              </w:rPr>
              <w:t xml:space="preserve">is </w:t>
            </w:r>
            <w:r w:rsidRPr="00204799">
              <w:rPr>
                <w:sz w:val="28"/>
                <w:szCs w:val="28"/>
              </w:rPr>
              <w:t>available;</w:t>
            </w:r>
            <w:r w:rsidR="00204799" w:rsidRPr="00204799">
              <w:rPr>
                <w:sz w:val="28"/>
                <w:szCs w:val="28"/>
              </w:rPr>
              <w:br/>
            </w:r>
            <w:r w:rsidRPr="00204799">
              <w:rPr>
                <w:sz w:val="28"/>
                <w:szCs w:val="28"/>
              </w:rPr>
              <w:t>customers must upgrade to receive ongoing support.</w:t>
            </w:r>
          </w:p>
        </w:tc>
      </w:tr>
    </w:tbl>
    <w:p w14:paraId="1F9AAFD8" w14:textId="4AEA4D74" w:rsidR="0072642F" w:rsidRPr="00EE7BDA" w:rsidRDefault="0072642F" w:rsidP="0072642F">
      <w:pPr>
        <w:pStyle w:val="Heading2"/>
        <w:rPr>
          <w:rFonts w:asciiTheme="minorHAnsi" w:hAnsiTheme="minorHAnsi" w:cstheme="minorHAnsi"/>
          <w:b/>
          <w:bCs/>
          <w:sz w:val="26"/>
          <w:szCs w:val="26"/>
        </w:rPr>
      </w:pPr>
      <w:r w:rsidRPr="00EE7BDA">
        <w:rPr>
          <w:rFonts w:asciiTheme="minorHAnsi" w:hAnsiTheme="minorHAnsi" w:cstheme="minorHAnsi"/>
          <w:b/>
          <w:bCs/>
          <w:sz w:val="26"/>
          <w:szCs w:val="26"/>
        </w:rPr>
        <w:t>Support Phases</w:t>
      </w:r>
    </w:p>
    <w:tbl>
      <w:tblPr>
        <w:tblStyle w:val="TableGrid"/>
        <w:tblW w:w="0" w:type="auto"/>
        <w:tblLook w:val="04A0" w:firstRow="1" w:lastRow="0" w:firstColumn="1" w:lastColumn="0" w:noHBand="0" w:noVBand="1"/>
      </w:tblPr>
      <w:tblGrid>
        <w:gridCol w:w="3539"/>
        <w:gridCol w:w="5101"/>
      </w:tblGrid>
      <w:tr w:rsidR="0072642F" w:rsidRPr="00204799" w14:paraId="60A76D29" w14:textId="77777777" w:rsidTr="0037338E">
        <w:tc>
          <w:tcPr>
            <w:tcW w:w="3539" w:type="dxa"/>
          </w:tcPr>
          <w:p w14:paraId="0C58BECC" w14:textId="77777777" w:rsidR="0072642F" w:rsidRPr="00204799" w:rsidRDefault="0072642F" w:rsidP="006738EE">
            <w:pPr>
              <w:rPr>
                <w:rFonts w:cstheme="minorHAnsi"/>
                <w:b/>
                <w:bCs/>
                <w:sz w:val="28"/>
                <w:szCs w:val="28"/>
              </w:rPr>
            </w:pPr>
            <w:r w:rsidRPr="00204799">
              <w:rPr>
                <w:rFonts w:cstheme="minorHAnsi"/>
                <w:b/>
                <w:bCs/>
                <w:sz w:val="28"/>
                <w:szCs w:val="28"/>
              </w:rPr>
              <w:t>Support Phase</w:t>
            </w:r>
          </w:p>
        </w:tc>
        <w:tc>
          <w:tcPr>
            <w:tcW w:w="5101" w:type="dxa"/>
          </w:tcPr>
          <w:p w14:paraId="439C5CF8" w14:textId="77777777" w:rsidR="0072642F" w:rsidRPr="00204799" w:rsidRDefault="0072642F" w:rsidP="006738EE">
            <w:pPr>
              <w:rPr>
                <w:rFonts w:cstheme="minorHAnsi"/>
                <w:b/>
                <w:bCs/>
                <w:sz w:val="28"/>
                <w:szCs w:val="28"/>
              </w:rPr>
            </w:pPr>
            <w:r w:rsidRPr="00204799">
              <w:rPr>
                <w:rFonts w:cstheme="minorHAnsi"/>
                <w:b/>
                <w:bCs/>
                <w:sz w:val="28"/>
                <w:szCs w:val="28"/>
              </w:rPr>
              <w:t>Description</w:t>
            </w:r>
          </w:p>
        </w:tc>
      </w:tr>
      <w:tr w:rsidR="0072642F" w:rsidRPr="00204799" w14:paraId="04DA8BC5" w14:textId="77777777" w:rsidTr="0037338E">
        <w:tc>
          <w:tcPr>
            <w:tcW w:w="3539" w:type="dxa"/>
          </w:tcPr>
          <w:p w14:paraId="12139A49" w14:textId="77777777" w:rsidR="0072642F" w:rsidRPr="00204799" w:rsidRDefault="0072642F" w:rsidP="006738EE">
            <w:pPr>
              <w:rPr>
                <w:rFonts w:cstheme="minorHAnsi"/>
                <w:sz w:val="28"/>
                <w:szCs w:val="28"/>
              </w:rPr>
            </w:pPr>
            <w:r w:rsidRPr="00204799">
              <w:rPr>
                <w:rFonts w:cstheme="minorHAnsi"/>
                <w:sz w:val="28"/>
                <w:szCs w:val="28"/>
              </w:rPr>
              <w:t>Standard Support</w:t>
            </w:r>
          </w:p>
        </w:tc>
        <w:tc>
          <w:tcPr>
            <w:tcW w:w="5101" w:type="dxa"/>
          </w:tcPr>
          <w:p w14:paraId="15129493" w14:textId="16C3252D" w:rsidR="0072642F" w:rsidRPr="00204799" w:rsidRDefault="00E32355" w:rsidP="006738EE">
            <w:pPr>
              <w:rPr>
                <w:rFonts w:cstheme="minorHAnsi"/>
                <w:sz w:val="28"/>
                <w:szCs w:val="28"/>
              </w:rPr>
            </w:pPr>
            <w:r w:rsidRPr="00204799">
              <w:rPr>
                <w:rFonts w:cstheme="minorHAnsi"/>
                <w:sz w:val="28"/>
                <w:szCs w:val="28"/>
              </w:rPr>
              <w:t xml:space="preserve">Full technical support is available </w:t>
            </w:r>
            <w:r w:rsidR="0072642F" w:rsidRPr="00204799">
              <w:rPr>
                <w:rFonts w:cstheme="minorHAnsi"/>
                <w:sz w:val="28"/>
                <w:szCs w:val="28"/>
              </w:rPr>
              <w:t xml:space="preserve">from the </w:t>
            </w:r>
            <w:proofErr w:type="spellStart"/>
            <w:r w:rsidR="0072642F" w:rsidRPr="00204799">
              <w:rPr>
                <w:rFonts w:cstheme="minorHAnsi"/>
                <w:sz w:val="28"/>
                <w:szCs w:val="28"/>
              </w:rPr>
              <w:t>RfD</w:t>
            </w:r>
            <w:proofErr w:type="spellEnd"/>
            <w:r w:rsidR="0072642F" w:rsidRPr="00204799">
              <w:rPr>
                <w:rFonts w:cstheme="minorHAnsi"/>
                <w:sz w:val="28"/>
                <w:szCs w:val="28"/>
              </w:rPr>
              <w:t xml:space="preserve"> date.</w:t>
            </w:r>
          </w:p>
        </w:tc>
      </w:tr>
      <w:tr w:rsidR="0072642F" w:rsidRPr="00204799" w14:paraId="784A60DE" w14:textId="77777777" w:rsidTr="0037338E">
        <w:tc>
          <w:tcPr>
            <w:tcW w:w="3539" w:type="dxa"/>
          </w:tcPr>
          <w:p w14:paraId="4F30B92A" w14:textId="77777777" w:rsidR="0072642F" w:rsidRPr="00204799" w:rsidRDefault="0072642F" w:rsidP="006738EE">
            <w:pPr>
              <w:rPr>
                <w:rFonts w:cstheme="minorHAnsi"/>
                <w:sz w:val="28"/>
                <w:szCs w:val="28"/>
              </w:rPr>
            </w:pPr>
            <w:r w:rsidRPr="00204799">
              <w:rPr>
                <w:rFonts w:cstheme="minorHAnsi"/>
                <w:sz w:val="28"/>
                <w:szCs w:val="28"/>
              </w:rPr>
              <w:t>Extended Support</w:t>
            </w:r>
          </w:p>
        </w:tc>
        <w:tc>
          <w:tcPr>
            <w:tcW w:w="5101" w:type="dxa"/>
          </w:tcPr>
          <w:p w14:paraId="1B3C6DBB" w14:textId="55B12051" w:rsidR="0072642F" w:rsidRPr="00204799" w:rsidRDefault="0072642F" w:rsidP="006738EE">
            <w:pPr>
              <w:rPr>
                <w:rFonts w:cstheme="minorHAnsi"/>
                <w:sz w:val="28"/>
                <w:szCs w:val="28"/>
              </w:rPr>
            </w:pPr>
            <w:r w:rsidRPr="00204799">
              <w:rPr>
                <w:rFonts w:cstheme="minorHAnsi"/>
                <w:sz w:val="28"/>
                <w:szCs w:val="28"/>
              </w:rPr>
              <w:t xml:space="preserve">Optional </w:t>
            </w:r>
            <w:r w:rsidR="00AE6EAD" w:rsidRPr="00204799">
              <w:rPr>
                <w:rFonts w:cstheme="minorHAnsi"/>
                <w:sz w:val="28"/>
                <w:szCs w:val="28"/>
              </w:rPr>
              <w:t xml:space="preserve">paid </w:t>
            </w:r>
            <w:r w:rsidR="004D2AFD" w:rsidRPr="00204799">
              <w:rPr>
                <w:rFonts w:cstheme="minorHAnsi"/>
                <w:sz w:val="28"/>
                <w:szCs w:val="28"/>
              </w:rPr>
              <w:t>ba</w:t>
            </w:r>
            <w:r w:rsidRPr="00204799">
              <w:rPr>
                <w:rFonts w:cstheme="minorHAnsi"/>
                <w:sz w:val="28"/>
                <w:szCs w:val="28"/>
              </w:rPr>
              <w:t>sic support after EOS, typically for 2 more years.</w:t>
            </w:r>
          </w:p>
        </w:tc>
      </w:tr>
    </w:tbl>
    <w:p w14:paraId="7B79D31F" w14:textId="77777777" w:rsidR="008F4216" w:rsidRDefault="008F4216">
      <w:pPr>
        <w:rPr>
          <w:b/>
          <w:bCs/>
          <w:color w:val="C00000"/>
        </w:rPr>
      </w:pPr>
    </w:p>
    <w:p w14:paraId="60D7B2F0" w14:textId="77777777" w:rsidR="008F4216" w:rsidRDefault="008F4216">
      <w:pPr>
        <w:rPr>
          <w:b/>
          <w:bCs/>
          <w:color w:val="C00000"/>
        </w:rPr>
      </w:pPr>
    </w:p>
    <w:p w14:paraId="21525C57" w14:textId="7DBB6877" w:rsidR="003B6D5B" w:rsidRDefault="00204799" w:rsidP="00CE73EE">
      <w:pPr>
        <w:pStyle w:val="ListParagraph"/>
        <w:numPr>
          <w:ilvl w:val="0"/>
          <w:numId w:val="19"/>
        </w:numPr>
        <w:rPr>
          <w:b/>
          <w:bCs/>
          <w:color w:val="C00000"/>
        </w:rPr>
      </w:pPr>
      <w:r w:rsidRPr="008C2B44">
        <w:rPr>
          <w:b/>
          <w:bCs/>
          <w:sz w:val="28"/>
          <w:szCs w:val="28"/>
          <w:highlight w:val="yellow"/>
          <w:u w:val="single"/>
        </w:rPr>
        <w:t>CISCO</w:t>
      </w:r>
      <w:r w:rsidRPr="0011265D">
        <w:rPr>
          <w:b/>
          <w:bCs/>
          <w:sz w:val="28"/>
          <w:szCs w:val="28"/>
          <w:u w:val="single"/>
        </w:rPr>
        <w:t>:</w:t>
      </w:r>
      <w:r w:rsidRPr="0011265D">
        <w:rPr>
          <w:b/>
          <w:bCs/>
          <w:color w:val="C00000"/>
          <w:sz w:val="28"/>
          <w:szCs w:val="28"/>
        </w:rPr>
        <w:t xml:space="preserve"> </w:t>
      </w:r>
      <w:r w:rsidR="003B6D5B">
        <w:rPr>
          <w:b/>
          <w:bCs/>
        </w:rPr>
        <w:t>M</w:t>
      </w:r>
      <w:r w:rsidRPr="006639F1">
        <w:rPr>
          <w:b/>
          <w:bCs/>
        </w:rPr>
        <w:t>ultinational technology company that designs, manufactures, and sells networking products and services</w:t>
      </w:r>
      <w:r w:rsidR="008C2B44">
        <w:rPr>
          <w:b/>
          <w:bCs/>
        </w:rPr>
        <w:t>.</w:t>
      </w:r>
      <w:r>
        <w:rPr>
          <w:b/>
          <w:bCs/>
        </w:rPr>
        <w:br/>
      </w:r>
      <w:r>
        <w:rPr>
          <w:b/>
          <w:bCs/>
          <w:color w:val="C00000"/>
        </w:rPr>
        <w:t xml:space="preserve"> </w:t>
      </w:r>
      <w:r w:rsidR="003B6D5B">
        <w:rPr>
          <w:b/>
          <w:bCs/>
          <w:color w:val="C00000"/>
        </w:rPr>
        <w:t xml:space="preserve">  </w:t>
      </w:r>
      <w:hyperlink r:id="rId12" w:history="1">
        <w:r w:rsidR="003B6D5B" w:rsidRPr="0011265D">
          <w:rPr>
            <w:rStyle w:val="Hyperlink"/>
            <w:b/>
            <w:bCs/>
          </w:rPr>
          <w:t>https://www.cisco.com/c/en/us/products/eos-eol-policy.html</w:t>
        </w:r>
      </w:hyperlink>
    </w:p>
    <w:p w14:paraId="4C340A5E" w14:textId="77777777" w:rsidR="003B6D5B" w:rsidRPr="003B6D5B" w:rsidRDefault="003B6D5B" w:rsidP="003B6D5B">
      <w:pPr>
        <w:pStyle w:val="ListParagraph"/>
        <w:spacing w:line="259" w:lineRule="auto"/>
        <w:rPr>
          <w:rFonts w:ascii="Times New Roman" w:hAnsi="Times New Roman" w:cs="Times New Roman"/>
          <w:i/>
          <w:iCs/>
          <w:color w:val="000000" w:themeColor="text1"/>
          <w:sz w:val="28"/>
          <w:szCs w:val="28"/>
        </w:rPr>
      </w:pPr>
    </w:p>
    <w:p w14:paraId="7F4AAC93" w14:textId="037E8BEC" w:rsidR="003B6D5B" w:rsidRPr="00844755" w:rsidRDefault="003B6D5B" w:rsidP="002325AB">
      <w:pPr>
        <w:pStyle w:val="ListParagraph"/>
        <w:numPr>
          <w:ilvl w:val="0"/>
          <w:numId w:val="23"/>
        </w:numPr>
        <w:spacing w:line="259" w:lineRule="auto"/>
        <w:rPr>
          <w:rFonts w:cstheme="minorHAnsi"/>
          <w:color w:val="000000" w:themeColor="text1"/>
        </w:rPr>
      </w:pPr>
      <w:r w:rsidRPr="00844755">
        <w:rPr>
          <w:rFonts w:cstheme="minorHAnsi"/>
          <w:color w:val="000000" w:themeColor="text1"/>
        </w:rPr>
        <w:t>External notification of end of sale is typically six (6) months before the End of Sale (“EOS”) date, which is the date after which you can no longer purchase the relevant Cisco Product. Such notice will appear on cisco.com at </w:t>
      </w:r>
      <w:hyperlink r:id="rId13" w:history="1">
        <w:r w:rsidRPr="00844755">
          <w:rPr>
            <w:rStyle w:val="Hyperlink"/>
            <w:rFonts w:cstheme="minorHAnsi"/>
          </w:rPr>
          <w:t>http://www.cisco.com/c/en/us/products/eos-eol-listing.html</w:t>
        </w:r>
      </w:hyperlink>
      <w:r w:rsidRPr="00844755">
        <w:rPr>
          <w:rFonts w:cstheme="minorHAnsi"/>
          <w:color w:val="000000" w:themeColor="text1"/>
        </w:rPr>
        <w:t xml:space="preserve">. Please visit this site regularly as it contains useful information regarding Cisco's end-of-life program.  </w:t>
      </w:r>
    </w:p>
    <w:p w14:paraId="6ECB8507" w14:textId="77777777" w:rsidR="003B6D5B" w:rsidRPr="00844755" w:rsidRDefault="003B6D5B" w:rsidP="002325AB">
      <w:pPr>
        <w:pStyle w:val="ListParagraph"/>
        <w:numPr>
          <w:ilvl w:val="0"/>
          <w:numId w:val="23"/>
        </w:numPr>
        <w:spacing w:line="259" w:lineRule="auto"/>
        <w:rPr>
          <w:rFonts w:cstheme="minorHAnsi"/>
          <w:color w:val="000000" w:themeColor="text1"/>
        </w:rPr>
      </w:pPr>
      <w:r w:rsidRPr="00844755">
        <w:rPr>
          <w:rFonts w:cstheme="minorHAnsi"/>
          <w:color w:val="000000" w:themeColor="text1"/>
        </w:rPr>
        <w:t>No subscriptions (including renewals) with a term extending beyond Last Day of Support (“LDOS”) will be sold after the EOL Notification Date.</w:t>
      </w:r>
    </w:p>
    <w:p w14:paraId="10BB40AD" w14:textId="77777777" w:rsidR="003B6D5B" w:rsidRPr="00844755" w:rsidRDefault="003B6D5B" w:rsidP="002325AB">
      <w:pPr>
        <w:pStyle w:val="ListParagraph"/>
        <w:numPr>
          <w:ilvl w:val="0"/>
          <w:numId w:val="23"/>
        </w:numPr>
        <w:spacing w:line="259" w:lineRule="auto"/>
        <w:rPr>
          <w:rFonts w:cstheme="minorHAnsi"/>
          <w:color w:val="000000" w:themeColor="text1"/>
        </w:rPr>
      </w:pPr>
      <w:r w:rsidRPr="00844755">
        <w:rPr>
          <w:rFonts w:cstheme="minorHAnsi"/>
          <w:color w:val="000000" w:themeColor="text1"/>
        </w:rPr>
        <w:t>The Last customer ship date for hardware is three (3) months after the hardware EOS date.</w:t>
      </w:r>
    </w:p>
    <w:p w14:paraId="7AACEC4F" w14:textId="77777777" w:rsidR="003B6D5B" w:rsidRPr="00844755" w:rsidRDefault="003B6D5B" w:rsidP="00844755">
      <w:pPr>
        <w:pStyle w:val="ListParagraph"/>
        <w:numPr>
          <w:ilvl w:val="1"/>
          <w:numId w:val="23"/>
        </w:numPr>
        <w:ind w:left="142"/>
        <w:rPr>
          <w:rFonts w:cstheme="minorHAnsi"/>
          <w:color w:val="000000" w:themeColor="text1"/>
        </w:rPr>
      </w:pPr>
      <w:r w:rsidRPr="00844755">
        <w:rPr>
          <w:rFonts w:cstheme="minorHAnsi"/>
          <w:color w:val="000000" w:themeColor="text1"/>
        </w:rPr>
        <w:t>Cisco will provide the following to customers with active support contracts or subscriptions (including cloud services):</w:t>
      </w:r>
    </w:p>
    <w:p w14:paraId="4F3E6954" w14:textId="77777777" w:rsidR="00844755" w:rsidRPr="003B6D5B" w:rsidRDefault="00844755" w:rsidP="00844755">
      <w:pPr>
        <w:pStyle w:val="ListParagraph"/>
        <w:ind w:left="142"/>
        <w:rPr>
          <w:rFonts w:cstheme="minorHAnsi"/>
          <w:i/>
          <w:iCs/>
          <w:color w:val="000000" w:themeColor="text1"/>
        </w:rPr>
      </w:pPr>
    </w:p>
    <w:p w14:paraId="56F28D22"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One (1) year of routine failure analysis for hardware from the EOS date.</w:t>
      </w:r>
    </w:p>
    <w:p w14:paraId="321D23B3"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lastRenderedPageBreak/>
        <w:t>One (1) year of bug fixes, maintenance releases, workarounds or patches for critical bugs from the EOS date, when reported to TAC. After the first year, Cisco will provide bug fixes, workarounds and/or patches, where available, for (</w:t>
      </w:r>
      <w:proofErr w:type="spellStart"/>
      <w:r w:rsidRPr="00844755">
        <w:rPr>
          <w:rFonts w:cstheme="minorHAnsi"/>
          <w:color w:val="000000" w:themeColor="text1"/>
        </w:rPr>
        <w:t>i</w:t>
      </w:r>
      <w:proofErr w:type="spellEnd"/>
      <w:r w:rsidRPr="00844755">
        <w:rPr>
          <w:rFonts w:cstheme="minorHAnsi"/>
          <w:color w:val="000000" w:themeColor="text1"/>
        </w:rPr>
        <w:t>) two (2) years for OS software, and (ii) one (1) year for application software. Customers may be required to install a newer software version to receive the above software support.</w:t>
      </w:r>
    </w:p>
    <w:p w14:paraId="22EF5568"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Three (3) years of TAC support for OS software from the software EOS date, except for the final release of the OS software running on EOS hardware as noted below.</w:t>
      </w:r>
    </w:p>
    <w:p w14:paraId="52AC4648"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Two (2) years of TAC support for application software from the EOS date.</w:t>
      </w:r>
    </w:p>
    <w:p w14:paraId="36110748"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TAC support from the EOS date until the end of the term for subscription software and cloud services.</w:t>
      </w:r>
    </w:p>
    <w:p w14:paraId="465127CD" w14:textId="77777777"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Five (5) years of TAC support for hardware from the EOS date. TAC support for the final release of OS software running on the EOS hardware will be coterminous with the hardware LDOS, regardless of the OS software EOS date.</w:t>
      </w:r>
    </w:p>
    <w:p w14:paraId="3270CABA" w14:textId="69F107A8" w:rsidR="003B6D5B" w:rsidRPr="00844755" w:rsidRDefault="003B6D5B" w:rsidP="003B6D5B">
      <w:pPr>
        <w:pStyle w:val="ListParagraph"/>
        <w:numPr>
          <w:ilvl w:val="0"/>
          <w:numId w:val="24"/>
        </w:numPr>
        <w:spacing w:line="259" w:lineRule="auto"/>
        <w:rPr>
          <w:rFonts w:cstheme="minorHAnsi"/>
          <w:color w:val="000000" w:themeColor="text1"/>
        </w:rPr>
      </w:pPr>
      <w:r w:rsidRPr="00844755">
        <w:rPr>
          <w:rFonts w:cstheme="minorHAnsi"/>
          <w:color w:val="000000" w:themeColor="text1"/>
        </w:rPr>
        <w:t xml:space="preserve">Five (5) years of replacement parts for hardware from the EOS date, </w:t>
      </w:r>
      <w:r w:rsidR="002325AB" w:rsidRPr="00844755">
        <w:rPr>
          <w:rFonts w:cstheme="minorHAnsi"/>
          <w:color w:val="000000" w:themeColor="text1"/>
        </w:rPr>
        <w:t>following</w:t>
      </w:r>
      <w:r w:rsidRPr="00844755">
        <w:rPr>
          <w:rFonts w:cstheme="minorHAnsi"/>
          <w:color w:val="000000" w:themeColor="text1"/>
        </w:rPr>
        <w:t xml:space="preserve"> Cisco’s Return Materials Authorization (RMA) process.</w:t>
      </w:r>
    </w:p>
    <w:p w14:paraId="2C1E0096" w14:textId="77777777" w:rsidR="003B6D5B" w:rsidRPr="003B6D5B" w:rsidRDefault="003B6D5B" w:rsidP="003B6D5B">
      <w:pPr>
        <w:ind w:left="360"/>
        <w:rPr>
          <w:rFonts w:cstheme="minorHAnsi"/>
          <w:i/>
          <w:iCs/>
          <w:color w:val="000000" w:themeColor="text1"/>
          <w:sz w:val="28"/>
          <w:szCs w:val="28"/>
        </w:rPr>
      </w:pPr>
    </w:p>
    <w:p w14:paraId="6F8D7DC3" w14:textId="16094B1E" w:rsidR="008F4216" w:rsidRPr="00CE73EE" w:rsidRDefault="008F4216" w:rsidP="003B6D5B">
      <w:pPr>
        <w:pStyle w:val="ListParagraph"/>
        <w:ind w:left="-207"/>
        <w:rPr>
          <w:b/>
          <w:bCs/>
          <w:color w:val="C00000"/>
        </w:rPr>
      </w:pPr>
    </w:p>
    <w:sectPr w:rsidR="008F4216" w:rsidRPr="00CE73EE" w:rsidSect="00DA7C37">
      <w:headerReference w:type="first" r:id="rId14"/>
      <w:footerReference w:type="first" r:id="rId15"/>
      <w:pgSz w:w="11906" w:h="16838"/>
      <w:pgMar w:top="1440" w:right="1440" w:bottom="1440" w:left="1440" w:header="680" w:footer="22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3B533" w14:textId="77777777" w:rsidR="00512610" w:rsidRDefault="00512610" w:rsidP="00AA79F9">
      <w:pPr>
        <w:spacing w:after="0" w:line="240" w:lineRule="auto"/>
      </w:pPr>
      <w:r>
        <w:separator/>
      </w:r>
    </w:p>
  </w:endnote>
  <w:endnote w:type="continuationSeparator" w:id="0">
    <w:p w14:paraId="0AF7178E" w14:textId="77777777" w:rsidR="00512610" w:rsidRDefault="00512610" w:rsidP="00AA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6506247"/>
      <w:docPartObj>
        <w:docPartGallery w:val="Page Numbers (Bottom of Page)"/>
        <w:docPartUnique/>
      </w:docPartObj>
    </w:sdtPr>
    <w:sdtEndPr>
      <w:rPr>
        <w:noProof/>
      </w:rPr>
    </w:sdtEndPr>
    <w:sdtContent>
      <w:p w14:paraId="20C59DB8" w14:textId="3B34B4A7" w:rsidR="00B27A48" w:rsidRDefault="00B27A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C7CF34" w14:textId="77777777" w:rsidR="00AA79F9" w:rsidRDefault="00AA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66698" w14:textId="77777777" w:rsidR="00512610" w:rsidRDefault="00512610" w:rsidP="00AA79F9">
      <w:pPr>
        <w:spacing w:after="0" w:line="240" w:lineRule="auto"/>
      </w:pPr>
      <w:r>
        <w:separator/>
      </w:r>
    </w:p>
  </w:footnote>
  <w:footnote w:type="continuationSeparator" w:id="0">
    <w:p w14:paraId="379C8FA3" w14:textId="77777777" w:rsidR="00512610" w:rsidRDefault="00512610" w:rsidP="00AA7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3C696" w14:textId="2FAA86D0" w:rsidR="00AA79F9" w:rsidRPr="009D7EFE" w:rsidRDefault="009D7EFE">
    <w:pPr>
      <w:pStyle w:val="Header"/>
      <w:rPr>
        <w:b/>
        <w:bCs/>
        <w:color w:val="C00000"/>
        <w:sz w:val="26"/>
        <w:szCs w:val="26"/>
      </w:rPr>
    </w:pPr>
    <w:r w:rsidRPr="009D7EFE">
      <w:rPr>
        <w:b/>
        <w:bCs/>
        <w:color w:val="C00000"/>
        <w:sz w:val="26"/>
        <w:szCs w:val="26"/>
      </w:rPr>
      <w:t xml:space="preserve">                                                      DAY-9: 13/02/2025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476"/>
    <w:multiLevelType w:val="multilevel"/>
    <w:tmpl w:val="6E6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11B0B"/>
    <w:multiLevelType w:val="hybridMultilevel"/>
    <w:tmpl w:val="7C00800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06912909"/>
    <w:multiLevelType w:val="multilevel"/>
    <w:tmpl w:val="D95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37D42"/>
    <w:multiLevelType w:val="hybridMultilevel"/>
    <w:tmpl w:val="4B905F4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28AD380D"/>
    <w:multiLevelType w:val="hybridMultilevel"/>
    <w:tmpl w:val="C2466E8A"/>
    <w:lvl w:ilvl="0" w:tplc="445E1A96">
      <w:start w:val="1"/>
      <w:numFmt w:val="decimal"/>
      <w:lvlText w:val="%1."/>
      <w:lvlJc w:val="left"/>
      <w:pPr>
        <w:ind w:left="-207" w:hanging="360"/>
      </w:pPr>
      <w:rPr>
        <w:rFonts w:hint="default"/>
        <w:color w:val="auto"/>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2A4265F7"/>
    <w:multiLevelType w:val="multilevel"/>
    <w:tmpl w:val="EEC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0A78"/>
    <w:multiLevelType w:val="multilevel"/>
    <w:tmpl w:val="B1A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84D1A"/>
    <w:multiLevelType w:val="hybridMultilevel"/>
    <w:tmpl w:val="219CC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81605E"/>
    <w:multiLevelType w:val="multilevel"/>
    <w:tmpl w:val="988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44DB5"/>
    <w:multiLevelType w:val="multilevel"/>
    <w:tmpl w:val="B54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00D3"/>
    <w:multiLevelType w:val="multilevel"/>
    <w:tmpl w:val="AEA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615AA6"/>
    <w:multiLevelType w:val="multilevel"/>
    <w:tmpl w:val="BD840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15FD6"/>
    <w:multiLevelType w:val="multilevel"/>
    <w:tmpl w:val="CF1A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B357F"/>
    <w:multiLevelType w:val="hybridMultilevel"/>
    <w:tmpl w:val="E7286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B613A9"/>
    <w:multiLevelType w:val="multilevel"/>
    <w:tmpl w:val="BF8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C0577"/>
    <w:multiLevelType w:val="multilevel"/>
    <w:tmpl w:val="059E0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9241AD"/>
    <w:multiLevelType w:val="multilevel"/>
    <w:tmpl w:val="B288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55A08"/>
    <w:multiLevelType w:val="hybridMultilevel"/>
    <w:tmpl w:val="4DBC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87A27"/>
    <w:multiLevelType w:val="hybridMultilevel"/>
    <w:tmpl w:val="FFF6343C"/>
    <w:lvl w:ilvl="0" w:tplc="E8DAA9FE">
      <w:start w:val="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C31248"/>
    <w:multiLevelType w:val="hybridMultilevel"/>
    <w:tmpl w:val="EEE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894F5A"/>
    <w:multiLevelType w:val="multilevel"/>
    <w:tmpl w:val="CF0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4E5C9A"/>
    <w:multiLevelType w:val="multilevel"/>
    <w:tmpl w:val="728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256E1E"/>
    <w:multiLevelType w:val="multilevel"/>
    <w:tmpl w:val="900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56788B"/>
    <w:multiLevelType w:val="hybridMultilevel"/>
    <w:tmpl w:val="59F8EFE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2123106323">
    <w:abstractNumId w:val="16"/>
  </w:num>
  <w:num w:numId="2" w16cid:durableId="1571229603">
    <w:abstractNumId w:val="22"/>
  </w:num>
  <w:num w:numId="3" w16cid:durableId="1714498005">
    <w:abstractNumId w:val="2"/>
  </w:num>
  <w:num w:numId="4" w16cid:durableId="1531524927">
    <w:abstractNumId w:val="0"/>
  </w:num>
  <w:num w:numId="5" w16cid:durableId="531504554">
    <w:abstractNumId w:val="10"/>
  </w:num>
  <w:num w:numId="6" w16cid:durableId="922644900">
    <w:abstractNumId w:val="12"/>
  </w:num>
  <w:num w:numId="7" w16cid:durableId="710886838">
    <w:abstractNumId w:val="20"/>
  </w:num>
  <w:num w:numId="8" w16cid:durableId="557471049">
    <w:abstractNumId w:val="6"/>
  </w:num>
  <w:num w:numId="9" w16cid:durableId="1735657687">
    <w:abstractNumId w:val="5"/>
  </w:num>
  <w:num w:numId="10" w16cid:durableId="1556820161">
    <w:abstractNumId w:val="14"/>
  </w:num>
  <w:num w:numId="11" w16cid:durableId="1553804414">
    <w:abstractNumId w:val="11"/>
  </w:num>
  <w:num w:numId="12" w16cid:durableId="2110349561">
    <w:abstractNumId w:val="13"/>
  </w:num>
  <w:num w:numId="13" w16cid:durableId="1068957885">
    <w:abstractNumId w:val="7"/>
  </w:num>
  <w:num w:numId="14" w16cid:durableId="1728069879">
    <w:abstractNumId w:val="18"/>
  </w:num>
  <w:num w:numId="15" w16cid:durableId="1181965813">
    <w:abstractNumId w:val="9"/>
  </w:num>
  <w:num w:numId="16" w16cid:durableId="356660608">
    <w:abstractNumId w:val="3"/>
  </w:num>
  <w:num w:numId="17" w16cid:durableId="1861237169">
    <w:abstractNumId w:val="1"/>
  </w:num>
  <w:num w:numId="18" w16cid:durableId="852383744">
    <w:abstractNumId w:val="21"/>
  </w:num>
  <w:num w:numId="19" w16cid:durableId="1208757715">
    <w:abstractNumId w:val="4"/>
  </w:num>
  <w:num w:numId="20" w16cid:durableId="824200106">
    <w:abstractNumId w:val="23"/>
  </w:num>
  <w:num w:numId="21" w16cid:durableId="526719406">
    <w:abstractNumId w:val="19"/>
  </w:num>
  <w:num w:numId="22" w16cid:durableId="1958171949">
    <w:abstractNumId w:val="17"/>
  </w:num>
  <w:num w:numId="23" w16cid:durableId="286007849">
    <w:abstractNumId w:val="15"/>
  </w:num>
  <w:num w:numId="24" w16cid:durableId="522478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C7"/>
    <w:rsid w:val="00005D9A"/>
    <w:rsid w:val="000111FD"/>
    <w:rsid w:val="00022840"/>
    <w:rsid w:val="000624AC"/>
    <w:rsid w:val="00110E90"/>
    <w:rsid w:val="0011265D"/>
    <w:rsid w:val="0011441D"/>
    <w:rsid w:val="00133668"/>
    <w:rsid w:val="00187481"/>
    <w:rsid w:val="00190310"/>
    <w:rsid w:val="001C25B6"/>
    <w:rsid w:val="001D4418"/>
    <w:rsid w:val="00202197"/>
    <w:rsid w:val="00203832"/>
    <w:rsid w:val="00204799"/>
    <w:rsid w:val="002325AB"/>
    <w:rsid w:val="00265542"/>
    <w:rsid w:val="0028278B"/>
    <w:rsid w:val="002B6331"/>
    <w:rsid w:val="00320164"/>
    <w:rsid w:val="003352FF"/>
    <w:rsid w:val="0037338E"/>
    <w:rsid w:val="003942C7"/>
    <w:rsid w:val="00396B32"/>
    <w:rsid w:val="003B6D5B"/>
    <w:rsid w:val="003F3963"/>
    <w:rsid w:val="00401159"/>
    <w:rsid w:val="0040118E"/>
    <w:rsid w:val="00421125"/>
    <w:rsid w:val="00445C94"/>
    <w:rsid w:val="00455F81"/>
    <w:rsid w:val="00486F5D"/>
    <w:rsid w:val="0049484F"/>
    <w:rsid w:val="004B3B06"/>
    <w:rsid w:val="004C16F4"/>
    <w:rsid w:val="004C430D"/>
    <w:rsid w:val="004D2AFD"/>
    <w:rsid w:val="004D2F1D"/>
    <w:rsid w:val="0051237C"/>
    <w:rsid w:val="00512610"/>
    <w:rsid w:val="005438DA"/>
    <w:rsid w:val="00547BAA"/>
    <w:rsid w:val="0055059B"/>
    <w:rsid w:val="005718E7"/>
    <w:rsid w:val="005A246D"/>
    <w:rsid w:val="005B2152"/>
    <w:rsid w:val="005C551A"/>
    <w:rsid w:val="00626379"/>
    <w:rsid w:val="00626662"/>
    <w:rsid w:val="006305C6"/>
    <w:rsid w:val="006639F1"/>
    <w:rsid w:val="00670438"/>
    <w:rsid w:val="006C352B"/>
    <w:rsid w:val="006C3BB3"/>
    <w:rsid w:val="007070B3"/>
    <w:rsid w:val="007149B8"/>
    <w:rsid w:val="0072642F"/>
    <w:rsid w:val="007868A4"/>
    <w:rsid w:val="007B7E7C"/>
    <w:rsid w:val="007C3052"/>
    <w:rsid w:val="007C65DC"/>
    <w:rsid w:val="007D6533"/>
    <w:rsid w:val="007D6BF7"/>
    <w:rsid w:val="00821AF7"/>
    <w:rsid w:val="00844755"/>
    <w:rsid w:val="00874E3C"/>
    <w:rsid w:val="008800A9"/>
    <w:rsid w:val="00887F75"/>
    <w:rsid w:val="008A7127"/>
    <w:rsid w:val="008B3B80"/>
    <w:rsid w:val="008C2B44"/>
    <w:rsid w:val="008F4216"/>
    <w:rsid w:val="00922F30"/>
    <w:rsid w:val="00942570"/>
    <w:rsid w:val="009920A4"/>
    <w:rsid w:val="009B6FF3"/>
    <w:rsid w:val="009D7EFE"/>
    <w:rsid w:val="00A12503"/>
    <w:rsid w:val="00A12AA9"/>
    <w:rsid w:val="00A41863"/>
    <w:rsid w:val="00A85342"/>
    <w:rsid w:val="00A97CC6"/>
    <w:rsid w:val="00AA79F9"/>
    <w:rsid w:val="00AB4B6A"/>
    <w:rsid w:val="00AE6EAD"/>
    <w:rsid w:val="00B06924"/>
    <w:rsid w:val="00B170B6"/>
    <w:rsid w:val="00B27A48"/>
    <w:rsid w:val="00B3415E"/>
    <w:rsid w:val="00BA20C4"/>
    <w:rsid w:val="00BD5543"/>
    <w:rsid w:val="00BF2BE9"/>
    <w:rsid w:val="00C14AC2"/>
    <w:rsid w:val="00C60664"/>
    <w:rsid w:val="00C941D8"/>
    <w:rsid w:val="00CD02A9"/>
    <w:rsid w:val="00CD3AB5"/>
    <w:rsid w:val="00CE73EE"/>
    <w:rsid w:val="00D76BE0"/>
    <w:rsid w:val="00D83201"/>
    <w:rsid w:val="00D838A8"/>
    <w:rsid w:val="00DA675E"/>
    <w:rsid w:val="00DA7C37"/>
    <w:rsid w:val="00DE178A"/>
    <w:rsid w:val="00E26431"/>
    <w:rsid w:val="00E32355"/>
    <w:rsid w:val="00EA0F11"/>
    <w:rsid w:val="00EB182E"/>
    <w:rsid w:val="00EC1351"/>
    <w:rsid w:val="00EC7864"/>
    <w:rsid w:val="00EE7BDA"/>
    <w:rsid w:val="00EF1914"/>
    <w:rsid w:val="00EF6D51"/>
    <w:rsid w:val="00F13B1C"/>
    <w:rsid w:val="00F14E24"/>
    <w:rsid w:val="00F467EC"/>
    <w:rsid w:val="00F664D2"/>
    <w:rsid w:val="00F67B48"/>
    <w:rsid w:val="00F872A6"/>
    <w:rsid w:val="00F96763"/>
    <w:rsid w:val="00FA7B42"/>
    <w:rsid w:val="00FE2091"/>
    <w:rsid w:val="00FE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FAD9F"/>
  <w15:chartTrackingRefBased/>
  <w15:docId w15:val="{CEBE0966-37D7-40E4-B0DD-9F9E0E39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10"/>
  </w:style>
  <w:style w:type="paragraph" w:styleId="Heading1">
    <w:name w:val="heading 1"/>
    <w:basedOn w:val="Normal"/>
    <w:next w:val="Normal"/>
    <w:link w:val="Heading1Char"/>
    <w:uiPriority w:val="9"/>
    <w:qFormat/>
    <w:rsid w:val="00394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4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2C7"/>
    <w:rPr>
      <w:rFonts w:eastAsiaTheme="majorEastAsia" w:cstheme="majorBidi"/>
      <w:color w:val="272727" w:themeColor="text1" w:themeTint="D8"/>
    </w:rPr>
  </w:style>
  <w:style w:type="paragraph" w:styleId="Title">
    <w:name w:val="Title"/>
    <w:basedOn w:val="Normal"/>
    <w:next w:val="Normal"/>
    <w:link w:val="TitleChar"/>
    <w:uiPriority w:val="10"/>
    <w:qFormat/>
    <w:rsid w:val="00394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2C7"/>
    <w:pPr>
      <w:spacing w:before="160"/>
      <w:jc w:val="center"/>
    </w:pPr>
    <w:rPr>
      <w:i/>
      <w:iCs/>
      <w:color w:val="404040" w:themeColor="text1" w:themeTint="BF"/>
    </w:rPr>
  </w:style>
  <w:style w:type="character" w:customStyle="1" w:styleId="QuoteChar">
    <w:name w:val="Quote Char"/>
    <w:basedOn w:val="DefaultParagraphFont"/>
    <w:link w:val="Quote"/>
    <w:uiPriority w:val="29"/>
    <w:rsid w:val="003942C7"/>
    <w:rPr>
      <w:i/>
      <w:iCs/>
      <w:color w:val="404040" w:themeColor="text1" w:themeTint="BF"/>
    </w:rPr>
  </w:style>
  <w:style w:type="paragraph" w:styleId="ListParagraph">
    <w:name w:val="List Paragraph"/>
    <w:basedOn w:val="Normal"/>
    <w:uiPriority w:val="34"/>
    <w:qFormat/>
    <w:rsid w:val="003942C7"/>
    <w:pPr>
      <w:ind w:left="720"/>
      <w:contextualSpacing/>
    </w:pPr>
  </w:style>
  <w:style w:type="character" w:styleId="IntenseEmphasis">
    <w:name w:val="Intense Emphasis"/>
    <w:basedOn w:val="DefaultParagraphFont"/>
    <w:uiPriority w:val="21"/>
    <w:qFormat/>
    <w:rsid w:val="003942C7"/>
    <w:rPr>
      <w:i/>
      <w:iCs/>
      <w:color w:val="2F5496" w:themeColor="accent1" w:themeShade="BF"/>
    </w:rPr>
  </w:style>
  <w:style w:type="paragraph" w:styleId="IntenseQuote">
    <w:name w:val="Intense Quote"/>
    <w:basedOn w:val="Normal"/>
    <w:next w:val="Normal"/>
    <w:link w:val="IntenseQuoteChar"/>
    <w:uiPriority w:val="30"/>
    <w:qFormat/>
    <w:rsid w:val="00394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2C7"/>
    <w:rPr>
      <w:i/>
      <w:iCs/>
      <w:color w:val="2F5496" w:themeColor="accent1" w:themeShade="BF"/>
    </w:rPr>
  </w:style>
  <w:style w:type="character" w:styleId="IntenseReference">
    <w:name w:val="Intense Reference"/>
    <w:basedOn w:val="DefaultParagraphFont"/>
    <w:uiPriority w:val="32"/>
    <w:qFormat/>
    <w:rsid w:val="003942C7"/>
    <w:rPr>
      <w:b/>
      <w:bCs/>
      <w:smallCaps/>
      <w:color w:val="2F5496" w:themeColor="accent1" w:themeShade="BF"/>
      <w:spacing w:val="5"/>
    </w:rPr>
  </w:style>
  <w:style w:type="character" w:styleId="Hyperlink">
    <w:name w:val="Hyperlink"/>
    <w:basedOn w:val="DefaultParagraphFont"/>
    <w:uiPriority w:val="99"/>
    <w:unhideWhenUsed/>
    <w:rsid w:val="00401159"/>
    <w:rPr>
      <w:color w:val="0563C1" w:themeColor="hyperlink"/>
      <w:u w:val="single"/>
    </w:rPr>
  </w:style>
  <w:style w:type="character" w:styleId="UnresolvedMention">
    <w:name w:val="Unresolved Mention"/>
    <w:basedOn w:val="DefaultParagraphFont"/>
    <w:uiPriority w:val="99"/>
    <w:semiHidden/>
    <w:unhideWhenUsed/>
    <w:rsid w:val="00401159"/>
    <w:rPr>
      <w:color w:val="605E5C"/>
      <w:shd w:val="clear" w:color="auto" w:fill="E1DFDD"/>
    </w:rPr>
  </w:style>
  <w:style w:type="character" w:styleId="Strong">
    <w:name w:val="Strong"/>
    <w:basedOn w:val="DefaultParagraphFont"/>
    <w:uiPriority w:val="22"/>
    <w:qFormat/>
    <w:rsid w:val="00C60664"/>
    <w:rPr>
      <w:b/>
      <w:bCs/>
    </w:rPr>
  </w:style>
  <w:style w:type="paragraph" w:styleId="NormalWeb">
    <w:name w:val="Normal (Web)"/>
    <w:basedOn w:val="Normal"/>
    <w:uiPriority w:val="99"/>
    <w:semiHidden/>
    <w:unhideWhenUsed/>
    <w:rsid w:val="00C6066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670438"/>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7B42"/>
    <w:rPr>
      <w:color w:val="954F72" w:themeColor="followedHyperlink"/>
      <w:u w:val="single"/>
    </w:rPr>
  </w:style>
  <w:style w:type="paragraph" w:styleId="Header">
    <w:name w:val="header"/>
    <w:basedOn w:val="Normal"/>
    <w:link w:val="HeaderChar"/>
    <w:uiPriority w:val="99"/>
    <w:unhideWhenUsed/>
    <w:rsid w:val="00AA7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9F9"/>
  </w:style>
  <w:style w:type="paragraph" w:styleId="Footer">
    <w:name w:val="footer"/>
    <w:basedOn w:val="Normal"/>
    <w:link w:val="FooterChar"/>
    <w:uiPriority w:val="99"/>
    <w:unhideWhenUsed/>
    <w:rsid w:val="00AA7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1065">
      <w:bodyDiv w:val="1"/>
      <w:marLeft w:val="0"/>
      <w:marRight w:val="0"/>
      <w:marTop w:val="0"/>
      <w:marBottom w:val="0"/>
      <w:divBdr>
        <w:top w:val="none" w:sz="0" w:space="0" w:color="auto"/>
        <w:left w:val="none" w:sz="0" w:space="0" w:color="auto"/>
        <w:bottom w:val="none" w:sz="0" w:space="0" w:color="auto"/>
        <w:right w:val="none" w:sz="0" w:space="0" w:color="auto"/>
      </w:divBdr>
    </w:div>
    <w:div w:id="168328213">
      <w:bodyDiv w:val="1"/>
      <w:marLeft w:val="0"/>
      <w:marRight w:val="0"/>
      <w:marTop w:val="0"/>
      <w:marBottom w:val="0"/>
      <w:divBdr>
        <w:top w:val="none" w:sz="0" w:space="0" w:color="auto"/>
        <w:left w:val="none" w:sz="0" w:space="0" w:color="auto"/>
        <w:bottom w:val="none" w:sz="0" w:space="0" w:color="auto"/>
        <w:right w:val="none" w:sz="0" w:space="0" w:color="auto"/>
      </w:divBdr>
    </w:div>
    <w:div w:id="183131786">
      <w:bodyDiv w:val="1"/>
      <w:marLeft w:val="0"/>
      <w:marRight w:val="0"/>
      <w:marTop w:val="0"/>
      <w:marBottom w:val="0"/>
      <w:divBdr>
        <w:top w:val="none" w:sz="0" w:space="0" w:color="auto"/>
        <w:left w:val="none" w:sz="0" w:space="0" w:color="auto"/>
        <w:bottom w:val="none" w:sz="0" w:space="0" w:color="auto"/>
        <w:right w:val="none" w:sz="0" w:space="0" w:color="auto"/>
      </w:divBdr>
    </w:div>
    <w:div w:id="271323651">
      <w:bodyDiv w:val="1"/>
      <w:marLeft w:val="0"/>
      <w:marRight w:val="0"/>
      <w:marTop w:val="0"/>
      <w:marBottom w:val="0"/>
      <w:divBdr>
        <w:top w:val="none" w:sz="0" w:space="0" w:color="auto"/>
        <w:left w:val="none" w:sz="0" w:space="0" w:color="auto"/>
        <w:bottom w:val="none" w:sz="0" w:space="0" w:color="auto"/>
        <w:right w:val="none" w:sz="0" w:space="0" w:color="auto"/>
      </w:divBdr>
    </w:div>
    <w:div w:id="419447158">
      <w:bodyDiv w:val="1"/>
      <w:marLeft w:val="0"/>
      <w:marRight w:val="0"/>
      <w:marTop w:val="0"/>
      <w:marBottom w:val="0"/>
      <w:divBdr>
        <w:top w:val="none" w:sz="0" w:space="0" w:color="auto"/>
        <w:left w:val="none" w:sz="0" w:space="0" w:color="auto"/>
        <w:bottom w:val="none" w:sz="0" w:space="0" w:color="auto"/>
        <w:right w:val="none" w:sz="0" w:space="0" w:color="auto"/>
      </w:divBdr>
    </w:div>
    <w:div w:id="450788568">
      <w:bodyDiv w:val="1"/>
      <w:marLeft w:val="0"/>
      <w:marRight w:val="0"/>
      <w:marTop w:val="0"/>
      <w:marBottom w:val="0"/>
      <w:divBdr>
        <w:top w:val="none" w:sz="0" w:space="0" w:color="auto"/>
        <w:left w:val="none" w:sz="0" w:space="0" w:color="auto"/>
        <w:bottom w:val="none" w:sz="0" w:space="0" w:color="auto"/>
        <w:right w:val="none" w:sz="0" w:space="0" w:color="auto"/>
      </w:divBdr>
    </w:div>
    <w:div w:id="507982290">
      <w:bodyDiv w:val="1"/>
      <w:marLeft w:val="0"/>
      <w:marRight w:val="0"/>
      <w:marTop w:val="0"/>
      <w:marBottom w:val="0"/>
      <w:divBdr>
        <w:top w:val="none" w:sz="0" w:space="0" w:color="auto"/>
        <w:left w:val="none" w:sz="0" w:space="0" w:color="auto"/>
        <w:bottom w:val="none" w:sz="0" w:space="0" w:color="auto"/>
        <w:right w:val="none" w:sz="0" w:space="0" w:color="auto"/>
      </w:divBdr>
    </w:div>
    <w:div w:id="553930051">
      <w:bodyDiv w:val="1"/>
      <w:marLeft w:val="0"/>
      <w:marRight w:val="0"/>
      <w:marTop w:val="0"/>
      <w:marBottom w:val="0"/>
      <w:divBdr>
        <w:top w:val="none" w:sz="0" w:space="0" w:color="auto"/>
        <w:left w:val="none" w:sz="0" w:space="0" w:color="auto"/>
        <w:bottom w:val="none" w:sz="0" w:space="0" w:color="auto"/>
        <w:right w:val="none" w:sz="0" w:space="0" w:color="auto"/>
      </w:divBdr>
    </w:div>
    <w:div w:id="560555881">
      <w:bodyDiv w:val="1"/>
      <w:marLeft w:val="0"/>
      <w:marRight w:val="0"/>
      <w:marTop w:val="0"/>
      <w:marBottom w:val="0"/>
      <w:divBdr>
        <w:top w:val="none" w:sz="0" w:space="0" w:color="auto"/>
        <w:left w:val="none" w:sz="0" w:space="0" w:color="auto"/>
        <w:bottom w:val="none" w:sz="0" w:space="0" w:color="auto"/>
        <w:right w:val="none" w:sz="0" w:space="0" w:color="auto"/>
      </w:divBdr>
    </w:div>
    <w:div w:id="612396701">
      <w:bodyDiv w:val="1"/>
      <w:marLeft w:val="0"/>
      <w:marRight w:val="0"/>
      <w:marTop w:val="0"/>
      <w:marBottom w:val="0"/>
      <w:divBdr>
        <w:top w:val="none" w:sz="0" w:space="0" w:color="auto"/>
        <w:left w:val="none" w:sz="0" w:space="0" w:color="auto"/>
        <w:bottom w:val="none" w:sz="0" w:space="0" w:color="auto"/>
        <w:right w:val="none" w:sz="0" w:space="0" w:color="auto"/>
      </w:divBdr>
    </w:div>
    <w:div w:id="907420244">
      <w:bodyDiv w:val="1"/>
      <w:marLeft w:val="0"/>
      <w:marRight w:val="0"/>
      <w:marTop w:val="0"/>
      <w:marBottom w:val="0"/>
      <w:divBdr>
        <w:top w:val="none" w:sz="0" w:space="0" w:color="auto"/>
        <w:left w:val="none" w:sz="0" w:space="0" w:color="auto"/>
        <w:bottom w:val="none" w:sz="0" w:space="0" w:color="auto"/>
        <w:right w:val="none" w:sz="0" w:space="0" w:color="auto"/>
      </w:divBdr>
    </w:div>
    <w:div w:id="1021853363">
      <w:bodyDiv w:val="1"/>
      <w:marLeft w:val="0"/>
      <w:marRight w:val="0"/>
      <w:marTop w:val="0"/>
      <w:marBottom w:val="0"/>
      <w:divBdr>
        <w:top w:val="none" w:sz="0" w:space="0" w:color="auto"/>
        <w:left w:val="none" w:sz="0" w:space="0" w:color="auto"/>
        <w:bottom w:val="none" w:sz="0" w:space="0" w:color="auto"/>
        <w:right w:val="none" w:sz="0" w:space="0" w:color="auto"/>
      </w:divBdr>
    </w:div>
    <w:div w:id="1104616663">
      <w:bodyDiv w:val="1"/>
      <w:marLeft w:val="0"/>
      <w:marRight w:val="0"/>
      <w:marTop w:val="0"/>
      <w:marBottom w:val="0"/>
      <w:divBdr>
        <w:top w:val="none" w:sz="0" w:space="0" w:color="auto"/>
        <w:left w:val="none" w:sz="0" w:space="0" w:color="auto"/>
        <w:bottom w:val="none" w:sz="0" w:space="0" w:color="auto"/>
        <w:right w:val="none" w:sz="0" w:space="0" w:color="auto"/>
      </w:divBdr>
    </w:div>
    <w:div w:id="1131289897">
      <w:bodyDiv w:val="1"/>
      <w:marLeft w:val="0"/>
      <w:marRight w:val="0"/>
      <w:marTop w:val="0"/>
      <w:marBottom w:val="0"/>
      <w:divBdr>
        <w:top w:val="none" w:sz="0" w:space="0" w:color="auto"/>
        <w:left w:val="none" w:sz="0" w:space="0" w:color="auto"/>
        <w:bottom w:val="none" w:sz="0" w:space="0" w:color="auto"/>
        <w:right w:val="none" w:sz="0" w:space="0" w:color="auto"/>
      </w:divBdr>
    </w:div>
    <w:div w:id="1240604092">
      <w:bodyDiv w:val="1"/>
      <w:marLeft w:val="0"/>
      <w:marRight w:val="0"/>
      <w:marTop w:val="0"/>
      <w:marBottom w:val="0"/>
      <w:divBdr>
        <w:top w:val="none" w:sz="0" w:space="0" w:color="auto"/>
        <w:left w:val="none" w:sz="0" w:space="0" w:color="auto"/>
        <w:bottom w:val="none" w:sz="0" w:space="0" w:color="auto"/>
        <w:right w:val="none" w:sz="0" w:space="0" w:color="auto"/>
      </w:divBdr>
    </w:div>
    <w:div w:id="1299602182">
      <w:bodyDiv w:val="1"/>
      <w:marLeft w:val="0"/>
      <w:marRight w:val="0"/>
      <w:marTop w:val="0"/>
      <w:marBottom w:val="0"/>
      <w:divBdr>
        <w:top w:val="none" w:sz="0" w:space="0" w:color="auto"/>
        <w:left w:val="none" w:sz="0" w:space="0" w:color="auto"/>
        <w:bottom w:val="none" w:sz="0" w:space="0" w:color="auto"/>
        <w:right w:val="none" w:sz="0" w:space="0" w:color="auto"/>
      </w:divBdr>
    </w:div>
    <w:div w:id="1308433300">
      <w:bodyDiv w:val="1"/>
      <w:marLeft w:val="0"/>
      <w:marRight w:val="0"/>
      <w:marTop w:val="0"/>
      <w:marBottom w:val="0"/>
      <w:divBdr>
        <w:top w:val="none" w:sz="0" w:space="0" w:color="auto"/>
        <w:left w:val="none" w:sz="0" w:space="0" w:color="auto"/>
        <w:bottom w:val="none" w:sz="0" w:space="0" w:color="auto"/>
        <w:right w:val="none" w:sz="0" w:space="0" w:color="auto"/>
      </w:divBdr>
    </w:div>
    <w:div w:id="1378771576">
      <w:bodyDiv w:val="1"/>
      <w:marLeft w:val="0"/>
      <w:marRight w:val="0"/>
      <w:marTop w:val="0"/>
      <w:marBottom w:val="0"/>
      <w:divBdr>
        <w:top w:val="none" w:sz="0" w:space="0" w:color="auto"/>
        <w:left w:val="none" w:sz="0" w:space="0" w:color="auto"/>
        <w:bottom w:val="none" w:sz="0" w:space="0" w:color="auto"/>
        <w:right w:val="none" w:sz="0" w:space="0" w:color="auto"/>
      </w:divBdr>
    </w:div>
    <w:div w:id="1453867926">
      <w:bodyDiv w:val="1"/>
      <w:marLeft w:val="0"/>
      <w:marRight w:val="0"/>
      <w:marTop w:val="0"/>
      <w:marBottom w:val="0"/>
      <w:divBdr>
        <w:top w:val="none" w:sz="0" w:space="0" w:color="auto"/>
        <w:left w:val="none" w:sz="0" w:space="0" w:color="auto"/>
        <w:bottom w:val="none" w:sz="0" w:space="0" w:color="auto"/>
        <w:right w:val="none" w:sz="0" w:space="0" w:color="auto"/>
      </w:divBdr>
    </w:div>
    <w:div w:id="1474980301">
      <w:bodyDiv w:val="1"/>
      <w:marLeft w:val="0"/>
      <w:marRight w:val="0"/>
      <w:marTop w:val="0"/>
      <w:marBottom w:val="0"/>
      <w:divBdr>
        <w:top w:val="none" w:sz="0" w:space="0" w:color="auto"/>
        <w:left w:val="none" w:sz="0" w:space="0" w:color="auto"/>
        <w:bottom w:val="none" w:sz="0" w:space="0" w:color="auto"/>
        <w:right w:val="none" w:sz="0" w:space="0" w:color="auto"/>
      </w:divBdr>
    </w:div>
    <w:div w:id="1532231780">
      <w:bodyDiv w:val="1"/>
      <w:marLeft w:val="0"/>
      <w:marRight w:val="0"/>
      <w:marTop w:val="0"/>
      <w:marBottom w:val="0"/>
      <w:divBdr>
        <w:top w:val="none" w:sz="0" w:space="0" w:color="auto"/>
        <w:left w:val="none" w:sz="0" w:space="0" w:color="auto"/>
        <w:bottom w:val="none" w:sz="0" w:space="0" w:color="auto"/>
        <w:right w:val="none" w:sz="0" w:space="0" w:color="auto"/>
      </w:divBdr>
    </w:div>
    <w:div w:id="1848670860">
      <w:bodyDiv w:val="1"/>
      <w:marLeft w:val="0"/>
      <w:marRight w:val="0"/>
      <w:marTop w:val="0"/>
      <w:marBottom w:val="0"/>
      <w:divBdr>
        <w:top w:val="none" w:sz="0" w:space="0" w:color="auto"/>
        <w:left w:val="none" w:sz="0" w:space="0" w:color="auto"/>
        <w:bottom w:val="none" w:sz="0" w:space="0" w:color="auto"/>
        <w:right w:val="none" w:sz="0" w:space="0" w:color="auto"/>
      </w:divBdr>
    </w:div>
    <w:div w:id="1867592967">
      <w:bodyDiv w:val="1"/>
      <w:marLeft w:val="0"/>
      <w:marRight w:val="0"/>
      <w:marTop w:val="0"/>
      <w:marBottom w:val="0"/>
      <w:divBdr>
        <w:top w:val="none" w:sz="0" w:space="0" w:color="auto"/>
        <w:left w:val="none" w:sz="0" w:space="0" w:color="auto"/>
        <w:bottom w:val="none" w:sz="0" w:space="0" w:color="auto"/>
        <w:right w:val="none" w:sz="0" w:space="0" w:color="auto"/>
      </w:divBdr>
    </w:div>
    <w:div w:id="20492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gb/lifecycle/products/microsoft-sql-server-2012" TargetMode="External"/><Relationship Id="rId13" Type="http://schemas.openxmlformats.org/officeDocument/2006/relationships/hyperlink" Target="https://www.cisco.com/c/en/us/products/eos-eol-listing.html" TargetMode="External"/><Relationship Id="rId3" Type="http://schemas.openxmlformats.org/officeDocument/2006/relationships/settings" Target="settings.xml"/><Relationship Id="rId7" Type="http://schemas.openxmlformats.org/officeDocument/2006/relationships/hyperlink" Target="https://learn.microsoft.com/en-gb/lifecycle/products/windows-10-home-and-pro" TargetMode="External"/><Relationship Id="rId12" Type="http://schemas.openxmlformats.org/officeDocument/2006/relationships/hyperlink" Target="https://www.cisco.com/c/en/us/products/eos-eol-polic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materialise.com/category-policies-support/materialise-eol-poli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paloaltonetworks.com/services/support/end-of-life-announcements/end-of-life-policy" TargetMode="External"/><Relationship Id="rId4" Type="http://schemas.openxmlformats.org/officeDocument/2006/relationships/webSettings" Target="webSettings.xml"/><Relationship Id="rId9" Type="http://schemas.openxmlformats.org/officeDocument/2006/relationships/hyperlink" Target="https://en.wikipedia.org/wiki/Samsung_Galaxy_A2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828</Words>
  <Characters>5578</Characters>
  <Application>Microsoft Office Word</Application>
  <DocSecurity>0</DocSecurity>
  <Lines>192</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Deoghare</dc:creator>
  <cp:keywords/>
  <dc:description/>
  <cp:lastModifiedBy>Aditi Deoghare</cp:lastModifiedBy>
  <cp:revision>118</cp:revision>
  <dcterms:created xsi:type="dcterms:W3CDTF">2025-02-13T07:24:00Z</dcterms:created>
  <dcterms:modified xsi:type="dcterms:W3CDTF">2025-02-14T13:30:00Z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57872292-369f-4173-b457-ebc169532881</vt:lpwstr>
  </property>
</Properties>
</file>