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hyperlink r:id="rId6">
        <w:r w:rsidDel="00000000" w:rsidR="00000000" w:rsidRPr="00000000">
          <w:rPr>
            <w:color w:val="1155cc"/>
            <w:u w:val="single"/>
            <w:rtl w:val="0"/>
          </w:rPr>
          <w:t xml:space="preserve">https://www.kaggle.com/code/chiangken/introduction-and-explore-data-analysis</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7">
        <w:r w:rsidDel="00000000" w:rsidR="00000000" w:rsidRPr="00000000">
          <w:rPr>
            <w:color w:val="1155cc"/>
            <w:u w:val="single"/>
            <w:rtl w:val="0"/>
          </w:rPr>
          <w:t xml:space="preserve">https://www.kaggle.com/code/tomforbes/optiver-trading-at-the-close-introduction</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8">
        <w:r w:rsidDel="00000000" w:rsidR="00000000" w:rsidRPr="00000000">
          <w:rPr>
            <w:color w:val="1155cc"/>
            <w:u w:val="single"/>
            <w:rtl w:val="0"/>
          </w:rPr>
          <w:t xml:space="preserve">https://www.kaggle.com/competitions/optiver-trading-at-the-close/discussion/441590</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hyperlink r:id="rId9">
        <w:r w:rsidDel="00000000" w:rsidR="00000000" w:rsidRPr="00000000">
          <w:rPr>
            <w:color w:val="1155cc"/>
            <w:u w:val="single"/>
            <w:rtl w:val="0"/>
          </w:rPr>
          <w:t xml:space="preserve">https://www.kaggle.com/code/mtszkw/xgboost-for-stock-trend-prices-prediction</w:t>
        </w:r>
      </w:hyperlink>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hyperlink r:id="rId10">
        <w:r w:rsidDel="00000000" w:rsidR="00000000" w:rsidRPr="00000000">
          <w:rPr>
            <w:color w:val="1155cc"/>
            <w:u w:val="single"/>
            <w:rtl w:val="0"/>
          </w:rPr>
          <w:t xml:space="preserve">https://towardsdatascience.com/machine-learning-techniques-applied-to-stock-price-prediction-6c1994da8001</w:t>
        </w:r>
      </w:hyperlink>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00" w:lineRule="auto"/>
        <w:ind w:left="0" w:firstLine="0"/>
        <w:jc w:val="both"/>
        <w:rPr/>
      </w:pPr>
      <w:r w:rsidDel="00000000" w:rsidR="00000000" w:rsidRPr="00000000">
        <w:rPr>
          <w:rFonts w:ascii="EB Garamond" w:cs="EB Garamond" w:eastAsia="EB Garamond" w:hAnsi="EB Garamond"/>
          <w:sz w:val="24"/>
          <w:szCs w:val="24"/>
          <w:rtl w:val="0"/>
        </w:rPr>
        <w:t xml:space="preserve">(removed from lit review) M. Derksen, B. Kleijn, R. de Vilder, “Heavy tailed distributions in closing auctions”, Physica A: Statistical Mechanics and its Applications, Volume 593, 2022, 126959, ISSN 0378-4371, </w:t>
      </w:r>
      <w:hyperlink r:id="rId11">
        <w:r w:rsidDel="00000000" w:rsidR="00000000" w:rsidRPr="00000000">
          <w:rPr>
            <w:rFonts w:ascii="EB Garamond" w:cs="EB Garamond" w:eastAsia="EB Garamond" w:hAnsi="EB Garamond"/>
            <w:color w:val="1155cc"/>
            <w:sz w:val="24"/>
            <w:szCs w:val="24"/>
            <w:u w:val="single"/>
            <w:rtl w:val="0"/>
          </w:rPr>
          <w:t xml:space="preserve">https://doi.org/10.1016/j.physa.2022.126959</w:t>
        </w:r>
      </w:hyperlink>
      <w:r w:rsidDel="00000000" w:rsidR="00000000" w:rsidRPr="00000000">
        <w:rPr>
          <w:rFonts w:ascii="EB Garamond" w:cs="EB Garamond" w:eastAsia="EB Garamond" w:hAnsi="EB Garamond"/>
          <w:sz w:val="24"/>
          <w:szCs w:val="24"/>
          <w:rtl w:val="0"/>
        </w:rPr>
        <w:t xml:space="preserve">.</w:t>
        <w:br w:type="textWrapping"/>
        <w:t xml:space="preserve">(</w:t>
      </w:r>
      <w:hyperlink r:id="rId12">
        <w:r w:rsidDel="00000000" w:rsidR="00000000" w:rsidRPr="00000000">
          <w:rPr>
            <w:rFonts w:ascii="EB Garamond" w:cs="EB Garamond" w:eastAsia="EB Garamond" w:hAnsi="EB Garamond"/>
            <w:color w:val="1155cc"/>
            <w:sz w:val="24"/>
            <w:szCs w:val="24"/>
            <w:u w:val="single"/>
            <w:rtl w:val="0"/>
          </w:rPr>
          <w:t xml:space="preserve">https://www.sciencedirect.com/science/article/pii/S0378437122000620</w:t>
        </w:r>
      </w:hyperlink>
      <w:r w:rsidDel="00000000" w:rsidR="00000000" w:rsidRPr="00000000">
        <w:rPr>
          <w:rtl w:val="0"/>
        </w:rPr>
        <w:t xml:space="preserve">)</w:t>
      </w:r>
    </w:p>
    <w:p w:rsidR="00000000" w:rsidDel="00000000" w:rsidP="00000000" w:rsidRDefault="00000000" w:rsidRPr="00000000" w14:paraId="0000000C">
      <w:pPr>
        <w:spacing w:after="200" w:lineRule="auto"/>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(removed from lit review) “Clearing price distributions in call auctions”, M. Derksen, B. Kleijn and R. Devilder; Quantitative Finance, 2020 Vol. 20, No. 9, 1475–1493</w:t>
        <w:br w:type="textWrapping"/>
      </w:r>
      <w:hyperlink r:id="rId13">
        <w:r w:rsidDel="00000000" w:rsidR="00000000" w:rsidRPr="00000000">
          <w:rPr>
            <w:rFonts w:ascii="EB Garamond" w:cs="EB Garamond" w:eastAsia="EB Garamond" w:hAnsi="EB Garamond"/>
            <w:color w:val="1155cc"/>
            <w:sz w:val="24"/>
            <w:szCs w:val="24"/>
            <w:u w:val="single"/>
            <w:rtl w:val="0"/>
          </w:rPr>
          <w:t xml:space="preserve">https://doi.org/10.1080/14697688.2020.1744699</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D">
      <w:pPr>
        <w:spacing w:after="200" w:lineRule="auto"/>
        <w:ind w:left="0" w:firstLine="0"/>
        <w:jc w:val="both"/>
        <w:rPr>
          <w:rFonts w:ascii="EB Garamond" w:cs="EB Garamond" w:eastAsia="EB Garamond" w:hAnsi="EB Garamond"/>
          <w:sz w:val="24"/>
          <w:szCs w:val="24"/>
        </w:rPr>
      </w:pPr>
      <w:hyperlink r:id="rId14">
        <w:r w:rsidDel="00000000" w:rsidR="00000000" w:rsidRPr="00000000">
          <w:rPr>
            <w:rFonts w:ascii="EB Garamond" w:cs="EB Garamond" w:eastAsia="EB Garamond" w:hAnsi="EB Garamond"/>
            <w:color w:val="1155cc"/>
            <w:sz w:val="24"/>
            <w:szCs w:val="24"/>
            <w:u w:val="single"/>
            <w:rtl w:val="0"/>
          </w:rPr>
          <w:t xml:space="preserve">https://www.kaggle.com/code/j12836/lgbm-submission</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E">
      <w:pPr>
        <w:spacing w:after="200" w:lineRule="auto"/>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LGBM code</w:t>
      </w:r>
    </w:p>
    <w:p w:rsidR="00000000" w:rsidDel="00000000" w:rsidP="00000000" w:rsidRDefault="00000000" w:rsidRPr="00000000" w14:paraId="0000000F">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[Submitted on 17 Jun 2020] “Markovian RNN: An Adaptive Time Series Prediction Network with HMM-based Switching for Nonstationary Environments” Fatih Ilhan, Oguzhan Karaahmetoglu, Ismail Balaban, Suleyman Serdar Kozat</w:t>
      </w:r>
    </w:p>
    <w:p w:rsidR="00000000" w:rsidDel="00000000" w:rsidP="00000000" w:rsidRDefault="00000000" w:rsidRPr="00000000" w14:paraId="00000010">
      <w:pPr>
        <w:spacing w:after="200" w:lineRule="auto"/>
        <w:ind w:left="0" w:firstLine="0"/>
        <w:jc w:val="both"/>
        <w:rPr>
          <w:rFonts w:ascii="EB Garamond" w:cs="EB Garamond" w:eastAsia="EB Garamond" w:hAnsi="EB Garamond"/>
          <w:sz w:val="24"/>
          <w:szCs w:val="24"/>
        </w:rPr>
      </w:pPr>
      <w:hyperlink r:id="rId15">
        <w:r w:rsidDel="00000000" w:rsidR="00000000" w:rsidRPr="00000000">
          <w:rPr>
            <w:rFonts w:ascii="EB Garamond" w:cs="EB Garamond" w:eastAsia="EB Garamond" w:hAnsi="EB Garamond"/>
            <w:color w:val="1155cc"/>
            <w:sz w:val="24"/>
            <w:szCs w:val="24"/>
            <w:u w:val="single"/>
            <w:rtl w:val="0"/>
          </w:rPr>
          <w:t xml:space="preserve">https://arxiv.org/abs/2006.10119</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11">
      <w:pPr>
        <w:spacing w:after="200" w:lineRule="auto"/>
        <w:ind w:lef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2">
      <w:pPr>
        <w:spacing w:after="200" w:lineRule="auto"/>
        <w:ind w:left="0" w:firstLine="0"/>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b w:val="1"/>
          <w:sz w:val="24"/>
          <w:szCs w:val="24"/>
          <w:highlight w:val="yellow"/>
          <w:rtl w:val="0"/>
        </w:rPr>
        <w:t xml:space="preserve">Onboarding materials and resources: </w:t>
      </w:r>
      <w:hyperlink r:id="rId16">
        <w:r w:rsidDel="00000000" w:rsidR="00000000" w:rsidRPr="00000000">
          <w:rPr>
            <w:rFonts w:ascii="EB Garamond" w:cs="EB Garamond" w:eastAsia="EB Garamond" w:hAnsi="EB Garamond"/>
            <w:color w:val="1155cc"/>
            <w:sz w:val="24"/>
            <w:szCs w:val="24"/>
            <w:highlight w:val="yellow"/>
            <w:u w:val="single"/>
            <w:rtl w:val="0"/>
          </w:rPr>
          <w:t xml:space="preserve">https://www.kaggle.com/competitions/optiver-trading-at-the-close/discussion/441966</w:t>
        </w:r>
      </w:hyperlink>
      <w:r w:rsidDel="00000000" w:rsidR="00000000" w:rsidRPr="00000000">
        <w:rPr>
          <w:rFonts w:ascii="EB Garamond" w:cs="EB Garamond" w:eastAsia="EB Garamond" w:hAnsi="EB Garamond"/>
          <w:sz w:val="24"/>
          <w:szCs w:val="24"/>
          <w:highlight w:val="yellow"/>
          <w:rtl w:val="0"/>
        </w:rPr>
        <w:t xml:space="preserve"> </w:t>
      </w:r>
    </w:p>
    <w:p w:rsidR="00000000" w:rsidDel="00000000" w:rsidP="00000000" w:rsidRDefault="00000000" w:rsidRPr="00000000" w14:paraId="00000013">
      <w:pPr>
        <w:spacing w:after="20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highlight w:val="yellow"/>
          <w:rtl w:val="0"/>
        </w:rPr>
        <w:t xml:space="preserve">Understanding the context of the competition:</w:t>
      </w:r>
      <w:r w:rsidDel="00000000" w:rsidR="00000000" w:rsidRPr="00000000">
        <w:rPr>
          <w:rFonts w:ascii="EB Garamond" w:cs="EB Garamond" w:eastAsia="EB Garamond" w:hAnsi="EB Garamond"/>
          <w:sz w:val="24"/>
          <w:szCs w:val="24"/>
          <w:highlight w:val="yellow"/>
          <w:rtl w:val="0"/>
        </w:rPr>
        <w:br w:type="textWrapping"/>
      </w:r>
      <w:hyperlink r:id="rId17">
        <w:r w:rsidDel="00000000" w:rsidR="00000000" w:rsidRPr="00000000">
          <w:rPr>
            <w:rFonts w:ascii="EB Garamond" w:cs="EB Garamond" w:eastAsia="EB Garamond" w:hAnsi="EB Garamond"/>
            <w:color w:val="1155cc"/>
            <w:sz w:val="24"/>
            <w:szCs w:val="24"/>
            <w:highlight w:val="yellow"/>
            <w:u w:val="single"/>
            <w:rtl w:val="0"/>
          </w:rPr>
          <w:t xml:space="preserve">https://www.kaggle.com/competitions/optiver-trading-at-the-close/discussion/442994</w:t>
        </w:r>
      </w:hyperlink>
      <w:r w:rsidDel="00000000" w:rsidR="00000000" w:rsidRPr="00000000">
        <w:rPr>
          <w:rFonts w:ascii="EB Garamond" w:cs="EB Garamond" w:eastAsia="EB Garamond" w:hAnsi="EB Garamond"/>
          <w:sz w:val="24"/>
          <w:szCs w:val="24"/>
          <w:highlight w:val="yellow"/>
          <w:rtl w:val="0"/>
        </w:rPr>
        <w:t xml:space="preserve"> </w:t>
      </w:r>
      <w:r w:rsidDel="00000000" w:rsidR="00000000" w:rsidRPr="00000000">
        <w:rPr>
          <w:rtl w:val="0"/>
        </w:rPr>
      </w:r>
    </w:p>
    <w:p w:rsidR="00000000" w:rsidDel="00000000" w:rsidP="00000000" w:rsidRDefault="00000000" w:rsidRPr="00000000" w14:paraId="00000014">
      <w:pPr>
        <w:spacing w:after="20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Debugging: Submission Scoring - </w:t>
      </w:r>
      <w:hyperlink r:id="rId18">
        <w:r w:rsidDel="00000000" w:rsidR="00000000" w:rsidRPr="00000000">
          <w:rPr>
            <w:rFonts w:ascii="EB Garamond" w:cs="EB Garamond" w:eastAsia="EB Garamond" w:hAnsi="EB Garamond"/>
            <w:color w:val="1155cc"/>
            <w:sz w:val="24"/>
            <w:szCs w:val="24"/>
            <w:u w:val="single"/>
            <w:rtl w:val="0"/>
          </w:rPr>
          <w:t xml:space="preserve">https://www.kaggle.com/competitions/optiver-trading-at-the-close/discussion/455531</w:t>
        </w:r>
      </w:hyperlink>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Synthetic Index weights:</w:t>
      </w:r>
    </w:p>
    <w:p w:rsidR="00000000" w:rsidDel="00000000" w:rsidP="00000000" w:rsidRDefault="00000000" w:rsidRPr="00000000" w14:paraId="00000017">
      <w:pPr>
        <w:rPr/>
      </w:pPr>
      <w:r w:rsidDel="00000000" w:rsidR="00000000" w:rsidRPr="00000000">
        <w:rPr>
          <w:rtl w:val="0"/>
        </w:rPr>
        <w:t xml:space="preserve">Linear Regression for Synthetic Stock Weights: </w:t>
      </w:r>
      <w:hyperlink r:id="rId19">
        <w:r w:rsidDel="00000000" w:rsidR="00000000" w:rsidRPr="00000000">
          <w:rPr>
            <w:color w:val="1155cc"/>
            <w:u w:val="single"/>
            <w:rtl w:val="0"/>
          </w:rPr>
          <w:t xml:space="preserve">https://www.kaggle.com/competitions/optiver-trading-at-the-close/discussion/442851</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Interim Progress reports: Oct 11, Nov 1 </w:t>
      </w:r>
    </w:p>
    <w:p w:rsidR="00000000" w:rsidDel="00000000" w:rsidP="00000000" w:rsidRDefault="00000000" w:rsidRPr="00000000" w14:paraId="0000001A">
      <w:pPr>
        <w:rPr/>
      </w:pPr>
      <w:r w:rsidDel="00000000" w:rsidR="00000000" w:rsidRPr="00000000">
        <w:rPr>
          <w:rtl w:val="0"/>
        </w:rPr>
        <w:t xml:space="preserve">• Periodic progress reports need to be submitted. Each report should be about 2-3 pages (PDF) in length. Here is a suggested structure. </w:t>
      </w:r>
    </w:p>
    <w:p w:rsidR="00000000" w:rsidDel="00000000" w:rsidP="00000000" w:rsidRDefault="00000000" w:rsidRPr="00000000" w14:paraId="0000001B">
      <w:pPr>
        <w:rPr/>
      </w:pPr>
      <w:r w:rsidDel="00000000" w:rsidR="00000000" w:rsidRPr="00000000">
        <w:rPr>
          <w:rtl w:val="0"/>
        </w:rPr>
        <w:t xml:space="preserve">• Title of project, Names of the two team members </w:t>
      </w:r>
    </w:p>
    <w:p w:rsidR="00000000" w:rsidDel="00000000" w:rsidP="00000000" w:rsidRDefault="00000000" w:rsidRPr="00000000" w14:paraId="0000001C">
      <w:pPr>
        <w:rPr/>
      </w:pPr>
      <w:r w:rsidDel="00000000" w:rsidR="00000000" w:rsidRPr="00000000">
        <w:rPr>
          <w:rtl w:val="0"/>
        </w:rPr>
        <w:t xml:space="preserve">• Introduction: describe the problem you are solving and your approach to the problem. </w:t>
      </w:r>
    </w:p>
    <w:p w:rsidR="00000000" w:rsidDel="00000000" w:rsidP="00000000" w:rsidRDefault="00000000" w:rsidRPr="00000000" w14:paraId="0000001D">
      <w:pPr>
        <w:rPr/>
      </w:pPr>
      <w:r w:rsidDel="00000000" w:rsidR="00000000" w:rsidRPr="00000000">
        <w:rPr>
          <w:rtl w:val="0"/>
        </w:rPr>
        <w:t xml:space="preserve">• Problem statement: Describe your problem precisely using concepts covered in the class, specify the dataset you are using, expected results and model selection and evaluation procedure. </w:t>
      </w:r>
    </w:p>
    <w:p w:rsidR="00000000" w:rsidDel="00000000" w:rsidP="00000000" w:rsidRDefault="00000000" w:rsidRPr="00000000" w14:paraId="0000001E">
      <w:pPr>
        <w:rPr/>
      </w:pPr>
      <w:r w:rsidDel="00000000" w:rsidR="00000000" w:rsidRPr="00000000">
        <w:rPr>
          <w:rtl w:val="0"/>
        </w:rPr>
        <w:t xml:space="preserve">• Literature Review (at least 3 sources with URL references) </w:t>
      </w:r>
    </w:p>
    <w:p w:rsidR="00000000" w:rsidDel="00000000" w:rsidP="00000000" w:rsidRDefault="00000000" w:rsidRPr="00000000" w14:paraId="0000001F">
      <w:pPr>
        <w:rPr/>
      </w:pPr>
      <w:r w:rsidDel="00000000" w:rsidR="00000000" w:rsidRPr="00000000">
        <w:rPr>
          <w:rtl w:val="0"/>
        </w:rPr>
        <w:t xml:space="preserve">• Technical approach: Describe the model building procedures. Provide proof that code is running and your data pipeline is in place. Links to Github repos or other code bases/datasets you are working off of. </w:t>
      </w:r>
    </w:p>
    <w:p w:rsidR="00000000" w:rsidDel="00000000" w:rsidP="00000000" w:rsidRDefault="00000000" w:rsidRPr="00000000" w14:paraId="00000020">
      <w:pPr>
        <w:rPr/>
      </w:pPr>
      <w:r w:rsidDel="00000000" w:rsidR="00000000" w:rsidRPr="00000000">
        <w:rPr>
          <w:rtl w:val="0"/>
        </w:rPr>
        <w:t xml:space="preserve">• Results so far: State and evaluate your results obtained thus far, describing progress since the previous update. </w:t>
      </w:r>
    </w:p>
    <w:p w:rsidR="00000000" w:rsidDel="00000000" w:rsidP="00000000" w:rsidRDefault="00000000" w:rsidRPr="00000000" w14:paraId="00000021">
      <w:pPr>
        <w:rPr/>
      </w:pPr>
      <w:r w:rsidDel="00000000" w:rsidR="00000000" w:rsidRPr="00000000">
        <w:rPr>
          <w:rtl w:val="0"/>
        </w:rPr>
        <w:t xml:space="preserve">• Submission: Please submit your report as a PDF on Gradescope. Only one person on your team should submit. Please have this person add the other team member as collaborator as a "Group Submission".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pr38zjnwaxst" w:id="0"/>
      <w:bookmarkEnd w:id="0"/>
      <w:r w:rsidDel="00000000" w:rsidR="00000000" w:rsidRPr="00000000">
        <w:rPr>
          <w:rtl w:val="0"/>
        </w:rPr>
        <w:t xml:space="preserve">Data </w:t>
      </w:r>
    </w:p>
    <w:p w:rsidR="00000000" w:rsidDel="00000000" w:rsidP="00000000" w:rsidRDefault="00000000" w:rsidRPr="00000000" w14:paraId="00000024">
      <w:pPr>
        <w:ind w:left="0" w:firstLine="0"/>
        <w:rPr>
          <w:rFonts w:ascii="Inter" w:cs="Inter" w:eastAsia="Inter" w:hAnsi="Inter"/>
          <w:color w:val="3c4043"/>
          <w:sz w:val="21"/>
          <w:szCs w:val="21"/>
          <w:highlight w:val="white"/>
        </w:rPr>
      </w:pPr>
      <w:r w:rsidDel="00000000" w:rsidR="00000000" w:rsidRPr="00000000">
        <w:rPr>
          <w:rFonts w:ascii="Inter" w:cs="Inter" w:eastAsia="Inter" w:hAnsi="Inter"/>
          <w:color w:val="3c4043"/>
          <w:sz w:val="21"/>
          <w:szCs w:val="21"/>
          <w:highlight w:val="white"/>
          <w:rtl w:val="0"/>
        </w:rPr>
        <w:t xml:space="preserve">There are 200 unique stocks, but not all stock IDs exist in every time bucket.</w:t>
      </w:r>
    </w:p>
    <w:p w:rsidR="00000000" w:rsidDel="00000000" w:rsidP="00000000" w:rsidRDefault="00000000" w:rsidRPr="00000000" w14:paraId="00000025">
      <w:pPr>
        <w:ind w:left="0" w:firstLine="0"/>
        <w:rPr>
          <w:rFonts w:ascii="Inter" w:cs="Inter" w:eastAsia="Inter" w:hAnsi="Inter"/>
          <w:color w:val="3c4043"/>
          <w:sz w:val="21"/>
          <w:szCs w:val="21"/>
          <w:highlight w:val="white"/>
        </w:rPr>
      </w:pPr>
      <w:r w:rsidDel="00000000" w:rsidR="00000000" w:rsidRPr="00000000">
        <w:rPr>
          <w:rFonts w:ascii="Inter" w:cs="Inter" w:eastAsia="Inter" w:hAnsi="Inter"/>
          <w:color w:val="3c4043"/>
          <w:sz w:val="21"/>
          <w:szCs w:val="21"/>
          <w:highlight w:val="white"/>
          <w:rtl w:val="0"/>
        </w:rPr>
        <w:t xml:space="preserve">Data is provided over </w:t>
      </w:r>
      <w:r w:rsidDel="00000000" w:rsidR="00000000" w:rsidRPr="00000000">
        <w:rPr>
          <w:rFonts w:ascii="Inter" w:cs="Inter" w:eastAsia="Inter" w:hAnsi="Inter"/>
          <w:b w:val="1"/>
          <w:color w:val="3c4043"/>
          <w:sz w:val="21"/>
          <w:szCs w:val="21"/>
          <w:highlight w:val="white"/>
          <w:rtl w:val="0"/>
        </w:rPr>
        <w:t xml:space="preserve">481</w:t>
      </w:r>
      <w:r w:rsidDel="00000000" w:rsidR="00000000" w:rsidRPr="00000000">
        <w:rPr>
          <w:rFonts w:ascii="Inter" w:cs="Inter" w:eastAsia="Inter" w:hAnsi="Inter"/>
          <w:color w:val="3c4043"/>
          <w:sz w:val="21"/>
          <w:szCs w:val="21"/>
          <w:highlight w:val="white"/>
          <w:rtl w:val="0"/>
        </w:rPr>
        <w:t xml:space="preserve"> </w:t>
      </w:r>
      <w:r w:rsidDel="00000000" w:rsidR="00000000" w:rsidRPr="00000000">
        <w:rPr>
          <w:rFonts w:ascii="Inter" w:cs="Inter" w:eastAsia="Inter" w:hAnsi="Inter"/>
          <w:b w:val="1"/>
          <w:color w:val="3c4043"/>
          <w:sz w:val="21"/>
          <w:szCs w:val="21"/>
          <w:highlight w:val="white"/>
          <w:rtl w:val="0"/>
        </w:rPr>
        <w:t xml:space="preserve">days</w:t>
      </w:r>
      <w:r w:rsidDel="00000000" w:rsidR="00000000" w:rsidRPr="00000000">
        <w:rPr>
          <w:rFonts w:ascii="Inter" w:cs="Inter" w:eastAsia="Inter" w:hAnsi="Inter"/>
          <w:color w:val="3c4043"/>
          <w:sz w:val="21"/>
          <w:szCs w:val="21"/>
          <w:highlight w:val="white"/>
          <w:rtl w:val="0"/>
        </w:rPr>
        <w:t xml:space="preserve">. There is data for 55 seconds every day. We can check that </w:t>
        <w:br w:type="textWrapping"/>
        <w:t xml:space="preserve">time_id = 481 ∗ 55 (Number of date ∗ Number of seconds in bucket in a day)</w:t>
      </w:r>
    </w:p>
    <w:p w:rsidR="00000000" w:rsidDel="00000000" w:rsidP="00000000" w:rsidRDefault="00000000" w:rsidRPr="00000000" w14:paraId="00000026">
      <w:pPr>
        <w:ind w:left="0" w:firstLine="0"/>
        <w:rPr>
          <w:rFonts w:ascii="Inter" w:cs="Inter" w:eastAsia="Inter" w:hAnsi="Inter"/>
          <w:color w:val="3c4043"/>
          <w:sz w:val="21"/>
          <w:szCs w:val="21"/>
          <w:highlight w:val="white"/>
        </w:rPr>
      </w:pPr>
      <w:r w:rsidDel="00000000" w:rsidR="00000000" w:rsidRPr="00000000">
        <w:rPr>
          <w:rFonts w:ascii="Inter" w:cs="Inter" w:eastAsia="Inter" w:hAnsi="Inter"/>
          <w:color w:val="3c4043"/>
          <w:sz w:val="21"/>
          <w:szCs w:val="21"/>
          <w:highlight w:val="white"/>
          <w:rtl w:val="0"/>
        </w:rPr>
        <w:t xml:space="preserve"> </w:t>
      </w:r>
      <w:r w:rsidDel="00000000" w:rsidR="00000000" w:rsidRPr="00000000">
        <w:rPr>
          <w:rFonts w:ascii="Inter" w:cs="Inter" w:eastAsia="Inter" w:hAnsi="Inter"/>
          <w:color w:val="3c4043"/>
          <w:sz w:val="21"/>
          <w:szCs w:val="21"/>
          <w:highlight w:val="white"/>
        </w:rPr>
        <w:drawing>
          <wp:inline distB="114300" distT="114300" distL="114300" distR="114300">
            <wp:extent cx="5943600" cy="14732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Inter" w:cs="Inter" w:eastAsia="Inter" w:hAnsi="Inter"/>
          <w:color w:val="3c4043"/>
          <w:sz w:val="21"/>
          <w:szCs w:val="21"/>
          <w:highlight w:val="white"/>
        </w:rPr>
      </w:pPr>
      <w:r w:rsidDel="00000000" w:rsidR="00000000" w:rsidRPr="00000000">
        <w:rPr>
          <w:rFonts w:ascii="Inter" w:cs="Inter" w:eastAsia="Inter" w:hAnsi="Inter"/>
          <w:color w:val="3c4043"/>
          <w:sz w:val="21"/>
          <w:szCs w:val="21"/>
          <w:highlight w:val="white"/>
          <w:rtl w:val="0"/>
        </w:rPr>
        <w:t xml:space="preserve">Seconds_in_bucket is the number of seconds elapsed since the beginning of the day's closing auction, always starting from 0. It increments in 10 second intervals, i.e. it goes 0, 10, 20, 30, … 540 - 9 minutes (from 3:50 pm to 3:59 pm). We have to predict values for last minute</w:t>
      </w:r>
    </w:p>
    <w:p w:rsidR="00000000" w:rsidDel="00000000" w:rsidP="00000000" w:rsidRDefault="00000000" w:rsidRPr="00000000" w14:paraId="00000028">
      <w:pPr>
        <w:ind w:left="0" w:firstLine="0"/>
        <w:rPr>
          <w:rFonts w:ascii="Inter" w:cs="Inter" w:eastAsia="Inter" w:hAnsi="Inter"/>
          <w:color w:val="3c4043"/>
          <w:sz w:val="21"/>
          <w:szCs w:val="21"/>
          <w:highlight w:val="white"/>
        </w:rPr>
      </w:pPr>
      <w:r w:rsidDel="00000000" w:rsidR="00000000" w:rsidRPr="00000000">
        <w:rPr>
          <w:rtl w:val="0"/>
        </w:rPr>
      </w:r>
    </w:p>
    <w:p w:rsidR="00000000" w:rsidDel="00000000" w:rsidP="00000000" w:rsidRDefault="00000000" w:rsidRPr="00000000" w14:paraId="00000029">
      <w:pPr>
        <w:rPr>
          <w:rFonts w:ascii="Inter" w:cs="Inter" w:eastAsia="Inter" w:hAnsi="Inter"/>
          <w:color w:val="3c4043"/>
          <w:sz w:val="21"/>
          <w:szCs w:val="21"/>
          <w:highlight w:val="white"/>
        </w:rPr>
      </w:pPr>
      <w:r w:rsidDel="00000000" w:rsidR="00000000" w:rsidRPr="00000000">
        <w:rPr>
          <w:rtl w:val="0"/>
        </w:rPr>
      </w:r>
    </w:p>
    <w:p w:rsidR="00000000" w:rsidDel="00000000" w:rsidP="00000000" w:rsidRDefault="00000000" w:rsidRPr="00000000" w14:paraId="0000002A">
      <w:pPr>
        <w:ind w:left="0" w:firstLine="0"/>
        <w:rPr>
          <w:rFonts w:ascii="IBM Plex Mono" w:cs="IBM Plex Mono" w:eastAsia="IBM Plex Mono" w:hAnsi="IBM Plex Mono"/>
          <w:color w:val="3c4043"/>
          <w:sz w:val="21"/>
          <w:szCs w:val="21"/>
          <w:highlight w:val="white"/>
        </w:rPr>
      </w:pPr>
      <w:r w:rsidDel="00000000" w:rsidR="00000000" w:rsidRPr="00000000">
        <w:rPr>
          <w:rFonts w:ascii="Inter" w:cs="Inter" w:eastAsia="Inter" w:hAnsi="Inter"/>
          <w:b w:val="1"/>
          <w:color w:val="3c4043"/>
          <w:sz w:val="21"/>
          <w:szCs w:val="21"/>
          <w:highlight w:val="white"/>
          <w:rtl w:val="0"/>
        </w:rPr>
        <w:t xml:space="preserve">Row_id</w:t>
      </w:r>
      <w:r w:rsidDel="00000000" w:rsidR="00000000" w:rsidRPr="00000000">
        <w:rPr>
          <w:rFonts w:ascii="Inter" w:cs="Inter" w:eastAsia="Inter" w:hAnsi="Inter"/>
          <w:color w:val="3c4043"/>
          <w:sz w:val="21"/>
          <w:szCs w:val="21"/>
          <w:highlight w:val="white"/>
          <w:rtl w:val="0"/>
        </w:rPr>
        <w:t xml:space="preserve"> is unique for every row. It is constructed as: </w:t>
      </w:r>
      <w:r w:rsidDel="00000000" w:rsidR="00000000" w:rsidRPr="00000000">
        <w:rPr>
          <w:rFonts w:ascii="IBM Plex Mono" w:cs="IBM Plex Mono" w:eastAsia="IBM Plex Mono" w:hAnsi="IBM Plex Mono"/>
          <w:color w:val="3c4043"/>
          <w:sz w:val="21"/>
          <w:szCs w:val="21"/>
          <w:highlight w:val="white"/>
          <w:rtl w:val="0"/>
        </w:rPr>
        <w:t xml:space="preserve">&lt;date_id&gt;</w:t>
      </w:r>
      <w:r w:rsidDel="00000000" w:rsidR="00000000" w:rsidRPr="00000000">
        <w:rPr>
          <w:rFonts w:ascii="IBM Plex Mono" w:cs="IBM Plex Mono" w:eastAsia="IBM Plex Mono" w:hAnsi="IBM Plex Mono"/>
          <w:b w:val="1"/>
          <w:color w:val="3c4043"/>
          <w:sz w:val="21"/>
          <w:szCs w:val="21"/>
          <w:highlight w:val="white"/>
          <w:rtl w:val="0"/>
        </w:rPr>
        <w:t xml:space="preserve">_</w:t>
      </w:r>
      <w:r w:rsidDel="00000000" w:rsidR="00000000" w:rsidRPr="00000000">
        <w:rPr>
          <w:rFonts w:ascii="IBM Plex Mono" w:cs="IBM Plex Mono" w:eastAsia="IBM Plex Mono" w:hAnsi="IBM Plex Mono"/>
          <w:color w:val="3c4043"/>
          <w:sz w:val="21"/>
          <w:szCs w:val="21"/>
          <w:highlight w:val="white"/>
          <w:rtl w:val="0"/>
        </w:rPr>
        <w:t xml:space="preserve">&lt;seconds</w:t>
      </w:r>
      <w:r w:rsidDel="00000000" w:rsidR="00000000" w:rsidRPr="00000000">
        <w:rPr>
          <w:rFonts w:ascii="IBM Plex Mono" w:cs="IBM Plex Mono" w:eastAsia="IBM Plex Mono" w:hAnsi="IBM Plex Mono"/>
          <w:i w:val="1"/>
          <w:color w:val="3c4043"/>
          <w:sz w:val="21"/>
          <w:szCs w:val="21"/>
          <w:highlight w:val="white"/>
          <w:rtl w:val="0"/>
        </w:rPr>
        <w:t xml:space="preserve">_</w:t>
      </w:r>
      <w:r w:rsidDel="00000000" w:rsidR="00000000" w:rsidRPr="00000000">
        <w:rPr>
          <w:rFonts w:ascii="IBM Plex Mono" w:cs="IBM Plex Mono" w:eastAsia="IBM Plex Mono" w:hAnsi="IBM Plex Mono"/>
          <w:color w:val="3c4043"/>
          <w:sz w:val="21"/>
          <w:szCs w:val="21"/>
          <w:highlight w:val="white"/>
          <w:rtl w:val="0"/>
        </w:rPr>
        <w:t xml:space="preserve">in_bucket&gt;</w:t>
      </w:r>
      <w:r w:rsidDel="00000000" w:rsidR="00000000" w:rsidRPr="00000000">
        <w:rPr>
          <w:rFonts w:ascii="IBM Plex Mono" w:cs="IBM Plex Mono" w:eastAsia="IBM Plex Mono" w:hAnsi="IBM Plex Mono"/>
          <w:b w:val="1"/>
          <w:color w:val="3c4043"/>
          <w:sz w:val="21"/>
          <w:szCs w:val="21"/>
          <w:highlight w:val="white"/>
          <w:rtl w:val="0"/>
        </w:rPr>
        <w:t xml:space="preserve">_</w:t>
      </w:r>
      <w:r w:rsidDel="00000000" w:rsidR="00000000" w:rsidRPr="00000000">
        <w:rPr>
          <w:rFonts w:ascii="IBM Plex Mono" w:cs="IBM Plex Mono" w:eastAsia="IBM Plex Mono" w:hAnsi="IBM Plex Mono"/>
          <w:color w:val="3c4043"/>
          <w:sz w:val="21"/>
          <w:szCs w:val="21"/>
          <w:highlight w:val="white"/>
          <w:rtl w:val="0"/>
        </w:rPr>
        <w:t xml:space="preserve">&lt;</w:t>
      </w:r>
      <w:r w:rsidDel="00000000" w:rsidR="00000000" w:rsidRPr="00000000">
        <w:rPr>
          <w:rFonts w:ascii="IBM Plex Mono" w:cs="IBM Plex Mono" w:eastAsia="IBM Plex Mono" w:hAnsi="IBM Plex Mono"/>
          <w:color w:val="3c4043"/>
          <w:sz w:val="21"/>
          <w:szCs w:val="21"/>
          <w:highlight w:val="white"/>
          <w:rtl w:val="0"/>
        </w:rPr>
        <w:t xml:space="preserve">stock_id</w:t>
      </w:r>
      <w:r w:rsidDel="00000000" w:rsidR="00000000" w:rsidRPr="00000000">
        <w:rPr>
          <w:rFonts w:ascii="IBM Plex Mono" w:cs="IBM Plex Mono" w:eastAsia="IBM Plex Mono" w:hAnsi="IBM Plex Mono"/>
          <w:color w:val="3c4043"/>
          <w:sz w:val="21"/>
          <w:szCs w:val="21"/>
          <w:highlight w:val="white"/>
          <w:rtl w:val="0"/>
        </w:rPr>
        <w:t xml:space="preserve">&gt; </w:t>
      </w:r>
    </w:p>
    <w:p w:rsidR="00000000" w:rsidDel="00000000" w:rsidP="00000000" w:rsidRDefault="00000000" w:rsidRPr="00000000" w14:paraId="0000002B">
      <w:pPr>
        <w:rPr/>
      </w:pPr>
      <w:r w:rsidDel="00000000" w:rsidR="00000000" w:rsidRPr="00000000">
        <w:rPr>
          <w:rtl w:val="0"/>
        </w:rPr>
        <w:t xml:space="preserve">E.g. for a random row which is at date_id 140, seconds_in_bucket is 20 and stock_id is 86, the row_id is ‘140_20_86’</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Value: This is very similar to the baseline model, except here we predict that the auction price does not change and output the last value available. - since all stocks are not in every time bucket, for a given sample prediction, we need to find the stock_id  on the given date_id  and find the value corresponding to seconds_in_bucket equal to 540 and return that value as the last value.  </w:t>
      </w:r>
    </w:p>
    <w:p w:rsidR="00000000" w:rsidDel="00000000" w:rsidP="00000000" w:rsidRDefault="00000000" w:rsidRPr="00000000" w14:paraId="0000002E">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Sample_prediction is the output dictionary to be returned. Revealed_target contains the values for the previous date, i.e. the auction period 10 mins </w:t>
      </w:r>
    </w:p>
    <w:p w:rsidR="00000000" w:rsidDel="00000000" w:rsidP="00000000" w:rsidRDefault="00000000" w:rsidRPr="00000000" w14:paraId="0000002F">
      <w:pPr>
        <w:ind w:left="0" w:firstLine="0"/>
        <w:rPr>
          <w:rFonts w:ascii="EB Garamond" w:cs="EB Garamond" w:eastAsia="EB Garamond" w:hAnsi="EB Garamond"/>
          <w:sz w:val="24"/>
          <w:szCs w:val="24"/>
        </w:rPr>
      </w:pPr>
      <w:hyperlink r:id="rId21">
        <w:r w:rsidDel="00000000" w:rsidR="00000000" w:rsidRPr="00000000">
          <w:rPr>
            <w:rFonts w:ascii="EB Garamond" w:cs="EB Garamond" w:eastAsia="EB Garamond" w:hAnsi="EB Garamond"/>
            <w:color w:val="1155cc"/>
            <w:sz w:val="24"/>
            <w:szCs w:val="24"/>
            <w:u w:val="single"/>
            <w:rtl w:val="0"/>
          </w:rPr>
          <w:t xml:space="preserve">https://www.kaggle.com/competitions/optiver-trading-at-the-close/discussion/443275</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30">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svpq88sh1lfo" w:id="1"/>
      <w:bookmarkEnd w:id="1"/>
      <w:r w:rsidDel="00000000" w:rsidR="00000000" w:rsidRPr="00000000">
        <w:rPr>
          <w:rtl w:val="0"/>
        </w:rPr>
        <w:t xml:space="preserve">Poster</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Problem Statement </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Dataset Description &amp; Exploration</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Size, features</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Basic statistical exploration</w:t>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Clustering: K-means, GMM</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Model Selection</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Training and Hyperparameter Tuning</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Kaggle Submissions </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Current Rank, timeline &amp; results</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Difference from Top X (1, 50, 100, 200)</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Future Work</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Conclusions</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References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i.org/10.1016/j.physa.2022.126959" TargetMode="External"/><Relationship Id="rId10" Type="http://schemas.openxmlformats.org/officeDocument/2006/relationships/hyperlink" Target="https://towardsdatascience.com/machine-learning-techniques-applied-to-stock-price-prediction-6c1994da8001" TargetMode="External"/><Relationship Id="rId21" Type="http://schemas.openxmlformats.org/officeDocument/2006/relationships/hyperlink" Target="https://www.kaggle.com/competitions/optiver-trading-at-the-close/discussion/443275" TargetMode="External"/><Relationship Id="rId13" Type="http://schemas.openxmlformats.org/officeDocument/2006/relationships/hyperlink" Target="https://doi.org/10.1080/14697688.2020.1744699" TargetMode="External"/><Relationship Id="rId12" Type="http://schemas.openxmlformats.org/officeDocument/2006/relationships/hyperlink" Target="https://www.sciencedirect.com/science/article/pii/S03784371220006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mtszkw/xgboost-for-stock-trend-prices-prediction" TargetMode="External"/><Relationship Id="rId15" Type="http://schemas.openxmlformats.org/officeDocument/2006/relationships/hyperlink" Target="https://arxiv.org/abs/2006.10119" TargetMode="External"/><Relationship Id="rId14" Type="http://schemas.openxmlformats.org/officeDocument/2006/relationships/hyperlink" Target="https://www.kaggle.com/code/j12836/lgbm-submission" TargetMode="External"/><Relationship Id="rId17" Type="http://schemas.openxmlformats.org/officeDocument/2006/relationships/hyperlink" Target="https://www.kaggle.com/competitions/optiver-trading-at-the-close/discussion/442994" TargetMode="External"/><Relationship Id="rId16" Type="http://schemas.openxmlformats.org/officeDocument/2006/relationships/hyperlink" Target="https://www.kaggle.com/competitions/optiver-trading-at-the-close/discussion/441966" TargetMode="External"/><Relationship Id="rId5" Type="http://schemas.openxmlformats.org/officeDocument/2006/relationships/styles" Target="styles.xml"/><Relationship Id="rId19" Type="http://schemas.openxmlformats.org/officeDocument/2006/relationships/hyperlink" Target="https://www.kaggle.com/competitions/optiver-trading-at-the-close/discussion/442851" TargetMode="External"/><Relationship Id="rId6" Type="http://schemas.openxmlformats.org/officeDocument/2006/relationships/hyperlink" Target="https://www.kaggle.com/code/chiangken/introduction-and-explore-data-analysis" TargetMode="External"/><Relationship Id="rId18" Type="http://schemas.openxmlformats.org/officeDocument/2006/relationships/hyperlink" Target="https://www.kaggle.com/competitions/optiver-trading-at-the-close/discussion/455531" TargetMode="External"/><Relationship Id="rId7" Type="http://schemas.openxmlformats.org/officeDocument/2006/relationships/hyperlink" Target="https://www.kaggle.com/code/tomforbes/optiver-trading-at-the-close-introduction" TargetMode="External"/><Relationship Id="rId8" Type="http://schemas.openxmlformats.org/officeDocument/2006/relationships/hyperlink" Target="https://www.kaggle.com/competitions/optiver-trading-at-the-close/discussion/44159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IBMPlexMono-italic.ttf"/><Relationship Id="rId10" Type="http://schemas.openxmlformats.org/officeDocument/2006/relationships/font" Target="fonts/IBMPlexMono-bold.ttf"/><Relationship Id="rId12" Type="http://schemas.openxmlformats.org/officeDocument/2006/relationships/font" Target="fonts/IBMPlexMono-boldItalic.ttf"/><Relationship Id="rId9" Type="http://schemas.openxmlformats.org/officeDocument/2006/relationships/font" Target="fonts/IBMPlex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