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Learning</w:t>
      </w:r>
      <w:r>
        <w:t xml:space="preserve"> </w:t>
      </w:r>
      <w:r>
        <w:t xml:space="preserve">an</w:t>
      </w:r>
      <w:r>
        <w:t xml:space="preserve"> </w:t>
      </w:r>
      <w:r>
        <w:t xml:space="preserve">American</w:t>
      </w:r>
      <w:r>
        <w:t xml:space="preserve"> </w:t>
      </w:r>
      <w:r>
        <w:t xml:space="preserve">Put</w:t>
      </w:r>
      <w:r>
        <w:t xml:space="preserve"> </w:t>
      </w:r>
      <w:r>
        <w:t xml:space="preserve">Exercise</w:t>
      </w:r>
      <w:r>
        <w:t xml:space="preserve"> </w:t>
      </w:r>
      <w:r>
        <w:t xml:space="preserve">Boundary</w:t>
      </w:r>
    </w:p>
    <w:p>
      <w:pPr>
        <w:pStyle w:val="Subtitle"/>
      </w:pPr>
      <w:r>
        <w:t xml:space="preserve">Baruch</w:t>
      </w:r>
      <w:r>
        <w:t xml:space="preserve"> </w:t>
      </w:r>
      <w:r>
        <w:t xml:space="preserve">MFE</w:t>
      </w:r>
      <w:r>
        <w:t xml:space="preserve"> </w:t>
      </w:r>
      <w:r>
        <w:t xml:space="preserve">—</w:t>
      </w:r>
      <w:r>
        <w:t xml:space="preserve"> </w:t>
      </w:r>
      <w:r>
        <w:t xml:space="preserve">Scientific</w:t>
      </w:r>
      <w:r>
        <w:t xml:space="preserve"> </w:t>
      </w:r>
      <w:r>
        <w:t xml:space="preserve">Computing</w:t>
      </w:r>
      <w:r>
        <w:t xml:space="preserve"> </w:t>
      </w:r>
      <w:r>
        <w:t xml:space="preserve">in</w:t>
      </w:r>
      <w:r>
        <w:t xml:space="preserve"> </w:t>
      </w:r>
      <w:r>
        <w:t xml:space="preserve">Finance,</w:t>
      </w:r>
      <w:r>
        <w:t xml:space="preserve"> </w:t>
      </w:r>
      <w:r>
        <w:t xml:space="preserve">Assignment</w:t>
      </w:r>
      <w:r>
        <w:t xml:space="preserve"> </w:t>
      </w:r>
      <w:r>
        <w:t xml:space="preserve">1</w:t>
      </w:r>
    </w:p>
    <w:p>
      <w:pPr>
        <w:pStyle w:val="Author"/>
      </w:pPr>
      <w:r>
        <w:t xml:space="preserve">Aditi</w:t>
      </w:r>
      <w:r>
        <w:t xml:space="preserve"> </w:t>
      </w:r>
      <w:r>
        <w:t xml:space="preserve">Joshi,</w:t>
      </w:r>
      <w:r>
        <w:t xml:space="preserve"> </w:t>
      </w:r>
      <w:r>
        <w:t xml:space="preserve">Helen</w:t>
      </w:r>
      <w:r>
        <w:t xml:space="preserve"> </w:t>
      </w:r>
      <w:r>
        <w:t xml:space="preserve">Siavelis,</w:t>
      </w:r>
      <w:r>
        <w:t xml:space="preserve"> </w:t>
      </w:r>
      <w:r>
        <w:t xml:space="preserve">Jaskaran</w:t>
      </w:r>
      <w:r>
        <w:t xml:space="preserve"> </w:t>
      </w:r>
      <w:r>
        <w:t xml:space="preserve">Kalra,</w:t>
      </w:r>
      <w:r>
        <w:t xml:space="preserve"> </w:t>
      </w:r>
      <w:r>
        <w:t xml:space="preserve">William</w:t>
      </w:r>
      <w:r>
        <w:t xml:space="preserve"> </w:t>
      </w:r>
      <w:r>
        <w:t xml:space="preserve">McDonnell</w:t>
      </w:r>
    </w:p>
    <w:p>
      <w:pPr>
        <w:pStyle w:val="FirstParagraph"/>
      </w:pPr>
      <w:r>
        <w:rPr>
          <w:iCs/>
          <w:i/>
        </w:rPr>
        <w:t xml:space="preserve">Conventions.</w:t>
      </w:r>
      <w:r>
        <w:t xml:space="preserve"> </w:t>
      </w:r>
      <w:r>
        <w:t xml:space="preserve">All reference values and boundaries are the supplied</w:t>
      </w:r>
      <w:r>
        <w:t xml:space="preserve"> </w:t>
      </w:r>
      <w:r>
        <w:rPr>
          <w:rStyle w:val="VerbatimChar"/>
        </w:rPr>
        <w:t xml:space="preserve">reference_results.npz</w:t>
      </w:r>
      <w:r>
        <w:t xml:space="preserve"> </w:t>
      </w:r>
      <w:r>
        <w:t xml:space="preserve">arrays (preserved unchanged), and every random draw follows the supplied</w:t>
      </w:r>
      <w:r>
        <w:t xml:space="preserve"> </w:t>
      </w:r>
      <w:r>
        <w:rPr>
          <w:rStyle w:val="VerbatimChar"/>
        </w:rPr>
        <w:t xml:space="preserve">README.md</w:t>
      </w:r>
      <w:r>
        <w:t xml:space="preserve"> </w:t>
      </w:r>
      <w:r>
        <w:t xml:space="preserve">conventions. Our own independent solver is used only for the Part 1 illustrations and as a cross-check (Section 2).</w:t>
      </w:r>
    </w:p>
    <w:bookmarkStart w:id="20" w:name="the-exercise-boundary"/>
    <w:p>
      <w:pPr>
        <w:pStyle w:val="Heading1"/>
      </w:pPr>
      <w:r>
        <w:t xml:space="preserve">1. The exercise boundary</w:t>
      </w:r>
    </w:p>
    <w:p>
      <w:pPr>
        <w:pStyle w:val="FirstParagraph"/>
      </w:pPr>
      <w:r>
        <w:rPr>
          <w:bCs/>
          <w:b/>
        </w:rPr>
        <w:t xml:space="preserve">Axes.</w:t>
      </w:r>
      <w:r>
        <w:t xml:space="preserve"> </w:t>
      </w:r>
      <w:r>
        <w:t xml:space="preserve">The horizontal axis is</w:t>
      </w:r>
      <w:r>
        <w:t xml:space="preserve"> </w:t>
      </w:r>
      <m:oMath>
        <m:r>
          <m:t>u</m:t>
        </m:r>
        <m:r>
          <m:rPr>
            <m:sty m:val="p"/>
          </m:rPr>
          <m:t>=</m:t>
        </m:r>
        <m:r>
          <m:t>T</m:t>
        </m:r>
        <m:r>
          <m:rPr>
            <m:sty m:val="p"/>
          </m:rPr>
          <m:t>−</m:t>
        </m:r>
        <m:r>
          <m:t>t</m:t>
        </m:r>
      </m:oMath>
      <w:r>
        <w:t xml:space="preserve">, so</w:t>
      </w:r>
      <w:r>
        <w:t xml:space="preserve"> </w:t>
      </w:r>
      <w:r>
        <w:rPr>
          <w:bCs/>
          <w:b/>
        </w:rPr>
        <w:t xml:space="preserve">calendar time advances right to left</w:t>
      </w:r>
      <w:r>
        <w:t xml:space="preserve">.</w:t>
      </w:r>
    </w:p>
    <w:p>
      <w:pPr>
        <w:pStyle w:val="BodyText"/>
      </w:pPr>
      <w:r>
        <w:rPr>
          <w:bCs/>
          <w:b/>
        </w:rPr>
        <w:t xml:space="preserve">Item 1.</w:t>
      </w:r>
      <w:r>
        <w:t xml:space="preserve"> </w:t>
      </w:r>
      <w:r>
        <w:t xml:space="preserve">Just before a dividend, the put holder can exercise for</w:t>
      </w:r>
      <w:r>
        <w:t xml:space="preserve"> </w:t>
      </w:r>
      <m:oMath>
        <m:r>
          <m:t>K</m:t>
        </m:r>
        <m:r>
          <m:rPr>
            <m:sty m:val="p"/>
          </m:rPr>
          <m:t>−</m:t>
        </m:r>
        <m:r>
          <m:t>s</m:t>
        </m:r>
      </m:oMath>
      <w:r>
        <w:t xml:space="preserve"> </w:t>
      </w:r>
      <w:r>
        <w:t xml:space="preserve">or hold through the jump. Nothing random happens between</w:t>
      </w:r>
      <w:r>
        <w:t xml:space="preserve"> </w:t>
      </w:r>
      <m:oMath>
        <m:sSubSup>
          <m:e>
            <m:r>
              <m:t>d</m:t>
            </m:r>
          </m:e>
          <m:sub>
            <m:r>
              <m:t>k</m:t>
            </m:r>
          </m:sub>
          <m:sup>
            <m:r>
              <m:rPr>
                <m:sty m:val="p"/>
              </m:rPr>
              <m:t>−</m:t>
            </m:r>
          </m:sup>
        </m:sSubSup>
      </m:oMath>
      <w:r>
        <w:t xml:space="preserve"> </w:t>
      </w:r>
      <w:r>
        <w:t xml:space="preserve">and</w:t>
      </w:r>
      <w:r>
        <w:t xml:space="preserve"> </w:t>
      </w:r>
      <m:oMath>
        <m:sSubSup>
          <m:e>
            <m:r>
              <m:t>d</m:t>
            </m:r>
          </m:e>
          <m:sub>
            <m:r>
              <m:t>k</m:t>
            </m:r>
          </m:sub>
          <m:sup>
            <m:r>
              <m:rPr>
                <m:sty m:val="p"/>
              </m:rPr>
              <m:t>+</m:t>
            </m:r>
          </m:sup>
        </m:sSubSup>
      </m:oMath>
      <w:r>
        <w:t xml:space="preserve">, and the put receives no dividend. So</w:t>
      </w:r>
    </w:p>
    <w:p>
      <w:pPr>
        <w:pStyle w:val="BodyText"/>
      </w:pPr>
      <m:oMathPara>
        <m:oMathParaPr>
          <m:jc m:val="center"/>
        </m:oMathParaPr>
        <m:oMath>
          <m:sSub>
            <m:e>
              <m:r>
                <m:t>V</m:t>
              </m:r>
            </m:e>
            <m:sub>
              <m:r>
                <m:t>δ</m:t>
              </m:r>
            </m:sub>
          </m:sSub>
          <m:d>
            <m:dPr>
              <m:begChr m:val="("/>
              <m:endChr m:val=")"/>
              <m:sepChr m:val=""/>
              <m:grow/>
            </m:dPr>
            <m:e>
              <m:sSubSup>
                <m:e>
                  <m:r>
                    <m:t>d</m:t>
                  </m:r>
                </m:e>
                <m:sub>
                  <m:r>
                    <m:t>k</m:t>
                  </m:r>
                </m:sub>
                <m:sup>
                  <m:r>
                    <m:rPr>
                      <m:sty m:val="p"/>
                    </m:rPr>
                    <m:t>−</m:t>
                  </m:r>
                </m:sup>
              </m:sSubSup>
              <m:r>
                <m:rPr>
                  <m:sty m:val="p"/>
                </m:rPr>
                <m:t>,</m:t>
              </m:r>
              <m:r>
                <m:t>s</m:t>
              </m:r>
            </m:e>
          </m:d>
          <m:r>
            <m:rPr>
              <m:sty m:val="p"/>
            </m:rPr>
            <m:t>=</m:t>
          </m:r>
          <m:r>
            <m:rPr>
              <m:sty m:val="p"/>
            </m:rPr>
            <m:t>max</m:t>
          </m:r>
          <m:r>
            <m:rPr>
              <m:sty m:val="p"/>
            </m:rPr>
            <m:t>{</m:t>
          </m:r>
          <m:sSup>
            <m:e>
              <m:d>
                <m:dPr>
                  <m:begChr m:val="("/>
                  <m:endChr m:val=")"/>
                  <m:sepChr m:val=""/>
                  <m:grow/>
                </m:dPr>
                <m:e>
                  <m:r>
                    <m:t>K</m:t>
                  </m:r>
                  <m:r>
                    <m:rPr>
                      <m:sty m:val="p"/>
                    </m:rPr>
                    <m:t>−</m:t>
                  </m:r>
                  <m:r>
                    <m:t>s</m:t>
                  </m:r>
                </m:e>
              </m:d>
            </m:e>
            <m:sup>
              <m:r>
                <m:rPr>
                  <m:sty m:val="p"/>
                </m:rPr>
                <m:t>+</m:t>
              </m:r>
            </m:sup>
          </m:sSup>
          <m:r>
            <m:rPr>
              <m:sty m:val="p"/>
            </m:rPr>
            <m:t>,</m:t>
          </m:r>
          <m:sSub>
            <m:e>
              <m:r>
                <m:t>V</m:t>
              </m:r>
            </m:e>
            <m:sub>
              <m:r>
                <m:t>δ</m:t>
              </m:r>
            </m:sub>
          </m:sSub>
          <m:d>
            <m:dPr>
              <m:begChr m:val="("/>
              <m:endChr m:val=")"/>
              <m:sepChr m:val=""/>
              <m:grow/>
            </m:dPr>
            <m:e>
              <m:sSubSup>
                <m:e>
                  <m:r>
                    <m:t>d</m:t>
                  </m:r>
                </m:e>
                <m:sub>
                  <m:r>
                    <m:t>k</m:t>
                  </m:r>
                </m:sub>
                <m:sup>
                  <m:r>
                    <m:rPr>
                      <m:sty m:val="p"/>
                    </m:rPr>
                    <m:t>+</m:t>
                  </m:r>
                </m:sup>
              </m:sSubSup>
              <m:r>
                <m:rPr>
                  <m:sty m:val="p"/>
                </m:rPr>
                <m:t>,</m:t>
              </m:r>
              <m:d>
                <m:dPr>
                  <m:begChr m:val="("/>
                  <m:endChr m:val=")"/>
                  <m:sepChr m:val=""/>
                  <m:grow/>
                </m:dPr>
                <m:e>
                  <m:r>
                    <m:t>1</m:t>
                  </m:r>
                  <m:r>
                    <m:rPr>
                      <m:sty m:val="p"/>
                    </m:rPr>
                    <m:t>−</m:t>
                  </m:r>
                  <m:r>
                    <m:t>δ</m:t>
                  </m:r>
                </m:e>
              </m:d>
              <m:r>
                <m:t>s</m:t>
              </m:r>
            </m:e>
          </m:d>
          <m:r>
            <m:rPr>
              <m:sty m:val="p"/>
            </m:rPr>
            <m:t>}</m:t>
          </m:r>
          <m:r>
            <m:rPr>
              <m:sty m:val="p"/>
            </m:rPr>
            <m:t>.</m:t>
          </m:r>
        </m:oMath>
      </m:oMathPara>
    </w:p>
    <w:p>
      <w:pPr>
        <w:pStyle w:val="FirstParagraph"/>
      </w:pPr>
      <w:r>
        <w:t xml:space="preserve">Exercising just after the jump is always possible, so</w:t>
      </w:r>
      <w:r>
        <w:t xml:space="preserve"> </w:t>
      </w:r>
      <m:oMath>
        <m:sSub>
          <m:e>
            <m:r>
              <m:t>V</m:t>
            </m:r>
          </m:e>
          <m:sub>
            <m:r>
              <m:t>δ</m:t>
            </m:r>
          </m:sub>
        </m:sSub>
        <m:d>
          <m:dPr>
            <m:begChr m:val="("/>
            <m:endChr m:val=")"/>
            <m:sepChr m:val=""/>
            <m:grow/>
          </m:dPr>
          <m:e>
            <m:sSubSup>
              <m:e>
                <m:r>
                  <m:t>d</m:t>
                </m:r>
              </m:e>
              <m:sub>
                <m:r>
                  <m:t>k</m:t>
                </m:r>
              </m:sub>
              <m:sup>
                <m:r>
                  <m:rPr>
                    <m:sty m:val="p"/>
                  </m:rPr>
                  <m:t>+</m:t>
                </m:r>
              </m:sup>
            </m:sSubSup>
            <m:r>
              <m:rPr>
                <m:sty m:val="p"/>
              </m:rPr>
              <m:t>,</m:t>
            </m:r>
            <m:d>
              <m:dPr>
                <m:begChr m:val="("/>
                <m:endChr m:val=")"/>
                <m:sepChr m:val=""/>
                <m:grow/>
              </m:dPr>
              <m:e>
                <m:r>
                  <m:t>1</m:t>
                </m:r>
                <m:r>
                  <m:rPr>
                    <m:sty m:val="p"/>
                  </m:rPr>
                  <m:t>−</m:t>
                </m:r>
                <m:r>
                  <m:t>δ</m:t>
                </m:r>
              </m:e>
            </m:d>
            <m:r>
              <m:t>s</m:t>
            </m:r>
          </m:e>
        </m:d>
        <m:r>
          <m:rPr>
            <m:sty m:val="p"/>
          </m:rPr>
          <m:t>≥</m:t>
        </m:r>
        <m:r>
          <m:t>K</m:t>
        </m:r>
        <m:r>
          <m:rPr>
            <m:sty m:val="p"/>
          </m:rPr>
          <m:t>−</m:t>
        </m:r>
        <m:d>
          <m:dPr>
            <m:begChr m:val="("/>
            <m:endChr m:val=")"/>
            <m:sepChr m:val=""/>
            <m:grow/>
          </m:dPr>
          <m:e>
            <m:r>
              <m:t>1</m:t>
            </m:r>
            <m:r>
              <m:rPr>
                <m:sty m:val="p"/>
              </m:rPr>
              <m:t>−</m:t>
            </m:r>
            <m:r>
              <m:t>δ</m:t>
            </m:r>
          </m:e>
        </m:d>
        <m:r>
          <m:t>s</m:t>
        </m:r>
        <m:r>
          <m:rPr>
            <m:sty m:val="p"/>
          </m:rPr>
          <m:t>=</m:t>
        </m:r>
        <m:d>
          <m:dPr>
            <m:begChr m:val="("/>
            <m:endChr m:val=")"/>
            <m:sepChr m:val=""/>
            <m:grow/>
          </m:dPr>
          <m:e>
            <m:r>
              <m:t>K</m:t>
            </m:r>
            <m:r>
              <m:rPr>
                <m:sty m:val="p"/>
              </m:rPr>
              <m:t>−</m:t>
            </m:r>
            <m:r>
              <m:t>s</m:t>
            </m:r>
          </m:e>
        </m:d>
        <m:r>
          <m:rPr>
            <m:sty m:val="p"/>
          </m:rPr>
          <m:t>+</m:t>
        </m:r>
        <m:r>
          <m:t>δ</m:t>
        </m:r>
        <m:r>
          <m:t>s</m:t>
        </m:r>
        <m:r>
          <m:rPr>
            <m:sty m:val="p"/>
          </m:rPr>
          <m:t>&gt;</m:t>
        </m:r>
        <m:r>
          <m:t>K</m:t>
        </m:r>
        <m:r>
          <m:rPr>
            <m:sty m:val="p"/>
          </m:rPr>
          <m:t>−</m:t>
        </m:r>
        <m:r>
          <m:t>s</m:t>
        </m:r>
      </m:oMath>
      <w:r>
        <w:t xml:space="preserve"> </w:t>
      </w:r>
      <w:r>
        <w:t xml:space="preserve">for</w:t>
      </w:r>
      <w:r>
        <w:t xml:space="preserve"> </w:t>
      </w:r>
      <m:oMath>
        <m:r>
          <m:t>0</m:t>
        </m:r>
        <m:r>
          <m:rPr>
            <m:sty m:val="p"/>
          </m:rPr>
          <m:t>&lt;</m:t>
        </m:r>
        <m:r>
          <m:t>s</m:t>
        </m:r>
        <m:r>
          <m:rPr>
            <m:sty m:val="p"/>
          </m:rPr>
          <m:t>&lt;</m:t>
        </m:r>
        <m:r>
          <m:t>K</m:t>
        </m:r>
      </m:oMath>
      <w:r>
        <w:t xml:space="preserve">. The maximum is therefore always the second term, which gives the identity. Exercising after the jump pays</w:t>
      </w:r>
      <w:r>
        <w:t xml:space="preserve"> </w:t>
      </w:r>
      <m:oMath>
        <m:r>
          <m:t>δ</m:t>
        </m:r>
        <m:r>
          <m:t>s</m:t>
        </m:r>
      </m:oMath>
      <w:r>
        <w:t xml:space="preserve"> </w:t>
      </w:r>
      <w:r>
        <w:t xml:space="preserve">more at no interest cost, so the jump may be applied before the exercise decision.</w:t>
      </w:r>
    </w:p>
    <w:p>
      <w:pPr>
        <w:pStyle w:val="BodyText"/>
      </w:pPr>
      <w:r>
        <w:rPr>
          <w:bCs/>
          <w:b/>
        </w:rPr>
        <w:t xml:space="preserve">Item 2.</w:t>
      </w:r>
      <w:r>
        <w:t xml:space="preserve"> </w:t>
      </w:r>
      <w:r>
        <w:t xml:space="preserve">Let</w:t>
      </w:r>
      <w:r>
        <w:t xml:space="preserve"> </w:t>
      </w:r>
      <m:oMath>
        <m:r>
          <m:t>t</m:t>
        </m:r>
        <m:r>
          <m:rPr>
            <m:sty m:val="p"/>
          </m:rPr>
          <m:t>=</m:t>
        </m:r>
        <m:sSub>
          <m:e>
            <m:r>
              <m:t>d</m:t>
            </m:r>
          </m:e>
          <m:sub>
            <m:r>
              <m:t>k</m:t>
            </m:r>
          </m:sub>
        </m:sSub>
        <m:r>
          <m:rPr>
            <m:sty m:val="p"/>
          </m:rPr>
          <m:t>−</m:t>
        </m:r>
        <m:r>
          <m:t>ε</m:t>
        </m:r>
      </m:oMath>
      <w:r>
        <w:t xml:space="preserve"> </w:t>
      </w:r>
      <w:r>
        <w:t xml:space="preserve">lie after</w:t>
      </w:r>
      <w:r>
        <w:t xml:space="preserve"> </w:t>
      </w:r>
      <m:oMath>
        <m:sSub>
          <m:e>
            <m:r>
              <m:t>d</m:t>
            </m:r>
          </m:e>
          <m:sub>
            <m:r>
              <m:t>k</m:t>
            </m:r>
            <m:r>
              <m:rPr>
                <m:sty m:val="p"/>
              </m:rPr>
              <m:t>−</m:t>
            </m:r>
            <m:r>
              <m:t>1</m:t>
            </m:r>
          </m:sub>
        </m:sSub>
      </m:oMath>
      <w:r>
        <w:t xml:space="preserve">. The strategy</w:t>
      </w:r>
      <w:r>
        <w:t xml:space="preserve"> </w:t>
      </w:r>
      <w:r>
        <w:t xml:space="preserve">“</w:t>
      </w:r>
      <w:r>
        <w:t xml:space="preserve">wait until</w:t>
      </w:r>
      <w:r>
        <w:t xml:space="preserve"> </w:t>
      </w:r>
      <m:oMath>
        <m:sSubSup>
          <m:e>
            <m:r>
              <m:t>d</m:t>
            </m:r>
          </m:e>
          <m:sub>
            <m:r>
              <m:t>k</m:t>
            </m:r>
          </m:sub>
          <m:sup>
            <m:r>
              <m:rPr>
                <m:sty m:val="p"/>
              </m:rPr>
              <m:t>+</m:t>
            </m:r>
          </m:sup>
        </m:sSubSup>
      </m:oMath>
      <w:r>
        <w:t xml:space="preserve">, then exercise</w:t>
      </w:r>
      <w:r>
        <w:t xml:space="preserve">”</w:t>
      </w:r>
      <w:r>
        <w:t xml:space="preserve"> </w:t>
      </w:r>
      <w:r>
        <w:t xml:space="preserve">is feasible, and</w:t>
      </w:r>
      <w:r>
        <w:t xml:space="preserve"> </w:t>
      </w:r>
      <m:oMath>
        <m:r>
          <m:rPr>
            <m:sty m:val="p"/>
            <m:scr m:val="double-struck"/>
          </m:rPr>
          <m:t>E</m:t>
        </m:r>
        <m:d>
          <m:dPr>
            <m:begChr m:val="["/>
            <m:endChr m:val="]"/>
            <m:sepChr m:val=""/>
            <m:grow/>
          </m:dPr>
          <m:e>
            <m:sSub>
              <m:e>
                <m:r>
                  <m:t>S</m:t>
                </m:r>
              </m:e>
              <m:sub>
                <m:sSubSup>
                  <m:e>
                    <m:r>
                      <m:t>d</m:t>
                    </m:r>
                  </m:e>
                  <m:sub>
                    <m:r>
                      <m:t>k</m:t>
                    </m:r>
                  </m:sub>
                  <m:sup>
                    <m:r>
                      <m:rPr>
                        <m:sty m:val="p"/>
                      </m:rPr>
                      <m:t>−</m:t>
                    </m:r>
                  </m:sup>
                </m:sSubSup>
              </m:sub>
            </m:sSub>
            <m:r>
              <m:rPr>
                <m:sty m:val="p"/>
              </m:rPr>
              <m:t>∣</m:t>
            </m:r>
            <m:sSub>
              <m:e>
                <m:r>
                  <m:t>S</m:t>
                </m:r>
              </m:e>
              <m:sub>
                <m:r>
                  <m:t>t</m:t>
                </m:r>
              </m:sub>
            </m:sSub>
            <m:r>
              <m:rPr>
                <m:sty m:val="p"/>
              </m:rPr>
              <m:t>=</m:t>
            </m:r>
            <m:r>
              <m:t>s</m:t>
            </m:r>
          </m:e>
        </m:d>
        <m:r>
          <m:rPr>
            <m:sty m:val="p"/>
          </m:rPr>
          <m:t>=</m:t>
        </m:r>
        <m:r>
          <m:t>s</m:t>
        </m:r>
        <m:sSup>
          <m:e>
            <m:r>
              <m:t>e</m:t>
            </m:r>
          </m:e>
          <m:sup>
            <m:r>
              <m:t>r</m:t>
            </m:r>
            <m:r>
              <m:t>ε</m:t>
            </m:r>
          </m:sup>
        </m:sSup>
      </m:oMath>
      <w:r>
        <w:t xml:space="preserve">, so</w:t>
      </w:r>
    </w:p>
    <w:p>
      <w:pPr>
        <w:pStyle w:val="BodyText"/>
      </w:pPr>
      <m:oMathPara>
        <m:oMathParaPr>
          <m:jc m:val="center"/>
        </m:oMathParaPr>
        <m:oMath>
          <m:sSub>
            <m:e>
              <m:r>
                <m:t>V</m:t>
              </m:r>
            </m:e>
            <m:sub>
              <m:r>
                <m:t>δ</m:t>
              </m:r>
            </m:sub>
          </m:sSub>
          <m:d>
            <m:dPr>
              <m:begChr m:val="("/>
              <m:endChr m:val=")"/>
              <m:sepChr m:val=""/>
              <m:grow/>
            </m:dPr>
            <m:e>
              <m:r>
                <m:t>t</m:t>
              </m:r>
              <m:r>
                <m:rPr>
                  <m:sty m:val="p"/>
                </m:rPr>
                <m:t>,</m:t>
              </m:r>
              <m:r>
                <m:t>s</m:t>
              </m:r>
            </m:e>
          </m:d>
          <m:r>
            <m:rPr>
              <m:sty m:val="p"/>
            </m:rPr>
            <m:t>≥</m:t>
          </m:r>
          <m:sSup>
            <m:e>
              <m:r>
                <m:t>e</m:t>
              </m:r>
            </m:e>
            <m:sup>
              <m:r>
                <m:rPr>
                  <m:sty m:val="p"/>
                </m:rPr>
                <m:t>−</m:t>
              </m:r>
              <m:r>
                <m:t>r</m:t>
              </m:r>
              <m:r>
                <m:t>ε</m:t>
              </m:r>
            </m:sup>
          </m:sSup>
          <m:d>
            <m:dPr>
              <m:begChr m:val="("/>
              <m:endChr m:val=")"/>
              <m:sepChr m:val=""/>
              <m:grow/>
            </m:dPr>
            <m:e>
              <m:r>
                <m:t>K</m:t>
              </m:r>
              <m:r>
                <m:rPr>
                  <m:sty m:val="p"/>
                </m:rPr>
                <m:t>−</m:t>
              </m:r>
              <m:d>
                <m:dPr>
                  <m:begChr m:val="("/>
                  <m:endChr m:val=")"/>
                  <m:sepChr m:val=""/>
                  <m:grow/>
                </m:dPr>
                <m:e>
                  <m:r>
                    <m:t>1</m:t>
                  </m:r>
                  <m:r>
                    <m:rPr>
                      <m:sty m:val="p"/>
                    </m:rPr>
                    <m:t>−</m:t>
                  </m:r>
                  <m:r>
                    <m:t>δ</m:t>
                  </m:r>
                </m:e>
              </m:d>
              <m:r>
                <m:t>s</m:t>
              </m:r>
              <m:sSup>
                <m:e>
                  <m:r>
                    <m:t>e</m:t>
                  </m:r>
                </m:e>
                <m:sup>
                  <m:r>
                    <m:t>r</m:t>
                  </m:r>
                  <m:r>
                    <m:t>ε</m:t>
                  </m:r>
                </m:sup>
              </m:sSup>
            </m:e>
          </m:d>
          <m:r>
            <m:rPr>
              <m:sty m:val="p"/>
            </m:rPr>
            <m:t>=</m:t>
          </m:r>
          <m:r>
            <m:t>K</m:t>
          </m:r>
          <m:sSup>
            <m:e>
              <m:r>
                <m:t>e</m:t>
              </m:r>
            </m:e>
            <m:sup>
              <m:r>
                <m:rPr>
                  <m:sty m:val="p"/>
                </m:rPr>
                <m:t>−</m:t>
              </m:r>
              <m:r>
                <m:t>r</m:t>
              </m:r>
              <m:r>
                <m:t>ε</m:t>
              </m:r>
            </m:sup>
          </m:sSup>
          <m:r>
            <m:rPr>
              <m:sty m:val="p"/>
            </m:rPr>
            <m:t>−</m:t>
          </m:r>
          <m:d>
            <m:dPr>
              <m:begChr m:val="("/>
              <m:endChr m:val=")"/>
              <m:sepChr m:val=""/>
              <m:grow/>
            </m:dPr>
            <m:e>
              <m:r>
                <m:t>1</m:t>
              </m:r>
              <m:r>
                <m:rPr>
                  <m:sty m:val="p"/>
                </m:rPr>
                <m:t>−</m:t>
              </m:r>
              <m:r>
                <m:t>δ</m:t>
              </m:r>
            </m:e>
          </m:d>
          <m:r>
            <m:t>s</m:t>
          </m:r>
          <m:r>
            <m:rPr>
              <m:sty m:val="p"/>
            </m:rPr>
            <m:t>.</m:t>
          </m:r>
        </m:oMath>
      </m:oMathPara>
    </w:p>
    <w:p>
      <w:pPr>
        <w:pStyle w:val="FirstParagraph"/>
      </w:pPr>
      <w:r>
        <w:t xml:space="preserve">If</w:t>
      </w:r>
      <w:r>
        <w:t xml:space="preserve"> </w:t>
      </w:r>
      <m:oMath>
        <m:r>
          <m:t>s</m:t>
        </m:r>
      </m:oMath>
      <w:r>
        <w:t xml:space="preserve"> </w:t>
      </w:r>
      <w:r>
        <w:t xml:space="preserve">is in the exercise region,</w:t>
      </w:r>
      <w:r>
        <w:t xml:space="preserve"> </w:t>
      </w:r>
      <m:oMath>
        <m:r>
          <m:t>K</m:t>
        </m:r>
        <m:r>
          <m:rPr>
            <m:sty m:val="p"/>
          </m:rPr>
          <m:t>−</m:t>
        </m:r>
        <m:r>
          <m:t>s</m:t>
        </m:r>
        <m:r>
          <m:rPr>
            <m:sty m:val="p"/>
          </m:rPr>
          <m:t>≥</m:t>
        </m:r>
        <m:r>
          <m:t>K</m:t>
        </m:r>
        <m:sSup>
          <m:e>
            <m:r>
              <m:t>e</m:t>
            </m:r>
          </m:e>
          <m:sup>
            <m:r>
              <m:rPr>
                <m:sty m:val="p"/>
              </m:rPr>
              <m:t>−</m:t>
            </m:r>
            <m:r>
              <m:t>r</m:t>
            </m:r>
            <m:r>
              <m:t>ε</m:t>
            </m:r>
          </m:sup>
        </m:sSup>
        <m:r>
          <m:rPr>
            <m:sty m:val="p"/>
          </m:rPr>
          <m:t>−</m:t>
        </m:r>
        <m:d>
          <m:dPr>
            <m:begChr m:val="("/>
            <m:endChr m:val=")"/>
            <m:sepChr m:val=""/>
            <m:grow/>
          </m:dPr>
          <m:e>
            <m:r>
              <m:t>1</m:t>
            </m:r>
            <m:r>
              <m:rPr>
                <m:sty m:val="p"/>
              </m:rPr>
              <m:t>−</m:t>
            </m:r>
            <m:r>
              <m:t>δ</m:t>
            </m:r>
          </m:e>
        </m:d>
        <m:r>
          <m:t>s</m:t>
        </m:r>
      </m:oMath>
      <w:r>
        <w:t xml:space="preserve">, i.e. </w:t>
      </w:r>
      <m:oMath>
        <m:r>
          <m:t>s</m:t>
        </m:r>
        <m:r>
          <m:rPr>
            <m:sty m:val="p"/>
          </m:rPr>
          <m:t>≤</m:t>
        </m:r>
        <m:r>
          <m:t>K</m:t>
        </m:r>
        <m:d>
          <m:dPr>
            <m:begChr m:val="("/>
            <m:endChr m:val=")"/>
            <m:sepChr m:val=""/>
            <m:grow/>
          </m:dPr>
          <m:e>
            <m:r>
              <m:t>1</m:t>
            </m:r>
            <m:r>
              <m:rPr>
                <m:sty m:val="p"/>
              </m:rPr>
              <m:t>−</m:t>
            </m:r>
            <m:sSup>
              <m:e>
                <m:r>
                  <m:t>e</m:t>
                </m:r>
              </m:e>
              <m:sup>
                <m:r>
                  <m:rPr>
                    <m:sty m:val="p"/>
                  </m:rPr>
                  <m:t>−</m:t>
                </m:r>
                <m:r>
                  <m:t>r</m:t>
                </m:r>
                <m:r>
                  <m:t>ε</m:t>
                </m:r>
              </m:sup>
            </m:sSup>
          </m:e>
        </m:d>
        <m:r>
          <m:rPr>
            <m:sty m:val="p"/>
          </m:rPr>
          <m:t>/</m:t>
        </m:r>
        <m:r>
          <m:t>δ</m:t>
        </m:r>
      </m:oMath>
      <w:r>
        <w:t xml:space="preserve">. Hence</w:t>
      </w:r>
      <w:r>
        <w:t xml:space="preserve"> </w:t>
      </w:r>
      <m:oMath>
        <m:sSub>
          <m:e>
            <m:r>
              <m:t>b</m:t>
            </m:r>
          </m:e>
          <m:sub>
            <m:r>
              <m:t>δ</m:t>
            </m:r>
          </m:sub>
        </m:sSub>
        <m:d>
          <m:dPr>
            <m:begChr m:val="("/>
            <m:endChr m:val=")"/>
            <m:sepChr m:val=""/>
            <m:grow/>
          </m:dPr>
          <m:e>
            <m:sSub>
              <m:e>
                <m:r>
                  <m:t>d</m:t>
                </m:r>
              </m:e>
              <m:sub>
                <m:r>
                  <m:t>k</m:t>
                </m:r>
              </m:sub>
            </m:sSub>
            <m:r>
              <m:rPr>
                <m:sty m:val="p"/>
              </m:rPr>
              <m:t>−</m:t>
            </m:r>
            <m:r>
              <m:t>ε</m:t>
            </m:r>
          </m:e>
        </m:d>
        <m:r>
          <m:rPr>
            <m:sty m:val="p"/>
          </m:rPr>
          <m:t>≤</m:t>
        </m:r>
        <m:r>
          <m:t>K</m:t>
        </m:r>
        <m:d>
          <m:dPr>
            <m:begChr m:val="("/>
            <m:endChr m:val=")"/>
            <m:sepChr m:val=""/>
            <m:grow/>
          </m:dPr>
          <m:e>
            <m:r>
              <m:t>1</m:t>
            </m:r>
            <m:r>
              <m:rPr>
                <m:sty m:val="p"/>
              </m:rPr>
              <m:t>−</m:t>
            </m:r>
            <m:sSup>
              <m:e>
                <m:r>
                  <m:t>e</m:t>
                </m:r>
              </m:e>
              <m:sup>
                <m:r>
                  <m:rPr>
                    <m:sty m:val="p"/>
                  </m:rPr>
                  <m:t>−</m:t>
                </m:r>
                <m:r>
                  <m:t>r</m:t>
                </m:r>
                <m:r>
                  <m:t>ε</m:t>
                </m:r>
              </m:sup>
            </m:sSup>
          </m:e>
        </m:d>
        <m:r>
          <m:rPr>
            <m:sty m:val="p"/>
          </m:rPr>
          <m:t>/</m:t>
        </m:r>
        <m:r>
          <m:t>δ</m:t>
        </m:r>
        <m:r>
          <m:rPr>
            <m:sty m:val="p"/>
          </m:rPr>
          <m:t>≈</m:t>
        </m:r>
        <m:r>
          <m:t>K</m:t>
        </m:r>
        <m:r>
          <m:t>r</m:t>
        </m:r>
        <m:r>
          <m:t>ε</m:t>
        </m:r>
        <m:r>
          <m:rPr>
            <m:sty m:val="p"/>
          </m:rPr>
          <m:t>/</m:t>
        </m:r>
        <m:r>
          <m:t>δ</m:t>
        </m:r>
        <m:r>
          <m:rPr>
            <m:sty m:val="p"/>
          </m:rPr>
          <m:t>→</m:t>
        </m:r>
        <m:r>
          <m:t>0</m:t>
        </m:r>
      </m:oMath>
      <w:r>
        <w:t xml:space="preserve">.</w:t>
      </w:r>
    </w:p>
    <w:p>
      <w:pPr>
        <w:pStyle w:val="BodyText"/>
      </w:pPr>
      <w:r>
        <w:rPr>
          <w:iCs/>
          <w:i/>
        </w:rPr>
        <w:t xml:space="preserve">Grid version.</w:t>
      </w:r>
      <w:r>
        <w:t xml:space="preserve"> </w:t>
      </w:r>
      <w:r>
        <w:t xml:space="preserve">The dividend date is itself an exercise date, so stopping there is an admissible grid stopping time and the same bound holds with</w:t>
      </w:r>
      <w:r>
        <w:t xml:space="preserve"> </w:t>
      </w:r>
      <m:oMath>
        <m:r>
          <m:t>ε</m:t>
        </m:r>
        <m:r>
          <m:rPr>
            <m:sty m:val="p"/>
          </m:rPr>
          <m:t>=</m:t>
        </m:r>
        <m:d>
          <m:dPr>
            <m:begChr m:val="("/>
            <m:endChr m:val=")"/>
            <m:sepChr m:val=""/>
            <m:grow/>
          </m:dPr>
          <m:e>
            <m:sSub>
              <m:e>
                <m:r>
                  <m:t>j</m:t>
                </m:r>
              </m:e>
              <m:sub>
                <m:r>
                  <m:t>d</m:t>
                </m:r>
              </m:sub>
            </m:sSub>
            <m:r>
              <m:rPr>
                <m:sty m:val="p"/>
              </m:rPr>
              <m:t>−</m:t>
            </m:r>
            <m:r>
              <m:t>j</m:t>
            </m:r>
          </m:e>
        </m:d>
        <m:r>
          <m:t>h</m:t>
        </m:r>
      </m:oMath>
      <w:r>
        <w:t xml:space="preserve">. Our cross-check solver’s full value surface satisfies the lower bound at every node.</w:t>
      </w:r>
    </w:p>
    <w:p>
      <w:pPr>
        <w:pStyle w:val="BodyText"/>
      </w:pPr>
      <w:r>
        <w:rPr>
          <w:iCs/>
          <w:i/>
        </w:rPr>
        <w:t xml:space="preserve">Proximity depends on</w:t>
      </w:r>
      <w:r>
        <w:rPr>
          <w:iCs/>
          <w:i/>
        </w:rPr>
        <w:t xml:space="preserve"> </w:t>
      </w:r>
      <m:oMath>
        <m:r>
          <m:t>s</m:t>
        </m:r>
      </m:oMath>
      <w:r>
        <w:rPr>
          <w:iCs/>
          <w:i/>
        </w:rPr>
        <w:t xml:space="preserve">.</w:t>
      </w:r>
      <w:r>
        <w:t xml:space="preserve"> </w:t>
      </w:r>
      <w:r>
        <w:t xml:space="preserve">A fixed</w:t>
      </w:r>
      <w:r>
        <w:t xml:space="preserve"> </w:t>
      </w:r>
      <m:oMath>
        <m:r>
          <m:t>s</m:t>
        </m:r>
      </m:oMath>
      <w:r>
        <w:t xml:space="preserve"> </w:t>
      </w:r>
      <w:r>
        <w:t xml:space="preserve">is never exercised when</w:t>
      </w:r>
      <w:r>
        <w:t xml:space="preserve"> </w:t>
      </w:r>
      <m:oMath>
        <m:r>
          <m:t>ε</m:t>
        </m:r>
        <m:r>
          <m:rPr>
            <m:sty m:val="p"/>
          </m:rPr>
          <m:t>&lt;</m:t>
        </m:r>
        <m:sSup>
          <m:e>
            <m:r>
              <m:t>ε</m:t>
            </m:r>
          </m:e>
          <m:sup>
            <m:r>
              <m:rPr>
                <m:sty m:val="p"/>
              </m:rPr>
              <m:t>*</m:t>
            </m:r>
          </m:sup>
        </m:sSup>
        <m:d>
          <m:dPr>
            <m:begChr m:val="("/>
            <m:endChr m:val=")"/>
            <m:sepChr m:val=""/>
            <m:grow/>
          </m:dPr>
          <m:e>
            <m:r>
              <m:t>s</m:t>
            </m:r>
          </m:e>
        </m:d>
        <m:r>
          <m:rPr>
            <m:sty m:val="p"/>
          </m:rPr>
          <m:t>=</m:t>
        </m:r>
        <m:r>
          <m:rPr>
            <m:sty m:val="p"/>
          </m:rPr>
          <m:t>−</m:t>
        </m:r>
        <m:sSup>
          <m:e>
            <m:r>
              <m:t>r</m:t>
            </m:r>
          </m:e>
          <m:sup>
            <m:r>
              <m:rPr>
                <m:sty m:val="p"/>
              </m:rPr>
              <m:t>−</m:t>
            </m:r>
            <m:r>
              <m:t>1</m:t>
            </m:r>
          </m:sup>
        </m:sSup>
        <m:r>
          <m:rPr>
            <m:sty m:val="p"/>
          </m:rPr>
          <m:t>log</m:t>
        </m:r>
        <m:d>
          <m:dPr>
            <m:begChr m:val="("/>
            <m:endChr m:val=")"/>
            <m:sepChr m:val=""/>
            <m:grow/>
          </m:dPr>
          <m:e>
            <m:r>
              <m:t>1</m:t>
            </m:r>
            <m:r>
              <m:rPr>
                <m:sty m:val="p"/>
              </m:rPr>
              <m:t>−</m:t>
            </m:r>
            <m:r>
              <m:t>δ</m:t>
            </m:r>
            <m:r>
              <m:t>s</m:t>
            </m:r>
            <m:r>
              <m:rPr>
                <m:sty m:val="p"/>
              </m:rPr>
              <m:t>/</m:t>
            </m:r>
            <m:r>
              <m:t>K</m:t>
            </m:r>
          </m:e>
        </m:d>
        <m:r>
          <m:rPr>
            <m:sty m:val="p"/>
          </m:rPr>
          <m:t>≈</m:t>
        </m:r>
        <m:r>
          <m:t>δ</m:t>
        </m:r>
        <m:r>
          <m:t>s</m:t>
        </m:r>
        <m:r>
          <m:rPr>
            <m:sty m:val="p"/>
          </m:rPr>
          <m:t>/</m:t>
        </m:r>
        <m:d>
          <m:dPr>
            <m:begChr m:val="("/>
            <m:endChr m:val=")"/>
            <m:sepChr m:val=""/>
            <m:grow/>
          </m:dPr>
          <m:e>
            <m:r>
              <m:t>r</m:t>
            </m:r>
            <m:r>
              <m:t>K</m:t>
            </m:r>
          </m:e>
        </m:d>
      </m:oMath>
      <w:r>
        <w:t xml:space="preserve">: about 9 days at</w:t>
      </w:r>
      <w:r>
        <w:t xml:space="preserve"> </w:t>
      </w:r>
      <m:oMath>
        <m:r>
          <m:t>s</m:t>
        </m:r>
        <m:r>
          <m:rPr>
            <m:sty m:val="p"/>
          </m:rPr>
          <m:t>=</m:t>
        </m:r>
        <m:r>
          <m:t>10</m:t>
        </m:r>
      </m:oMath>
      <w:r>
        <w:t xml:space="preserve"> </w:t>
      </w:r>
      <w:r>
        <w:t xml:space="preserve">and 75 days at</w:t>
      </w:r>
      <w:r>
        <w:t xml:space="preserve"> </w:t>
      </w:r>
      <m:oMath>
        <m:r>
          <m:t>s</m:t>
        </m:r>
        <m:r>
          <m:rPr>
            <m:sty m:val="p"/>
          </m:rPr>
          <m:t>=</m:t>
        </m:r>
        <m:r>
          <m:t>80</m:t>
        </m:r>
      </m:oMath>
      <w:r>
        <w:t xml:space="preserve">.</w:t>
      </w:r>
    </w:p>
    <w:p>
      <w:pPr>
        <w:pStyle w:val="BodyText"/>
      </w:pPr>
      <w:r>
        <w:rPr>
          <w:iCs/>
          <w:i/>
        </w:rPr>
        <w:t xml:space="preserve">Positive values on the grid.</w:t>
      </w:r>
      <w:r>
        <w:t xml:space="preserve"> </w:t>
      </w:r>
      <w:r>
        <w:t xml:space="preserve">One grid step before a dividend the bound is still positive:</w:t>
      </w:r>
      <w:r>
        <w:t xml:space="preserve"> </w:t>
      </w:r>
      <m:oMath>
        <m:r>
          <m:t>K</m:t>
        </m:r>
        <m:d>
          <m:dPr>
            <m:begChr m:val="("/>
            <m:endChr m:val=")"/>
            <m:sepChr m:val=""/>
            <m:grow/>
          </m:dPr>
          <m:e>
            <m:r>
              <m:t>1</m:t>
            </m:r>
            <m:r>
              <m:rPr>
                <m:sty m:val="p"/>
              </m:rPr>
              <m:t>−</m:t>
            </m:r>
            <m:sSup>
              <m:e>
                <m:r>
                  <m:t>e</m:t>
                </m:r>
              </m:e>
              <m:sup>
                <m:r>
                  <m:rPr>
                    <m:sty m:val="p"/>
                  </m:rPr>
                  <m:t>−</m:t>
                </m:r>
                <m:r>
                  <m:t>r</m:t>
                </m:r>
                <m:r>
                  <m:t>h</m:t>
                </m:r>
              </m:sup>
            </m:sSup>
          </m:e>
        </m:d>
        <m:r>
          <m:rPr>
            <m:sty m:val="p"/>
          </m:rPr>
          <m:t>/</m:t>
        </m:r>
        <m:r>
          <m:t>δ</m:t>
        </m:r>
        <m:r>
          <m:rPr>
            <m:sty m:val="p"/>
          </m:rPr>
          <m:t>=</m:t>
        </m:r>
        <m:r>
          <m:t>1.63</m:t>
        </m:r>
      </m:oMath>
      <w:r>
        <w:t xml:space="preserve"> </w:t>
      </w:r>
      <w:r>
        <w:t xml:space="preserve">(</w:t>
      </w:r>
      <m:oMath>
        <m:r>
          <m:t>N</m:t>
        </m:r>
        <m:r>
          <m:rPr>
            <m:sty m:val="p"/>
          </m:rPr>
          <m:t>=</m:t>
        </m:r>
        <m:r>
          <m:t>180</m:t>
        </m:r>
      </m:oMath>
      <w:r>
        <w:t xml:space="preserve">) and</w:t>
      </w:r>
      <w:r>
        <w:t xml:space="preserve"> </w:t>
      </w:r>
      <m:oMath>
        <m:r>
          <m:t>0.81</m:t>
        </m:r>
      </m:oMath>
      <w:r>
        <w:t xml:space="preserve"> </w:t>
      </w:r>
      <w:r>
        <w:t xml:space="preserve">(</w:t>
      </w:r>
      <m:oMath>
        <m:r>
          <m:t>N</m:t>
        </m:r>
        <m:r>
          <m:rPr>
            <m:sty m:val="p"/>
          </m:rPr>
          <m:t>=</m:t>
        </m:r>
        <m:r>
          <m:t>360</m:t>
        </m:r>
      </m:oMath>
      <w:r>
        <w:t xml:space="preserve">). These shrink linearly in</w:t>
      </w:r>
      <w:r>
        <w:t xml:space="preserve"> </w:t>
      </w:r>
      <m:oMath>
        <m:r>
          <m:t>h</m:t>
        </m:r>
      </m:oMath>
      <w:r>
        <w:t xml:space="preserve">, which is consistent with a zero limit as</w:t>
      </w:r>
      <w:r>
        <w:t xml:space="preserve"> </w:t>
      </w:r>
      <m:oMath>
        <m:r>
          <m:t>ε</m:t>
        </m:r>
        <m:r>
          <m:rPr>
            <m:sty m:val="p"/>
          </m:rPr>
          <m:t>↓</m:t>
        </m:r>
        <m:r>
          <m:t>0</m:t>
        </m:r>
      </m:oMath>
      <w:r>
        <w:t xml:space="preserve">. In fact the reference boundary lies</w:t>
      </w:r>
      <w:r>
        <w:t xml:space="preserve"> </w:t>
      </w:r>
      <w:r>
        <w:rPr>
          <w:iCs/>
          <w:i/>
        </w:rPr>
        <w:t xml:space="preserve">on</w:t>
      </w:r>
      <w:r>
        <w:t xml:space="preserve"> </w:t>
      </w:r>
      <w:r>
        <w:t xml:space="preserve">the bound for about 0.13 years before each dividend: for small</w:t>
      </w:r>
      <w:r>
        <w:t xml:space="preserve"> </w:t>
      </w:r>
      <m:oMath>
        <m:r>
          <m:t>s</m:t>
        </m:r>
      </m:oMath>
      <w:r>
        <w:t xml:space="preserve">, exercise at</w:t>
      </w:r>
      <w:r>
        <w:t xml:space="preserve"> </w:t>
      </w:r>
      <m:oMath>
        <m:sSubSup>
          <m:e>
            <m:r>
              <m:t>d</m:t>
            </m:r>
          </m:e>
          <m:sub>
            <m:r>
              <m:t>k</m:t>
            </m:r>
          </m:sub>
          <m:sup>
            <m:r>
              <m:rPr>
                <m:sty m:val="p"/>
              </m:rPr>
              <m:t>+</m:t>
            </m:r>
          </m:sup>
        </m:sSubSup>
      </m:oMath>
      <w:r>
        <w:t xml:space="preserve"> </w:t>
      </w:r>
      <w:r>
        <w:t xml:space="preserve">is almost certain, so the bound is attained. This produces the straight segments with slope</w:t>
      </w:r>
      <w:r>
        <w:t xml:space="preserve"> </w:t>
      </w:r>
      <m:oMath>
        <m:r>
          <m:rPr>
            <m:sty m:val="p"/>
          </m:rPr>
          <m:t>≈</m:t>
        </m:r>
        <m:r>
          <m:t>r</m:t>
        </m:r>
        <m:r>
          <m:t>K</m:t>
        </m:r>
        <m:r>
          <m:rPr>
            <m:sty m:val="p"/>
          </m:rPr>
          <m:t>/</m:t>
        </m:r>
        <m:r>
          <m:t>δ</m:t>
        </m:r>
      </m:oMath>
      <w:r>
        <w:t xml:space="preserve"> </w:t>
      </w:r>
      <w:r>
        <w:t xml:space="preserve">in Cox and Rubinstein’s figure.</w:t>
      </w:r>
    </w:p>
    <w:p>
      <w:pPr>
        <w:pStyle w:val="BodyText"/>
      </w:pPr>
      <w:r>
        <w:rPr>
          <w:iCs/>
          <w:i/>
        </w:rPr>
        <w:t xml:space="preserve">Jump and maturity.</w:t>
      </w:r>
      <w:r>
        <w:t xml:space="preserve"> </w:t>
      </w:r>
      <w:r>
        <w:t xml:space="preserve">In calendar time the boundary jumps</w:t>
      </w:r>
      <w:r>
        <w:t xml:space="preserve"> </w:t>
      </w:r>
      <w:r>
        <w:rPr>
          <w:bCs/>
          <w:b/>
        </w:rPr>
        <w:t xml:space="preserve">up</w:t>
      </w:r>
      <w:r>
        <w:t xml:space="preserve"> </w:t>
      </w:r>
      <w:r>
        <w:t xml:space="preserve">at each</w:t>
      </w:r>
      <w:r>
        <w:t xml:space="preserve"> </w:t>
      </w:r>
      <m:oMath>
        <m:sSub>
          <m:e>
            <m:r>
              <m:t>d</m:t>
            </m:r>
          </m:e>
          <m:sub>
            <m:r>
              <m:t>k</m:t>
            </m:r>
          </m:sub>
        </m:sSub>
      </m:oMath>
      <w:r>
        <w:t xml:space="preserve"> </w:t>
      </w:r>
      <w:r>
        <w:t xml:space="preserve">(to</w:t>
      </w:r>
      <w:r>
        <w:t xml:space="preserve"> </w:t>
      </w:r>
      <m:oMath>
        <m:r>
          <m:t>0.69</m:t>
        </m:r>
        <m:r>
          <m:t>K</m:t>
        </m:r>
      </m:oMath>
      <w:r>
        <w:t xml:space="preserve">,</w:t>
      </w:r>
      <w:r>
        <w:t xml:space="preserve"> </w:t>
      </w:r>
      <m:oMath>
        <m:r>
          <m:t>0.75</m:t>
        </m:r>
        <m:r>
          <m:t>K</m:t>
        </m:r>
      </m:oMath>
      <w:r>
        <w:t xml:space="preserve">,</w:t>
      </w:r>
      <w:r>
        <w:t xml:space="preserve"> </w:t>
      </w:r>
      <m:oMath>
        <m:r>
          <m:t>0.89</m:t>
        </m:r>
        <m:r>
          <m:t>K</m:t>
        </m:r>
      </m:oMath>
      <w:r>
        <w:t xml:space="preserve">), because once the dividend is paid there is no reason left to wait for it. After</w:t>
      </w:r>
      <w:r>
        <w:t xml:space="preserve"> </w:t>
      </w:r>
      <m:oMath>
        <m:sSub>
          <m:e>
            <m:r>
              <m:t>d</m:t>
            </m:r>
          </m:e>
          <m:sub>
            <m:r>
              <m:t>3</m:t>
            </m:r>
          </m:sub>
        </m:sSub>
      </m:oMath>
      <w:r>
        <w:t xml:space="preserve"> </w:t>
      </w:r>
      <w:r>
        <w:t xml:space="preserve">no dividend remains and</w:t>
      </w:r>
      <w:r>
        <w:t xml:space="preserve"> </w:t>
      </w:r>
      <m:oMath>
        <m:r>
          <m:t>r</m:t>
        </m:r>
        <m:r>
          <m:rPr>
            <m:sty m:val="p"/>
          </m:rPr>
          <m:t>&gt;</m:t>
        </m:r>
        <m:r>
          <m:t>0</m:t>
        </m:r>
      </m:oMath>
      <w:r>
        <w:t xml:space="preserve">, so the boundary tends to</w:t>
      </w:r>
      <w:r>
        <w:t xml:space="preserve"> </w:t>
      </w:r>
      <m:oMath>
        <m:r>
          <m:t>K</m:t>
        </m:r>
      </m:oMath>
      <w:r>
        <w:t xml:space="preserve"> </w:t>
      </w:r>
      <w:r>
        <w:t xml:space="preserve">at maturity, as in the</w:t>
      </w:r>
      <w:r>
        <w:t xml:space="preserve"> </w:t>
      </w:r>
      <m:oMath>
        <m:r>
          <m:t>δ</m:t>
        </m:r>
        <m:r>
          <m:rPr>
            <m:sty m:val="p"/>
          </m:rPr>
          <m:t>=</m:t>
        </m:r>
        <m:r>
          <m:t>0</m:t>
        </m:r>
      </m:oMath>
      <w:r>
        <w:t xml:space="preserve"> </w:t>
      </w:r>
      <w:r>
        <w:t xml:space="preserve">curve of Cox and Rubinstein’s Fig. 5-37 (Cox and Rubinstein 1985).</w:t>
      </w:r>
    </w:p>
    <w:p>
      <w:pPr>
        <w:pStyle w:val="BodyText"/>
      </w:pPr>
      <w:r>
        <w:rPr>
          <w:bCs/>
          <w:b/>
        </w:rPr>
        <w:t xml:space="preserve">Item 3.</w:t>
      </w:r>
      <w:r>
        <w:t xml:space="preserve"> </w:t>
      </w:r>
      <w:r>
        <w:t xml:space="preserve">Drive both models from</w:t>
      </w:r>
      <w:r>
        <w:t xml:space="preserve"> </w:t>
      </w:r>
      <m:oMath>
        <m:d>
          <m:dPr>
            <m:begChr m:val="("/>
            <m:endChr m:val=")"/>
            <m:sepChr m:val=""/>
            <m:grow/>
          </m:dPr>
          <m:e>
            <m:sSub>
              <m:e>
                <m:r>
                  <m:t>t</m:t>
                </m:r>
              </m:e>
              <m:sub>
                <m:r>
                  <m:t>j</m:t>
                </m:r>
              </m:sub>
            </m:sSub>
            <m:r>
              <m:rPr>
                <m:sty m:val="p"/>
              </m:rPr>
              <m:t>,</m:t>
            </m:r>
            <m:r>
              <m:t>s</m:t>
            </m:r>
          </m:e>
        </m:d>
      </m:oMath>
      <w:r>
        <w:t xml:space="preserve"> </w:t>
      </w:r>
      <w:r>
        <w:t xml:space="preserve">with the same Brownian increments. Then</w:t>
      </w:r>
      <w:r>
        <w:t xml:space="preserve"> </w:t>
      </w:r>
      <m:oMath>
        <m:sSubSup>
          <m:e>
            <m:r>
              <m:t>S</m:t>
            </m:r>
          </m:e>
          <m:sub>
            <m:r>
              <m:t>i</m:t>
            </m:r>
          </m:sub>
          <m:sup>
            <m:r>
              <m:t>δ</m:t>
            </m:r>
          </m:sup>
        </m:sSubSup>
        <m:r>
          <m:rPr>
            <m:sty m:val="p"/>
          </m:rPr>
          <m:t>=</m:t>
        </m:r>
        <m:sSubSup>
          <m:e>
            <m:r>
              <m:t>S</m:t>
            </m:r>
          </m:e>
          <m:sub>
            <m:r>
              <m:t>i</m:t>
            </m:r>
          </m:sub>
          <m:sup>
            <m:r>
              <m:t>0</m:t>
            </m:r>
          </m:sup>
        </m:sSubSup>
        <m:sSup>
          <m:e>
            <m:d>
              <m:dPr>
                <m:begChr m:val="("/>
                <m:endChr m:val=")"/>
                <m:sepChr m:val=""/>
                <m:grow/>
              </m:dPr>
              <m:e>
                <m:r>
                  <m:t>1</m:t>
                </m:r>
                <m:r>
                  <m:rPr>
                    <m:sty m:val="p"/>
                  </m:rPr>
                  <m:t>−</m:t>
                </m:r>
                <m:r>
                  <m:t>δ</m:t>
                </m:r>
              </m:e>
            </m:d>
          </m:e>
          <m:sup>
            <m:sSub>
              <m:e>
                <m:r>
                  <m:t>n</m:t>
                </m:r>
              </m:e>
              <m:sub>
                <m:r>
                  <m:t>j</m:t>
                </m:r>
                <m:r>
                  <m:t>i</m:t>
                </m:r>
              </m:sub>
            </m:sSub>
          </m:sup>
        </m:sSup>
        <m:r>
          <m:rPr>
            <m:sty m:val="p"/>
          </m:rPr>
          <m:t>≤</m:t>
        </m:r>
        <m:sSubSup>
          <m:e>
            <m:r>
              <m:t>S</m:t>
            </m:r>
          </m:e>
          <m:sub>
            <m:r>
              <m:t>i</m:t>
            </m:r>
          </m:sub>
          <m:sup>
            <m:r>
              <m:t>0</m:t>
            </m:r>
          </m:sup>
        </m:sSubSup>
      </m:oMath>
      <w:r>
        <w:t xml:space="preserve">, where</w:t>
      </w:r>
      <w:r>
        <w:t xml:space="preserve"> </w:t>
      </w:r>
      <m:oMath>
        <m:sSub>
          <m:e>
            <m:r>
              <m:t>n</m:t>
            </m:r>
          </m:e>
          <m:sub>
            <m:r>
              <m:t>j</m:t>
            </m:r>
            <m:r>
              <m:t>i</m:t>
            </m:r>
          </m:sub>
        </m:sSub>
      </m:oMath>
      <w:r>
        <w:t xml:space="preserve"> </w:t>
      </w:r>
      <w:r>
        <w:t xml:space="preserve">counts the dividends in</w:t>
      </w:r>
      <w:r>
        <w:t xml:space="preserve"> </w:t>
      </w:r>
      <m:oMath>
        <m:r>
          <m:rPr>
            <m:sty m:val="p"/>
          </m:rPr>
          <m:t>(</m:t>
        </m:r>
        <m:sSub>
          <m:e>
            <m:r>
              <m:t>t</m:t>
            </m:r>
          </m:e>
          <m:sub>
            <m:r>
              <m:t>j</m:t>
            </m:r>
          </m:sub>
        </m:sSub>
        <m:r>
          <m:rPr>
            <m:sty m:val="p"/>
          </m:rPr>
          <m:t>,</m:t>
        </m:r>
        <m:sSub>
          <m:e>
            <m:r>
              <m:t>t</m:t>
            </m:r>
          </m:e>
          <m:sub>
            <m:r>
              <m:t>i</m:t>
            </m:r>
          </m:sub>
        </m:sSub>
        <m:r>
          <m:rPr>
            <m:sty m:val="p"/>
          </m:rPr>
          <m:t>]</m:t>
        </m:r>
      </m:oMath>
      <w:r>
        <w:t xml:space="preserve">. Each price path is a one-to-one function of those increments, so both models share one set of stopping times. For any common</w:t>
      </w:r>
      <w:r>
        <w:t xml:space="preserve"> </w:t>
      </w:r>
      <m:oMath>
        <m:r>
          <m:t>τ</m:t>
        </m:r>
      </m:oMath>
      <w:r>
        <w:t xml:space="preserve">,</w:t>
      </w:r>
      <w:r>
        <w:t xml:space="preserve"> </w:t>
      </w:r>
      <m:oMath>
        <m:sSup>
          <m:e>
            <m:d>
              <m:dPr>
                <m:begChr m:val="("/>
                <m:endChr m:val=")"/>
                <m:sepChr m:val=""/>
                <m:grow/>
              </m:dPr>
              <m:e>
                <m:r>
                  <m:t>K</m:t>
                </m:r>
                <m:r>
                  <m:rPr>
                    <m:sty m:val="p"/>
                  </m:rPr>
                  <m:t>−</m:t>
                </m:r>
                <m:sSubSup>
                  <m:e>
                    <m:r>
                      <m:t>S</m:t>
                    </m:r>
                  </m:e>
                  <m:sub>
                    <m:r>
                      <m:t>τ</m:t>
                    </m:r>
                  </m:sub>
                  <m:sup>
                    <m:r>
                      <m:t>δ</m:t>
                    </m:r>
                  </m:sup>
                </m:sSubSup>
              </m:e>
            </m:d>
          </m:e>
          <m:sup>
            <m:r>
              <m:rPr>
                <m:sty m:val="p"/>
              </m:rPr>
              <m:t>+</m:t>
            </m:r>
          </m:sup>
        </m:sSup>
        <m:r>
          <m:rPr>
            <m:sty m:val="p"/>
          </m:rPr>
          <m:t>≥</m:t>
        </m:r>
        <m:sSup>
          <m:e>
            <m:d>
              <m:dPr>
                <m:begChr m:val="("/>
                <m:endChr m:val=")"/>
                <m:sepChr m:val=""/>
                <m:grow/>
              </m:dPr>
              <m:e>
                <m:r>
                  <m:t>K</m:t>
                </m:r>
                <m:r>
                  <m:rPr>
                    <m:sty m:val="p"/>
                  </m:rPr>
                  <m:t>−</m:t>
                </m:r>
                <m:sSubSup>
                  <m:e>
                    <m:r>
                      <m:t>S</m:t>
                    </m:r>
                  </m:e>
                  <m:sub>
                    <m:r>
                      <m:t>τ</m:t>
                    </m:r>
                  </m:sub>
                  <m:sup>
                    <m:r>
                      <m:t>0</m:t>
                    </m:r>
                  </m:sup>
                </m:sSubSup>
              </m:e>
            </m:d>
          </m:e>
          <m:sup>
            <m:r>
              <m:rPr>
                <m:sty m:val="p"/>
              </m:rPr>
              <m:t>+</m:t>
            </m:r>
          </m:sup>
        </m:sSup>
      </m:oMath>
      <w:r>
        <w:t xml:space="preserve"> </w:t>
      </w:r>
      <w:r>
        <w:t xml:space="preserve">on every path. Taking discounted expectations and then the supremum over</w:t>
      </w:r>
      <w:r>
        <w:t xml:space="preserve"> </w:t>
      </w:r>
      <m:oMath>
        <m:r>
          <m:t>τ</m:t>
        </m:r>
      </m:oMath>
      <w:r>
        <w:t xml:space="preserve"> </w:t>
      </w:r>
      <w:r>
        <w:t xml:space="preserve">gives</w:t>
      </w:r>
      <w:r>
        <w:t xml:space="preserve"> </w:t>
      </w:r>
      <m:oMath>
        <m:sSub>
          <m:e>
            <m:r>
              <m:t>V</m:t>
            </m:r>
          </m:e>
          <m:sub>
            <m:r>
              <m:t>0.0125</m:t>
            </m:r>
            <m:r>
              <m:rPr>
                <m:sty m:val="p"/>
              </m:rPr>
              <m:t>,</m:t>
            </m:r>
            <m:r>
              <m:t>N</m:t>
            </m:r>
          </m:sub>
        </m:sSub>
        <m:r>
          <m:rPr>
            <m:sty m:val="p"/>
          </m:rPr>
          <m:t>≥</m:t>
        </m:r>
        <m:sSub>
          <m:e>
            <m:r>
              <m:t>V</m:t>
            </m:r>
          </m:e>
          <m:sub>
            <m:r>
              <m:t>0</m:t>
            </m:r>
            <m:r>
              <m:rPr>
                <m:sty m:val="p"/>
              </m:rPr>
              <m:t>,</m:t>
            </m:r>
            <m:r>
              <m:t>N</m:t>
            </m:r>
          </m:sub>
        </m:sSub>
      </m:oMath>
      <w:r>
        <w:t xml:space="preserve">.</w:t>
      </w:r>
    </w:p>
    <w:p>
      <w:pPr>
        <w:pStyle w:val="BodyText"/>
      </w:pPr>
      <w:r>
        <w:t xml:space="preserve">If</w:t>
      </w:r>
      <w:r>
        <w:t xml:space="preserve"> </w:t>
      </w:r>
      <m:oMath>
        <m:sSub>
          <m:e>
            <m:r>
              <m:t>V</m:t>
            </m:r>
          </m:e>
          <m:sub>
            <m:r>
              <m:t>δ</m:t>
            </m:r>
          </m:sub>
        </m:sSub>
        <m:d>
          <m:dPr>
            <m:begChr m:val="("/>
            <m:endChr m:val=")"/>
            <m:sepChr m:val=""/>
            <m:grow/>
          </m:dPr>
          <m:e>
            <m:sSub>
              <m:e>
                <m:r>
                  <m:t>t</m:t>
                </m:r>
              </m:e>
              <m:sub>
                <m:r>
                  <m:t>j</m:t>
                </m:r>
              </m:sub>
            </m:sSub>
            <m:r>
              <m:rPr>
                <m:sty m:val="p"/>
              </m:rPr>
              <m:t>,</m:t>
            </m:r>
            <m:r>
              <m:t>s</m:t>
            </m:r>
          </m:e>
        </m:d>
        <m:r>
          <m:rPr>
            <m:sty m:val="p"/>
          </m:rPr>
          <m:t>=</m:t>
        </m:r>
        <m:r>
          <m:t>K</m:t>
        </m:r>
        <m:r>
          <m:rPr>
            <m:sty m:val="p"/>
          </m:rPr>
          <m:t>−</m:t>
        </m:r>
        <m:r>
          <m:t>s</m:t>
        </m:r>
      </m:oMath>
      <w:r>
        <w:t xml:space="preserve">, then</w:t>
      </w:r>
      <w:r>
        <w:t xml:space="preserve"> </w:t>
      </w:r>
      <m:oMath>
        <m:r>
          <m:t>K</m:t>
        </m:r>
        <m:r>
          <m:rPr>
            <m:sty m:val="p"/>
          </m:rPr>
          <m:t>−</m:t>
        </m:r>
        <m:r>
          <m:t>s</m:t>
        </m:r>
        <m:r>
          <m:rPr>
            <m:sty m:val="p"/>
          </m:rPr>
          <m:t>=</m:t>
        </m:r>
        <m:sSub>
          <m:e>
            <m:r>
              <m:t>V</m:t>
            </m:r>
          </m:e>
          <m:sub>
            <m:r>
              <m:t>δ</m:t>
            </m:r>
          </m:sub>
        </m:sSub>
        <m:r>
          <m:rPr>
            <m:sty m:val="p"/>
          </m:rPr>
          <m:t>≥</m:t>
        </m:r>
        <m:sSub>
          <m:e>
            <m:r>
              <m:t>V</m:t>
            </m:r>
          </m:e>
          <m:sub>
            <m:r>
              <m:t>0</m:t>
            </m:r>
          </m:sub>
        </m:sSub>
        <m:r>
          <m:rPr>
            <m:sty m:val="p"/>
          </m:rPr>
          <m:t>≥</m:t>
        </m:r>
        <m:r>
          <m:t>K</m:t>
        </m:r>
        <m:r>
          <m:rPr>
            <m:sty m:val="p"/>
          </m:rPr>
          <m:t>−</m:t>
        </m:r>
        <m:r>
          <m:t>s</m:t>
        </m:r>
      </m:oMath>
      <w:r>
        <w:t xml:space="preserve">. So the exercise regions are nested and</w:t>
      </w:r>
      <w:r>
        <w:t xml:space="preserve"> </w:t>
      </w:r>
      <m:oMath>
        <m:sSub>
          <m:e>
            <m:r>
              <m:t>b</m:t>
            </m:r>
          </m:e>
          <m:sub>
            <m:r>
              <m:t>0.0125</m:t>
            </m:r>
            <m:r>
              <m:rPr>
                <m:sty m:val="p"/>
              </m:rPr>
              <m:t>,</m:t>
            </m:r>
            <m:r>
              <m:t>N</m:t>
            </m:r>
          </m:sub>
        </m:sSub>
        <m:r>
          <m:rPr>
            <m:sty m:val="p"/>
          </m:rPr>
          <m:t>≤</m:t>
        </m:r>
        <m:sSub>
          <m:e>
            <m:r>
              <m:t>b</m:t>
            </m:r>
          </m:e>
          <m:sub>
            <m:r>
              <m:t>0</m:t>
            </m:r>
            <m:r>
              <m:rPr>
                <m:sty m:val="p"/>
              </m:rPr>
              <m:t>,</m:t>
            </m:r>
            <m:r>
              <m:t>N</m:t>
            </m:r>
          </m:sub>
        </m:sSub>
      </m:oMath>
      <w:r>
        <w:t xml:space="preserve">. For</w:t>
      </w:r>
      <w:r>
        <w:t xml:space="preserve"> </w:t>
      </w:r>
      <m:oMath>
        <m:sSub>
          <m:e>
            <m:r>
              <m:t>t</m:t>
            </m:r>
          </m:e>
          <m:sub>
            <m:r>
              <m:t>j</m:t>
            </m:r>
          </m:sub>
        </m:sSub>
        <m:r>
          <m:rPr>
            <m:sty m:val="p"/>
          </m:rPr>
          <m:t>≥</m:t>
        </m:r>
        <m:sSub>
          <m:e>
            <m:r>
              <m:t>d</m:t>
            </m:r>
          </m:e>
          <m:sub>
            <m:r>
              <m:t>3</m:t>
            </m:r>
          </m:sub>
        </m:sSub>
      </m:oMath>
      <w:r>
        <w:t xml:space="preserve">, including</w:t>
      </w:r>
      <w:r>
        <w:t xml:space="preserve"> </w:t>
      </w:r>
      <m:oMath>
        <m:sSub>
          <m:e>
            <m:r>
              <m:t>t</m:t>
            </m:r>
          </m:e>
          <m:sub>
            <m:r>
              <m:t>j</m:t>
            </m:r>
          </m:sub>
        </m:sSub>
        <m:r>
          <m:rPr>
            <m:sty m:val="p"/>
          </m:rPr>
          <m:t>=</m:t>
        </m:r>
        <m:sSub>
          <m:e>
            <m:r>
              <m:t>d</m:t>
            </m:r>
          </m:e>
          <m:sub>
            <m:r>
              <m:t>3</m:t>
            </m:r>
          </m:sub>
        </m:sSub>
      </m:oMath>
      <w:r>
        <w:t xml:space="preserve"> </w:t>
      </w:r>
      <w:r>
        <w:t xml:space="preserve">compared at the same</w:t>
      </w:r>
      <w:r>
        <w:t xml:space="preserve"> </w:t>
      </w:r>
      <w:r>
        <w:rPr>
          <w:iCs/>
          <w:i/>
        </w:rPr>
        <w:t xml:space="preserve">post-jump</w:t>
      </w:r>
      <w:r>
        <w:t xml:space="preserve"> </w:t>
      </w:r>
      <w:r>
        <w:t xml:space="preserve">price, no dividend remains and the two problems coincide.</w:t>
      </w:r>
    </w:p>
    <w:p>
      <w:pPr>
        <w:pStyle w:val="BodyText"/>
      </w:pPr>
      <w:r>
        <w:t xml:space="preserve">In a coupled simulation, one common</w:t>
      </w:r>
      <w:r>
        <w:t xml:space="preserve"> </w:t>
      </w:r>
      <m:oMath>
        <m:r>
          <m:t>τ</m:t>
        </m:r>
      </m:oMath>
      <w:r>
        <w:t xml:space="preserve"> </w:t>
      </w:r>
      <w:r>
        <w:t xml:space="preserve">gives no violations, but model-specific threshold rules violate dominance on 12.4% of paths.</w:t>
      </w:r>
    </w:p>
    <w:p>
      <w:pPr>
        <w:pStyle w:val="BodyText"/>
      </w:pPr>
      <w:r>
        <w:rPr>
          <w:bCs/>
          <w:b/>
        </w:rPr>
        <w:t xml:space="preserve">Item 4.</w:t>
      </w:r>
      <w:r>
        <w:t xml:space="preserve"> </w:t>
      </w:r>
      <w:r>
        <w:t xml:space="preserve">The call’s intrinsic value</w:t>
      </w:r>
      <w:r>
        <w:t xml:space="preserve"> </w:t>
      </w:r>
      <w:r>
        <w:rPr>
          <w:iCs/>
          <w:i/>
        </w:rPr>
        <w:t xml:space="preserve">falls</w:t>
      </w:r>
      <w:r>
        <w:t xml:space="preserve"> </w:t>
      </w:r>
      <w:r>
        <w:t xml:space="preserve">at the jump. Exercising first captures the dividend, so</w:t>
      </w:r>
    </w:p>
    <w:p>
      <w:pPr>
        <w:pStyle w:val="BodyText"/>
      </w:pPr>
      <m:oMathPara>
        <m:oMathParaPr>
          <m:jc m:val="center"/>
        </m:oMathParaPr>
        <m:oMath>
          <m:sSub>
            <m:e>
              <m:r>
                <m:t>C</m:t>
              </m:r>
            </m:e>
            <m:sub>
              <m:r>
                <m:t>δ</m:t>
              </m:r>
            </m:sub>
          </m:sSub>
          <m:d>
            <m:dPr>
              <m:begChr m:val="("/>
              <m:endChr m:val=")"/>
              <m:sepChr m:val=""/>
              <m:grow/>
            </m:dPr>
            <m:e>
              <m:sSubSup>
                <m:e>
                  <m:r>
                    <m:t>d</m:t>
                  </m:r>
                </m:e>
                <m:sub>
                  <m:r>
                    <m:t>k</m:t>
                  </m:r>
                </m:sub>
                <m:sup>
                  <m:r>
                    <m:rPr>
                      <m:sty m:val="p"/>
                    </m:rPr>
                    <m:t>−</m:t>
                  </m:r>
                </m:sup>
              </m:sSubSup>
              <m:r>
                <m:rPr>
                  <m:sty m:val="p"/>
                </m:rPr>
                <m:t>,</m:t>
              </m:r>
              <m:r>
                <m:t>s</m:t>
              </m:r>
            </m:e>
          </m:d>
          <m:r>
            <m:rPr>
              <m:sty m:val="p"/>
            </m:rPr>
            <m:t>=</m:t>
          </m:r>
          <m:r>
            <m:rPr>
              <m:sty m:val="p"/>
            </m:rPr>
            <m:t>max</m:t>
          </m:r>
          <m:r>
            <m:rPr>
              <m:sty m:val="p"/>
            </m:rPr>
            <m:t>{</m:t>
          </m:r>
          <m:sSup>
            <m:e>
              <m:d>
                <m:dPr>
                  <m:begChr m:val="("/>
                  <m:endChr m:val=")"/>
                  <m:sepChr m:val=""/>
                  <m:grow/>
                </m:dPr>
                <m:e>
                  <m:r>
                    <m:t>s</m:t>
                  </m:r>
                  <m:r>
                    <m:rPr>
                      <m:sty m:val="p"/>
                    </m:rPr>
                    <m:t>−</m:t>
                  </m:r>
                  <m:r>
                    <m:t>K</m:t>
                  </m:r>
                </m:e>
              </m:d>
            </m:e>
            <m:sup>
              <m:r>
                <m:rPr>
                  <m:sty m:val="p"/>
                </m:rPr>
                <m:t>+</m:t>
              </m:r>
            </m:sup>
          </m:sSup>
          <m:r>
            <m:rPr>
              <m:sty m:val="p"/>
            </m:rPr>
            <m:t>,</m:t>
          </m:r>
          <m:sSub>
            <m:e>
              <m:r>
                <m:t>C</m:t>
              </m:r>
            </m:e>
            <m:sub>
              <m:r>
                <m:t>δ</m:t>
              </m:r>
            </m:sub>
          </m:sSub>
          <m:d>
            <m:dPr>
              <m:begChr m:val="("/>
              <m:endChr m:val=")"/>
              <m:sepChr m:val=""/>
              <m:grow/>
            </m:dPr>
            <m:e>
              <m:sSubSup>
                <m:e>
                  <m:r>
                    <m:t>d</m:t>
                  </m:r>
                </m:e>
                <m:sub>
                  <m:r>
                    <m:t>k</m:t>
                  </m:r>
                </m:sub>
                <m:sup>
                  <m:r>
                    <m:rPr>
                      <m:sty m:val="p"/>
                    </m:rPr>
                    <m:t>+</m:t>
                  </m:r>
                </m:sup>
              </m:sSubSup>
              <m:r>
                <m:rPr>
                  <m:sty m:val="p"/>
                </m:rPr>
                <m:t>,</m:t>
              </m:r>
              <m:d>
                <m:dPr>
                  <m:begChr m:val="("/>
                  <m:endChr m:val=")"/>
                  <m:sepChr m:val=""/>
                  <m:grow/>
                </m:dPr>
                <m:e>
                  <m:r>
                    <m:t>1</m:t>
                  </m:r>
                  <m:r>
                    <m:rPr>
                      <m:sty m:val="p"/>
                    </m:rPr>
                    <m:t>−</m:t>
                  </m:r>
                  <m:r>
                    <m:t>δ</m:t>
                  </m:r>
                </m:e>
              </m:d>
              <m:r>
                <m:t>s</m:t>
              </m:r>
            </m:e>
          </m:d>
          <m:r>
            <m:rPr>
              <m:sty m:val="p"/>
            </m:rPr>
            <m:t>}</m:t>
          </m:r>
          <m:r>
            <m:rPr>
              <m:sty m:val="p"/>
            </m:rPr>
            <m:t>,</m:t>
          </m:r>
        </m:oMath>
      </m:oMathPara>
    </w:p>
    <w:p>
      <w:pPr>
        <w:pStyle w:val="FirstParagraph"/>
      </w:pPr>
      <w:r>
        <w:t xml:space="preserve">and the maximum can bind. A call code must therefore test exercise</w:t>
      </w:r>
      <w:r>
        <w:t xml:space="preserve"> </w:t>
      </w:r>
      <w:r>
        <w:rPr>
          <w:bCs/>
          <w:b/>
        </w:rPr>
        <w:t xml:space="preserve">before</w:t>
      </w:r>
      <w:r>
        <w:t xml:space="preserve"> </w:t>
      </w:r>
      <w:r>
        <w:t xml:space="preserve">applying the dividend. For the put this pre-jump test is redundant (item 1). Checked on our grid: the correct call is worth 10.4198 at</w:t>
      </w:r>
      <w:r>
        <w:t xml:space="preserve"> </w:t>
      </w:r>
      <m:oMath>
        <m:sSub>
          <m:e>
            <m:r>
              <m:t>S</m:t>
            </m:r>
          </m:e>
          <m:sub>
            <m:r>
              <m:t>0</m:t>
            </m:r>
          </m:sub>
        </m:sSub>
        <m:r>
          <m:rPr>
            <m:sty m:val="p"/>
          </m:rPr>
          <m:t>=</m:t>
        </m:r>
        <m:r>
          <m:t>100</m:t>
        </m:r>
      </m:oMath>
      <w:r>
        <w:t xml:space="preserve">. Deciding after the jump gives 10.4029, because the call then exercises one step early. The European call is worth 9.9037.</w:t>
      </w:r>
    </w:p>
    <w:p>
      <w:pPr>
        <w:pStyle w:val="BodyText"/>
      </w:pPr>
      <w:r>
        <w:rPr>
          <w:bCs/>
          <w:b/>
        </w:rPr>
        <w:t xml:space="preserve">Checks using the computed boundaries</w:t>
      </w:r>
      <w:r>
        <w:t xml:space="preserve"> </w:t>
      </w:r>
      <w:r>
        <w:t xml:space="preserve">(</w:t>
      </w:r>
      <m:oMath>
        <m:sSub>
          <m:e>
            <m:r>
              <m:t>g</m:t>
            </m:r>
          </m:e>
          <m:sub>
            <m:r>
              <m:t>j</m:t>
            </m:r>
          </m:sub>
        </m:sSub>
        <m:r>
          <m:rPr>
            <m:sty m:val="p"/>
          </m:rPr>
          <m:t>=</m:t>
        </m:r>
        <m:sSubSup>
          <m:e>
            <m:r>
              <m:t>b</m:t>
            </m:r>
          </m:e>
          <m:sub>
            <m:r>
              <m:t>j</m:t>
            </m:r>
          </m:sub>
          <m:sup>
            <m:r>
              <m:t>0.0125</m:t>
            </m:r>
          </m:sup>
        </m:sSubSup>
        <m:r>
          <m:rPr>
            <m:sty m:val="p"/>
          </m:rPr>
          <m:t>−</m:t>
        </m:r>
        <m:sSubSup>
          <m:e>
            <m:r>
              <m:t>b</m:t>
            </m:r>
          </m:e>
          <m:sub>
            <m:r>
              <m:t>j</m:t>
            </m:r>
          </m:sub>
          <m:sup>
            <m:r>
              <m:t>0</m:t>
            </m:r>
          </m:sup>
        </m:sSubSup>
      </m:oMath>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m:oMath>
              <m:r>
                <m:t>N</m:t>
              </m:r>
            </m:oMath>
          </w:p>
        </w:tc>
        <w:tc>
          <w:tcPr/>
          <w:p>
            <w:pPr>
              <w:pStyle w:val="Compact"/>
              <w:jc w:val="left"/>
            </w:pPr>
            <w:r>
              <w:t xml:space="preserve">Method</w:t>
            </w:r>
          </w:p>
        </w:tc>
        <w:tc>
          <w:tcPr/>
          <w:p>
            <w:pPr>
              <w:pStyle w:val="Compact"/>
              <w:jc w:val="left"/>
            </w:pPr>
            <m:oMath>
              <m:r>
                <m:t>A</m:t>
              </m:r>
            </m:oMath>
          </w:p>
        </w:tc>
        <w:tc>
          <w:tcPr/>
          <w:p>
            <w:pPr>
              <w:pStyle w:val="Compact"/>
              <w:jc w:val="left"/>
            </w:pPr>
            <m:oMath>
              <m:r>
                <m:t>B</m:t>
              </m:r>
            </m:oMath>
          </w:p>
        </w:tc>
        <w:tc>
          <w:tcPr/>
          <w:p>
            <w:pPr>
              <w:pStyle w:val="Compact"/>
              <w:jc w:val="left"/>
            </w:pPr>
            <m:oMath>
              <m:r>
                <m:t>F</m:t>
              </m:r>
            </m:oMath>
          </w:p>
        </w:tc>
      </w:tr>
      <w:tr>
        <w:tc>
          <w:tcPr/>
          <w:p>
            <w:pPr>
              <w:pStyle w:val="Compact"/>
              <w:jc w:val="left"/>
            </w:pPr>
            <w:r>
              <w:t xml:space="preserve">180</w:t>
            </w:r>
          </w:p>
        </w:tc>
        <w:tc>
          <w:tcPr/>
          <w:p>
            <w:pPr>
              <w:pStyle w:val="Compact"/>
              <w:jc w:val="left"/>
            </w:pPr>
            <w:r>
              <w:t xml:space="preserve">ref</w:t>
            </w:r>
          </w:p>
        </w:tc>
        <w:tc>
          <w:tcPr/>
          <w:p>
            <w:pPr>
              <w:pStyle w:val="Compact"/>
              <w:jc w:val="left"/>
            </w:pPr>
            <w:r>
              <w:t xml:space="preserve">0</w:t>
            </w:r>
          </w:p>
        </w:tc>
        <w:tc>
          <w:tcPr/>
          <w:p>
            <w:pPr>
              <w:pStyle w:val="Compact"/>
              <w:jc w:val="left"/>
            </w:pPr>
            <w:r>
              <w:t xml:space="preserve">0.000</w:t>
            </w:r>
          </w:p>
        </w:tc>
        <w:tc>
          <w:tcPr/>
          <w:p>
            <w:pPr>
              <w:pStyle w:val="Compact"/>
              <w:jc w:val="left"/>
            </w:pPr>
            <w:r>
              <w:t xml:space="preserve">0.000</w:t>
            </w:r>
          </w:p>
        </w:tc>
      </w:tr>
      <w:tr>
        <w:tc>
          <w:tcPr/>
          <w:p>
            <w:pPr>
              <w:pStyle w:val="Compact"/>
              <w:jc w:val="left"/>
            </w:pPr>
            <w:r>
              <w:t xml:space="preserve">180</w:t>
            </w:r>
          </w:p>
        </w:tc>
        <w:tc>
          <w:tcPr/>
          <w:p>
            <w:pPr>
              <w:pStyle w:val="Compact"/>
              <w:jc w:val="left"/>
            </w:pPr>
            <w:r>
              <w:t xml:space="preserve">LS</w:t>
            </w:r>
          </w:p>
        </w:tc>
        <w:tc>
          <w:tcPr/>
          <w:p>
            <w:pPr>
              <w:pStyle w:val="Compact"/>
              <w:jc w:val="left"/>
            </w:pPr>
            <w:r>
              <w:t xml:space="preserve">0</w:t>
            </w:r>
          </w:p>
        </w:tc>
        <w:tc>
          <w:tcPr/>
          <w:p>
            <w:pPr>
              <w:pStyle w:val="Compact"/>
              <w:jc w:val="left"/>
            </w:pPr>
            <w:r>
              <w:t xml:space="preserve">0.000</w:t>
            </w:r>
          </w:p>
        </w:tc>
        <w:tc>
          <w:tcPr/>
          <w:p>
            <w:pPr>
              <w:pStyle w:val="Compact"/>
              <w:jc w:val="left"/>
            </w:pPr>
            <w:r>
              <w:t xml:space="preserve">0.066</w:t>
            </w:r>
          </w:p>
        </w:tc>
      </w:tr>
      <w:tr>
        <w:tc>
          <w:tcPr/>
          <w:p>
            <w:pPr>
              <w:pStyle w:val="Compact"/>
              <w:jc w:val="left"/>
            </w:pPr>
            <w:r>
              <w:t xml:space="preserve">180</w:t>
            </w:r>
          </w:p>
        </w:tc>
        <w:tc>
          <w:tcPr/>
          <w:p>
            <w:pPr>
              <w:pStyle w:val="Compact"/>
              <w:jc w:val="left"/>
            </w:pPr>
            <w:r>
              <w:t xml:space="preserve">NN</w:t>
            </w:r>
          </w:p>
        </w:tc>
        <w:tc>
          <w:tcPr/>
          <w:p>
            <w:pPr>
              <w:pStyle w:val="Compact"/>
              <w:jc w:val="left"/>
            </w:pPr>
            <w:r>
              <w:t xml:space="preserve">21</w:t>
            </w:r>
          </w:p>
        </w:tc>
        <w:tc>
          <w:tcPr/>
          <w:p>
            <w:pPr>
              <w:pStyle w:val="Compact"/>
              <w:jc w:val="left"/>
            </w:pPr>
            <w:r>
              <w:t xml:space="preserve">0.051</w:t>
            </w:r>
          </w:p>
        </w:tc>
        <w:tc>
          <w:tcPr/>
          <w:p>
            <w:pPr>
              <w:pStyle w:val="Compact"/>
              <w:jc w:val="left"/>
            </w:pPr>
            <w:r>
              <w:t xml:space="preserve">0.082</w:t>
            </w:r>
          </w:p>
        </w:tc>
      </w:tr>
      <w:tr>
        <w:tc>
          <w:tcPr/>
          <w:p>
            <w:pPr>
              <w:pStyle w:val="Compact"/>
              <w:jc w:val="left"/>
            </w:pPr>
            <w:r>
              <w:t xml:space="preserve">360</w:t>
            </w:r>
          </w:p>
        </w:tc>
        <w:tc>
          <w:tcPr/>
          <w:p>
            <w:pPr>
              <w:pStyle w:val="Compact"/>
              <w:jc w:val="left"/>
            </w:pPr>
            <w:r>
              <w:t xml:space="preserve">ref</w:t>
            </w:r>
          </w:p>
        </w:tc>
        <w:tc>
          <w:tcPr/>
          <w:p>
            <w:pPr>
              <w:pStyle w:val="Compact"/>
              <w:jc w:val="left"/>
            </w:pPr>
            <w:r>
              <w:t xml:space="preserve">0</w:t>
            </w:r>
          </w:p>
        </w:tc>
        <w:tc>
          <w:tcPr/>
          <w:p>
            <w:pPr>
              <w:pStyle w:val="Compact"/>
              <w:jc w:val="left"/>
            </w:pPr>
            <w:r>
              <w:t xml:space="preserve">0.000</w:t>
            </w:r>
          </w:p>
        </w:tc>
        <w:tc>
          <w:tcPr/>
          <w:p>
            <w:pPr>
              <w:pStyle w:val="Compact"/>
              <w:jc w:val="left"/>
            </w:pPr>
            <w:r>
              <w:t xml:space="preserve">0.000</w:t>
            </w:r>
          </w:p>
        </w:tc>
      </w:tr>
      <w:tr>
        <w:tc>
          <w:tcPr/>
          <w:p>
            <w:pPr>
              <w:pStyle w:val="Compact"/>
              <w:jc w:val="left"/>
            </w:pPr>
            <w:r>
              <w:t xml:space="preserve">360</w:t>
            </w:r>
          </w:p>
        </w:tc>
        <w:tc>
          <w:tcPr/>
          <w:p>
            <w:pPr>
              <w:pStyle w:val="Compact"/>
              <w:jc w:val="left"/>
            </w:pPr>
            <w:r>
              <w:t xml:space="preserve">LS</w:t>
            </w:r>
          </w:p>
        </w:tc>
        <w:tc>
          <w:tcPr/>
          <w:p>
            <w:pPr>
              <w:pStyle w:val="Compact"/>
              <w:jc w:val="left"/>
            </w:pPr>
            <w:r>
              <w:t xml:space="preserve">0</w:t>
            </w:r>
          </w:p>
        </w:tc>
        <w:tc>
          <w:tcPr/>
          <w:p>
            <w:pPr>
              <w:pStyle w:val="Compact"/>
              <w:jc w:val="left"/>
            </w:pPr>
            <w:r>
              <w:t xml:space="preserve">0.000</w:t>
            </w:r>
          </w:p>
        </w:tc>
        <w:tc>
          <w:tcPr/>
          <w:p>
            <w:pPr>
              <w:pStyle w:val="Compact"/>
              <w:jc w:val="left"/>
            </w:pPr>
            <w:r>
              <w:t xml:space="preserve">0.094</w:t>
            </w:r>
          </w:p>
        </w:tc>
      </w:tr>
      <w:tr>
        <w:tc>
          <w:tcPr/>
          <w:p>
            <w:pPr>
              <w:pStyle w:val="Compact"/>
              <w:jc w:val="left"/>
            </w:pPr>
            <w:r>
              <w:t xml:space="preserve">360</w:t>
            </w:r>
          </w:p>
        </w:tc>
        <w:tc>
          <w:tcPr/>
          <w:p>
            <w:pPr>
              <w:pStyle w:val="Compact"/>
              <w:jc w:val="left"/>
            </w:pPr>
            <w:r>
              <w:t xml:space="preserve">NN</w:t>
            </w:r>
          </w:p>
        </w:tc>
        <w:tc>
          <w:tcPr/>
          <w:p>
            <w:pPr>
              <w:pStyle w:val="Compact"/>
              <w:jc w:val="left"/>
            </w:pPr>
            <w:r>
              <w:t xml:space="preserve">36</w:t>
            </w:r>
          </w:p>
        </w:tc>
        <w:tc>
          <w:tcPr/>
          <w:p>
            <w:pPr>
              <w:pStyle w:val="Compact"/>
              <w:jc w:val="left"/>
            </w:pPr>
            <w:r>
              <w:t xml:space="preserve">0.051</w:t>
            </w:r>
          </w:p>
        </w:tc>
        <w:tc>
          <w:tcPr/>
          <w:p>
            <w:pPr>
              <w:pStyle w:val="Compact"/>
              <w:jc w:val="left"/>
            </w:pPr>
            <w:r>
              <w:t xml:space="preserve">0.172</w:t>
            </w:r>
          </w:p>
        </w:tc>
      </w:tr>
    </w:tbl>
    <w:p>
      <w:pPr>
        <w:pStyle w:val="BodyText"/>
      </w:pPr>
      <w:r>
        <w:t xml:space="preserve">The reference is exactly ordered:</w:t>
      </w:r>
      <w:r>
        <w:t xml:space="preserve"> </w:t>
      </w:r>
      <m:oMath>
        <m:r>
          <m:t>A</m:t>
        </m:r>
        <m:r>
          <m:rPr>
            <m:sty m:val="p"/>
          </m:rPr>
          <m:t>=</m:t>
        </m:r>
        <m:r>
          <m:t>B</m:t>
        </m:r>
        <m:r>
          <m:rPr>
            <m:sty m:val="p"/>
          </m:rPr>
          <m:t>=</m:t>
        </m:r>
        <m:r>
          <m:t>F</m:t>
        </m:r>
        <m:r>
          <m:rPr>
            <m:sty m:val="p"/>
          </m:rPr>
          <m:t>=</m:t>
        </m:r>
        <m:r>
          <m:t>0</m:t>
        </m:r>
      </m:oMath>
      <w:r>
        <w:t xml:space="preserve">, and</w:t>
      </w:r>
      <w:r>
        <w:t xml:space="preserve"> </w:t>
      </w:r>
      <m:oMath>
        <m:sSub>
          <m:e>
            <m:r>
              <m:rPr>
                <m:sty m:val="p"/>
              </m:rPr>
              <m:t>max</m:t>
            </m:r>
          </m:e>
          <m:sub>
            <m:r>
              <m:t>s</m:t>
            </m:r>
          </m:sub>
        </m:sSub>
        <m:sSup>
          <m:e>
            <m:d>
              <m:dPr>
                <m:begChr m:val="("/>
                <m:endChr m:val=")"/>
                <m:sepChr m:val=""/>
                <m:grow/>
              </m:dPr>
              <m:e>
                <m:sSubSup>
                  <m:e>
                    <m:r>
                      <m:t>V</m:t>
                    </m:r>
                  </m:e>
                  <m:sub>
                    <m:r>
                      <m:t>0</m:t>
                    </m:r>
                    <m:r>
                      <m:rPr>
                        <m:sty m:val="p"/>
                      </m:rPr>
                      <m:t>,</m:t>
                    </m:r>
                    <m:r>
                      <m:t>N</m:t>
                    </m:r>
                  </m:sub>
                  <m:sup>
                    <m:r>
                      <m:t>r</m:t>
                    </m:r>
                    <m:r>
                      <m:t>e</m:t>
                    </m:r>
                    <m:r>
                      <m:t>f</m:t>
                    </m:r>
                  </m:sup>
                </m:sSubSup>
                <m:r>
                  <m:rPr>
                    <m:sty m:val="p"/>
                  </m:rPr>
                  <m:t>−</m:t>
                </m:r>
                <m:sSubSup>
                  <m:e>
                    <m:r>
                      <m:t>V</m:t>
                    </m:r>
                  </m:e>
                  <m:sub>
                    <m:r>
                      <m:t>0.0125</m:t>
                    </m:r>
                    <m:r>
                      <m:rPr>
                        <m:sty m:val="p"/>
                      </m:rPr>
                      <m:t>,</m:t>
                    </m:r>
                    <m:r>
                      <m:t>N</m:t>
                    </m:r>
                  </m:sub>
                  <m:sup>
                    <m:r>
                      <m:t>r</m:t>
                    </m:r>
                    <m:r>
                      <m:t>e</m:t>
                    </m:r>
                    <m:r>
                      <m:t>f</m:t>
                    </m:r>
                  </m:sup>
                </m:sSubSup>
              </m:e>
            </m:d>
          </m:e>
          <m:sup>
            <m:r>
              <m:rPr>
                <m:sty m:val="p"/>
              </m:rPr>
              <m:t>+</m:t>
            </m:r>
          </m:sup>
        </m:sSup>
        <m:r>
          <m:rPr>
            <m:sty m:val="p"/>
          </m:rPr>
          <m:t>=</m:t>
        </m:r>
        <m:r>
          <m:t>0</m:t>
        </m:r>
      </m:oMath>
      <w:r>
        <w:t xml:space="preserve">. Neither fitted method is constrained to respect the ordering, so their diagnostics measure</w:t>
      </w:r>
      <w:r>
        <w:t xml:space="preserve"> </w:t>
      </w:r>
      <w:r>
        <w:rPr>
          <w:bCs/>
          <w:b/>
        </w:rPr>
        <w:t xml:space="preserve">learning error</w:t>
      </w:r>
      <w:r>
        <w:t xml:space="preserve">:</w:t>
      </w:r>
    </w:p>
    <w:p>
      <w:pPr>
        <w:numPr>
          <w:ilvl w:val="0"/>
          <w:numId w:val="1001"/>
        </w:numPr>
        <w:pStyle w:val="Compact"/>
      </w:pPr>
      <m:oMath>
        <m:r>
          <m:t>F</m:t>
        </m:r>
        <m:r>
          <m:rPr>
            <m:sty m:val="p"/>
          </m:rPr>
          <m:t>&gt;</m:t>
        </m:r>
        <m:r>
          <m:t>0</m:t>
        </m:r>
      </m:oMath>
      <w:r>
        <w:t xml:space="preserve"> </w:t>
      </w:r>
      <w:r>
        <w:t xml:space="preserve">after</w:t>
      </w:r>
      <w:r>
        <w:t xml:space="preserve"> </w:t>
      </w:r>
      <m:oMath>
        <m:sSub>
          <m:e>
            <m:r>
              <m:t>d</m:t>
            </m:r>
          </m:e>
          <m:sub>
            <m:r>
              <m:t>3</m:t>
            </m:r>
          </m:sub>
        </m:sSub>
      </m:oMath>
      <w:r>
        <w:t xml:space="preserve">, where the two problems are identical. The two fits come from different samples, and the</w:t>
      </w:r>
      <w:r>
        <w:t xml:space="preserve"> </w:t>
      </w:r>
      <m:oMath>
        <m:r>
          <m:t>δ</m:t>
        </m:r>
      </m:oMath>
      <w:r>
        <w:t xml:space="preserve"> </w:t>
      </w:r>
      <w:r>
        <w:t xml:space="preserve">paths sit lower after three dividends.</w:t>
      </w:r>
    </w:p>
    <w:p>
      <w:pPr>
        <w:numPr>
          <w:ilvl w:val="0"/>
          <w:numId w:val="1001"/>
        </w:numPr>
        <w:pStyle w:val="Compact"/>
      </w:pPr>
      <w:r>
        <w:t xml:space="preserve">The NN violates the ordering on 21 dates (</w:t>
      </w:r>
      <m:oMath>
        <m:r>
          <m:t>N</m:t>
        </m:r>
        <m:r>
          <m:rPr>
            <m:sty m:val="p"/>
          </m:rPr>
          <m:t>=</m:t>
        </m:r>
        <m:r>
          <m:t>180</m:t>
        </m:r>
      </m:oMath>
      <w:r>
        <w:t xml:space="preserve">) and 36 dates (</w:t>
      </w:r>
      <m:oMath>
        <m:r>
          <m:t>N</m:t>
        </m:r>
        <m:r>
          <m:rPr>
            <m:sty m:val="p"/>
          </m:rPr>
          <m:t>=</m:t>
        </m:r>
        <m:r>
          <m:t>360</m:t>
        </m:r>
      </m:oMath>
      <w:r>
        <w:t xml:space="preserve">), by at most</w:t>
      </w:r>
      <w:r>
        <w:t xml:space="preserve"> </w:t>
      </w:r>
      <m:oMath>
        <m:r>
          <m:t>B</m:t>
        </m:r>
        <m:r>
          <m:rPr>
            <m:sty m:val="p"/>
          </m:rPr>
          <m:t>=</m:t>
        </m:r>
      </m:oMath>
      <w:r>
        <w:t xml:space="preserve"> </w:t>
      </w:r>
      <w:r>
        <w:t xml:space="preserve">0.051. All violations lie just after</w:t>
      </w:r>
      <w:r>
        <w:t xml:space="preserve"> </w:t>
      </w:r>
      <m:oMath>
        <m:sSub>
          <m:e>
            <m:r>
              <m:t>d</m:t>
            </m:r>
          </m:e>
          <m:sub>
            <m:r>
              <m:t>1</m:t>
            </m:r>
          </m:sub>
        </m:sSub>
      </m:oMath>
      <w:r>
        <w:t xml:space="preserve"> </w:t>
      </w:r>
      <w:r>
        <w:t xml:space="preserve">and</w:t>
      </w:r>
      <w:r>
        <w:t xml:space="preserve"> </w:t>
      </w:r>
      <m:oMath>
        <m:sSub>
          <m:e>
            <m:r>
              <m:t>d</m:t>
            </m:r>
          </m:e>
          <m:sub>
            <m:r>
              <m:t>2</m:t>
            </m:r>
          </m:sub>
        </m:sSub>
      </m:oMath>
      <w:r>
        <w:t xml:space="preserve">, where the</w:t>
      </w:r>
      <w:r>
        <w:t xml:space="preserve"> </w:t>
      </w:r>
      <m:oMath>
        <m:r>
          <m:t>δ</m:t>
        </m:r>
      </m:oMath>
      <w:r>
        <w:t xml:space="preserve">-network overshoots the post-dividend boundary (by up to</w:t>
      </w:r>
      <w:r>
        <w:t xml:space="preserve"> </w:t>
      </w:r>
      <m:oMath>
        <m:r>
          <m:t>0.08</m:t>
        </m:r>
        <m:r>
          <m:t>K</m:t>
        </m:r>
      </m:oMath>
      <w:r>
        <w:t xml:space="preserve">, Fig. 1b) and so ends up above the</w:t>
      </w:r>
      <w:r>
        <w:t xml:space="preserve"> </w:t>
      </w:r>
      <m:oMath>
        <m:r>
          <m:t>δ</m:t>
        </m:r>
        <m:r>
          <m:rPr>
            <m:sty m:val="p"/>
          </m:rPr>
          <m:t>=</m:t>
        </m:r>
        <m:r>
          <m:t>0</m:t>
        </m:r>
      </m:oMath>
      <w:r>
        <w:t xml:space="preserve"> </w:t>
      </w:r>
      <w:r>
        <w:t xml:space="preserve">network.</w:t>
      </w:r>
    </w:p>
    <w:bookmarkEnd w:id="20"/>
    <w:bookmarkStart w:id="21" w:name="reference-simulation-and-the-cap"/>
    <w:p>
      <w:pPr>
        <w:pStyle w:val="Heading1"/>
      </w:pPr>
      <w:r>
        <w:t xml:space="preserve">2. Reference, simulation and the cap</w:t>
      </w:r>
    </w:p>
    <w:p>
      <w:pPr>
        <w:pStyle w:val="FirstParagraph"/>
      </w:pPr>
      <w:r>
        <w:rPr>
          <w:bCs/>
          <w:b/>
        </w:rPr>
        <w:t xml:space="preserve">Reference.</w:t>
      </w:r>
      <w:r>
        <w:t xml:space="preserve"> </w:t>
      </w:r>
      <w:r>
        <w:rPr>
          <w:rStyle w:val="VerbatimChar"/>
        </w:rPr>
        <w:t xml:space="preserve">python reference_solver.py --verify</w:t>
      </w:r>
      <w:r>
        <w:t xml:space="preserve"> </w:t>
      </w:r>
      <w:r>
        <w:t xml:space="preserve">passed: the saved arrays match a recomputation, and the refinements change little.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Comparison (max over the four cases)</w:t>
            </w:r>
          </w:p>
        </w:tc>
        <w:tc>
          <w:tcPr/>
          <w:p>
            <w:pPr>
              <w:pStyle w:val="Compact"/>
              <w:jc w:val="left"/>
            </w:pPr>
            <w:r>
              <w:t xml:space="preserve">Price change at</w:t>
            </w:r>
            <w:r>
              <w:t xml:space="preserve"> </w:t>
            </w:r>
            <m:oMath>
              <m:sSub>
                <m:e>
                  <m:r>
                    <m:t>S</m:t>
                  </m:r>
                </m:e>
                <m:sub>
                  <m:r>
                    <m:t>0</m:t>
                  </m:r>
                </m:sub>
              </m:sSub>
              <m:r>
                <m:rPr>
                  <m:sty m:val="p"/>
                </m:rPr>
                <m:t>∈</m:t>
              </m:r>
              <m:r>
                <m:rPr>
                  <m:sty m:val="p"/>
                </m:rPr>
                <m:t>{</m:t>
              </m:r>
              <m:r>
                <m:t>60</m:t>
              </m:r>
              <m:r>
                <m:rPr>
                  <m:sty m:val="p"/>
                </m:rPr>
                <m:t>,</m:t>
              </m:r>
              <m:r>
                <m:t>80</m:t>
              </m:r>
              <m:r>
                <m:rPr>
                  <m:sty m:val="p"/>
                </m:rPr>
                <m:t>,</m:t>
              </m:r>
              <m:r>
                <m:t>100</m:t>
              </m:r>
              <m:r>
                <m:rPr>
                  <m:sty m:val="p"/>
                </m:rPr>
                <m:t>}</m:t>
              </m:r>
            </m:oMath>
            <w:r>
              <w:t xml:space="preserve"> </w:t>
            </w:r>
            <w:r>
              <w:t xml:space="preserve">($)</w:t>
            </w:r>
          </w:p>
        </w:tc>
        <w:tc>
          <w:tcPr/>
          <w:p>
            <w:pPr>
              <w:pStyle w:val="Compact"/>
              <w:jc w:val="left"/>
            </w:pPr>
            <w:r>
              <w:t xml:space="preserve">Boundary change ($)</w:t>
            </w:r>
          </w:p>
        </w:tc>
      </w:tr>
      <w:tr>
        <w:tc>
          <w:tcPr/>
          <w:p>
            <w:pPr>
              <w:pStyle w:val="Compact"/>
              <w:jc w:val="left"/>
            </w:pPr>
            <w:r>
              <w:t xml:space="preserve">Spatial:</w:t>
            </w:r>
            <w:r>
              <w:t xml:space="preserve"> </w:t>
            </w:r>
            <m:oMath>
              <m:r>
                <m:t>Δ</m:t>
              </m:r>
              <m:r>
                <m:t>S</m:t>
              </m:r>
            </m:oMath>
            <w:r>
              <w:t xml:space="preserve"> </w:t>
            </w:r>
            <w:r>
              <w:t xml:space="preserve">0.10 → 0.05 (16 substeps)</w:t>
            </w:r>
          </w:p>
        </w:tc>
        <w:tc>
          <w:tcPr/>
          <w:p>
            <w:pPr>
              <w:pStyle w:val="Compact"/>
              <w:jc w:val="left"/>
            </w:pPr>
            <w:r>
              <w:t xml:space="preserve">2e-5</w:t>
            </w:r>
          </w:p>
        </w:tc>
        <w:tc>
          <w:tcPr/>
          <w:p>
            <w:pPr>
              <w:pStyle w:val="Compact"/>
              <w:jc w:val="left"/>
            </w:pPr>
            <w:r>
              <w:t xml:space="preserve">2e-3</w:t>
            </w:r>
          </w:p>
        </w:tc>
      </w:tr>
      <w:tr>
        <w:tc>
          <w:tcPr/>
          <w:p>
            <w:pPr>
              <w:pStyle w:val="Compact"/>
              <w:jc w:val="left"/>
            </w:pPr>
            <w:r>
              <w:t xml:space="preserve">Time: 16 → 32 substeps (</w:t>
            </w:r>
            <m:oMath>
              <m:r>
                <m:t>Δ</m:t>
              </m:r>
              <m:r>
                <m:t>S</m:t>
              </m:r>
              <m:r>
                <m:rPr>
                  <m:sty m:val="p"/>
                </m:rPr>
                <m:t>=</m:t>
              </m:r>
              <m:r>
                <m:t>0.05</m:t>
              </m:r>
            </m:oMath>
            <w:r>
              <w:t xml:space="preserve">)</w:t>
            </w:r>
          </w:p>
        </w:tc>
        <w:tc>
          <w:tcPr/>
          <w:p>
            <w:pPr>
              <w:pStyle w:val="Compact"/>
              <w:jc w:val="left"/>
            </w:pPr>
            <w:r>
              <w:t xml:space="preserve">2e-5</w:t>
            </w:r>
          </w:p>
        </w:tc>
        <w:tc>
          <w:tcPr/>
          <w:p>
            <w:pPr>
              <w:pStyle w:val="Compact"/>
              <w:jc w:val="left"/>
            </w:pPr>
            <w:r>
              <w:t xml:space="preserve">1e-3</w:t>
            </w:r>
          </w:p>
        </w:tc>
      </w:tr>
      <w:tr>
        <w:tc>
          <w:tcPr/>
          <w:p>
            <w:pPr>
              <w:pStyle w:val="Compact"/>
              <w:jc w:val="left"/>
            </w:pPr>
            <w:r>
              <w:t xml:space="preserve">Saved arrays vs recomputed</w:t>
            </w:r>
          </w:p>
        </w:tc>
        <w:tc>
          <w:tcPr/>
          <w:p>
            <w:pPr>
              <w:pStyle w:val="Compact"/>
              <w:jc w:val="left"/>
            </w:pPr>
            <w:r>
              <w:t xml:space="preserve">4e-12</w:t>
            </w:r>
          </w:p>
        </w:tc>
        <w:tc>
          <w:tcPr/>
          <w:p>
            <w:pPr>
              <w:pStyle w:val="Compact"/>
              <w:jc w:val="left"/>
            </w:pPr>
            <w:r>
              <w:t xml:space="preserve">2e-10</w:t>
            </w:r>
          </w:p>
        </w:tc>
      </w:tr>
      <w:tr>
        <w:tc>
          <w:tcPr/>
          <w:p>
            <w:pPr>
              <w:pStyle w:val="Compact"/>
              <w:jc w:val="left"/>
            </w:pPr>
            <w:r>
              <w:t xml:space="preserve">Our independent log-grid solver vs saved arrays</w:t>
            </w:r>
          </w:p>
        </w:tc>
        <w:tc>
          <w:tcPr/>
          <w:p>
            <w:pPr>
              <w:pStyle w:val="Compact"/>
              <w:jc w:val="left"/>
            </w:pPr>
            <w:r>
              <w:t xml:space="preserve">8e-6</w:t>
            </w:r>
          </w:p>
        </w:tc>
        <w:tc>
          <w:tcPr/>
          <w:p>
            <w:pPr>
              <w:pStyle w:val="Compact"/>
              <w:jc w:val="left"/>
            </w:pPr>
            <w:r>
              <w:t xml:space="preserve">1e-3</w:t>
            </w:r>
          </w:p>
        </w:tc>
      </w:tr>
      <w:tr>
        <w:tc>
          <w:tcPr/>
          <w:p>
            <w:pPr>
              <w:pStyle w:val="Compact"/>
              <w:jc w:val="left"/>
            </w:pPr>
            <m:oMath>
              <m:r>
                <m:t>N</m:t>
              </m:r>
            </m:oMath>
            <w:r>
              <w:t xml:space="preserve">: 180 → 360 (a different problem)</w:t>
            </w:r>
          </w:p>
        </w:tc>
        <w:tc>
          <w:tcPr/>
          <w:p>
            <w:pPr>
              <w:pStyle w:val="Compact"/>
              <w:jc w:val="left"/>
            </w:pPr>
            <w:r>
              <w:t xml:space="preserve">2e-3</w:t>
            </w:r>
          </w:p>
        </w:tc>
        <w:tc>
          <w:tcPr/>
          <w:p>
            <w:pPr>
              <w:pStyle w:val="Compact"/>
              <w:jc w:val="left"/>
            </w:pPr>
            <w:r>
              <w:t xml:space="preserve">0.306</w:t>
            </w:r>
          </w:p>
        </w:tc>
      </w:tr>
    </w:tbl>
    <w:p>
      <w:pPr>
        <w:pStyle w:val="BodyText"/>
      </w:pPr>
      <w:r>
        <w:t xml:space="preserve">The largest boundary changes occur on the last exercise date, where the boundary is steepest. As an independent check, our own solver agrees with the supplied arrays to within the reference’s own refinement changes. Our solver uses a different method: an exact Gaussian step on a</w:t>
      </w:r>
      <w:r>
        <w:t xml:space="preserve"> </w:t>
      </w:r>
      <m:oMath>
        <m:r>
          <m:rPr>
            <m:sty m:val="p"/>
          </m:rPr>
          <m:t>log</m:t>
        </m:r>
        <m:r>
          <m:t>S</m:t>
        </m:r>
      </m:oMath>
      <w:r>
        <w:t xml:space="preserve"> </w:t>
      </w:r>
      <w:r>
        <w:t xml:space="preserve">grid, with a</w:t>
      </w:r>
      <w:r>
        <w:t xml:space="preserve"> </w:t>
      </w:r>
      <m:oMath>
        <m:r>
          <m:t>d</m:t>
        </m:r>
        <m:sSup>
          <m:e>
            <m:r>
              <m:t>x</m:t>
            </m:r>
          </m:e>
          <m:sup>
            <m:r>
              <m:t>2</m:t>
            </m:r>
          </m:sup>
        </m:sSup>
        <m:r>
          <m:rPr>
            <m:sty m:val="p"/>
          </m:rPr>
          <m:t>/</m:t>
        </m:r>
        <m:r>
          <m:t>6</m:t>
        </m:r>
      </m:oMath>
      <w:r>
        <w:t xml:space="preserve"> </w:t>
      </w:r>
      <w:r>
        <w:t xml:space="preserve">variance correction.</w:t>
      </w:r>
    </w:p>
    <w:p>
      <w:pPr>
        <w:pStyle w:val="BodyText"/>
      </w:pPr>
      <w:r>
        <w:t xml:space="preserve">Refinement approximates the</w:t>
      </w:r>
      <w:r>
        <w:t xml:space="preserve"> </w:t>
      </w:r>
      <w:r>
        <w:rPr>
          <w:iCs/>
          <w:i/>
        </w:rPr>
        <w:t xml:space="preserve">same</w:t>
      </w:r>
      <w:r>
        <w:t xml:space="preserve"> </w:t>
      </w:r>
      <w:r>
        <w:t xml:space="preserve">problem more closely. Changing</w:t>
      </w:r>
      <w:r>
        <w:t xml:space="preserve"> </w:t>
      </w:r>
      <m:oMath>
        <m:r>
          <m:t>N</m:t>
        </m:r>
      </m:oMath>
      <w:r>
        <w:t xml:space="preserve"> </w:t>
      </w:r>
      <w:r>
        <w:t xml:space="preserve">changes the</w:t>
      </w:r>
      <w:r>
        <w:t xml:space="preserve"> </w:t>
      </w:r>
      <w:r>
        <w:rPr>
          <w:iCs/>
          <w:i/>
        </w:rPr>
        <w:t xml:space="preserve">problem</w:t>
      </w:r>
      <w:r>
        <w:t xml:space="preserve">: more exercise rights raise the value, and the boundary moves over 100 times more than under any refinement. The reference is precise to about</w:t>
      </w:r>
      <w:r>
        <w:t xml:space="preserve"> </w:t>
      </w:r>
      <m:oMath>
        <m:r>
          <m:t>2</m:t>
        </m:r>
        <m:r>
          <m:rPr>
            <m:sty m:val="p"/>
          </m:rPr>
          <m:t>×</m:t>
        </m:r>
        <m:sSup>
          <m:e>
            <m:r>
              <m:t>10</m:t>
            </m:r>
          </m:e>
          <m:sup>
            <m:r>
              <m:rPr>
                <m:sty m:val="p"/>
              </m:rPr>
              <m:t>−</m:t>
            </m:r>
            <m:r>
              <m:t>5</m:t>
            </m:r>
          </m:sup>
        </m:sSup>
      </m:oMath>
      <w:r>
        <w:t xml:space="preserve"> </w:t>
      </w:r>
      <w:r>
        <w:t xml:space="preserve">$ in price and</w:t>
      </w:r>
      <w:r>
        <w:t xml:space="preserve"> </w:t>
      </w:r>
      <m:oMath>
        <m:r>
          <m:t>2</m:t>
        </m:r>
        <m:r>
          <m:rPr>
            <m:sty m:val="p"/>
          </m:rPr>
          <m:t>×</m:t>
        </m:r>
        <m:sSup>
          <m:e>
            <m:r>
              <m:t>10</m:t>
            </m:r>
          </m:e>
          <m:sup>
            <m:r>
              <m:rPr>
                <m:sty m:val="p"/>
              </m:rPr>
              <m:t>−</m:t>
            </m:r>
            <m:r>
              <m:t>3</m:t>
            </m:r>
          </m:sup>
        </m:sSup>
      </m:oMath>
      <w:r>
        <w:t xml:space="preserve"> </w:t>
      </w:r>
      <w:r>
        <w:t xml:space="preserve">$ in boundary, so smaller claimed accuracy gains cannot be resolved.</w:t>
      </w:r>
    </w:p>
    <w:p>
      <w:pPr>
        <w:pStyle w:val="BodyText"/>
      </w:pPr>
      <w:r>
        <w:rPr>
          <w:bCs/>
          <w:b/>
        </w:rPr>
        <w:t xml:space="preserve">Simulation.</w:t>
      </w:r>
      <w:r>
        <w:t xml:space="preserve"> </w:t>
      </w:r>
      <w:r>
        <w:t xml:space="preserve">We sample the exact lognormal step, adding</w:t>
      </w:r>
      <w:r>
        <w:t xml:space="preserve"> </w:t>
      </w:r>
      <m:oMath>
        <m:r>
          <m:rPr>
            <m:sty m:val="p"/>
          </m:rPr>
          <m:t>log</m:t>
        </m:r>
        <m:d>
          <m:dPr>
            <m:begChr m:val="("/>
            <m:endChr m:val=")"/>
            <m:sepChr m:val=""/>
            <m:grow/>
          </m:dPr>
          <m:e>
            <m:r>
              <m:t>1</m:t>
            </m:r>
            <m:r>
              <m:rPr>
                <m:sty m:val="p"/>
              </m:rPr>
              <m:t>−</m:t>
            </m:r>
            <m:r>
              <m:t>δ</m:t>
            </m:r>
          </m:e>
        </m:d>
      </m:oMath>
      <w:r>
        <w:t xml:space="preserve"> </w:t>
      </w:r>
      <w:r>
        <w:t xml:space="preserve">in the column that arrives at each integer dividend index (the README arithmetic). A path that starts at a dividend date is already post-jump. On the final</w:t>
      </w:r>
      <w:r>
        <w:t xml:space="preserve"> </w:t>
      </w:r>
      <m:oMath>
        <m:sSub>
          <m:e>
            <m:r>
              <m:t>S</m:t>
            </m:r>
          </m:e>
          <m:sub>
            <m:r>
              <m:t>0</m:t>
            </m:r>
          </m:sub>
        </m:sSub>
        <m:r>
          <m:rPr>
            <m:sty m:val="p"/>
          </m:rPr>
          <m:t>=</m:t>
        </m:r>
        <m:r>
          <m:t>100</m:t>
        </m:r>
      </m:oMath>
      <w:r>
        <w:t xml:space="preserve"> </w:t>
      </w:r>
      <w:r>
        <w:t xml:space="preserve">samples,</w:t>
      </w:r>
      <w:r>
        <w:t xml:space="preserve"> </w:t>
      </w:r>
      <m:oMath>
        <m:d>
          <m:dPr>
            <m:begChr m:val="("/>
            <m:endChr m:val=")"/>
            <m:sepChr m:val=""/>
            <m:grow/>
          </m:dPr>
          <m:e>
            <m:sSub>
              <m:e>
                <m:acc>
                  <m:accPr>
                    <m:chr m:val="‾"/>
                  </m:accPr>
                  <m:e>
                    <m:r>
                      <m:t>S</m:t>
                    </m:r>
                  </m:e>
                </m:acc>
              </m:e>
              <m:sub>
                <m:r>
                  <m:t>T</m:t>
                </m:r>
              </m:sub>
            </m:sSub>
            <m:r>
              <m:rPr>
                <m:sty m:val="p"/>
              </m:rPr>
              <m:t>−</m:t>
            </m:r>
            <m:sSub>
              <m:e>
                <m:r>
                  <m:t>S</m:t>
                </m:r>
              </m:e>
              <m:sub>
                <m:r>
                  <m:t>0</m:t>
                </m:r>
              </m:sub>
            </m:sSub>
            <m:sSup>
              <m:e>
                <m:r>
                  <m:t>e</m:t>
                </m:r>
              </m:e>
              <m:sup>
                <m:r>
                  <m:t>r</m:t>
                </m:r>
                <m:r>
                  <m:t>T</m:t>
                </m:r>
              </m:sup>
            </m:sSup>
            <m:sSup>
              <m:e>
                <m:d>
                  <m:dPr>
                    <m:begChr m:val="("/>
                    <m:endChr m:val=")"/>
                    <m:sepChr m:val=""/>
                    <m:grow/>
                  </m:dPr>
                  <m:e>
                    <m:r>
                      <m:t>1</m:t>
                    </m:r>
                    <m:r>
                      <m:rPr>
                        <m:sty m:val="p"/>
                      </m:rPr>
                      <m:t>−</m:t>
                    </m:r>
                    <m:r>
                      <m:t>δ</m:t>
                    </m:r>
                  </m:e>
                </m:d>
              </m:e>
              <m:sup>
                <m:r>
                  <m:t>3</m:t>
                </m:r>
              </m:sup>
            </m:sSup>
          </m:e>
        </m:d>
        <m:r>
          <m:rPr>
            <m:sty m:val="p"/>
          </m:rPr>
          <m:t>/</m:t>
        </m:r>
        <m:r>
          <m:rPr>
            <m:sty m:val="p"/>
          </m:rPr>
          <m:t>S</m:t>
        </m:r>
        <m:r>
          <m:rPr>
            <m:sty m:val="p"/>
          </m:rPr>
          <m:t>E</m:t>
        </m:r>
        <m:r>
          <m:rPr>
            <m:sty m:val="p"/>
          </m:rPr>
          <m:t>=</m:t>
        </m:r>
      </m:oMath>
      <w:r>
        <w:t xml:space="preserve"> </w:t>
      </w:r>
      <w:r>
        <w:t xml:space="preserve">0.12, 0.62, 1.96, 0.23 for cases 0–3.</w:t>
      </w:r>
    </w:p>
    <w:bookmarkEnd w:id="21"/>
    <w:bookmarkStart w:id="22" w:name="least-squares-policy"/>
    <w:p>
      <w:pPr>
        <w:pStyle w:val="Heading1"/>
      </w:pPr>
      <w:r>
        <w:t xml:space="preserve">3. Least-squares policy</w:t>
      </w:r>
    </w:p>
    <w:p>
      <w:pPr>
        <w:pStyle w:val="FirstParagraph"/>
      </w:pPr>
      <w:r>
        <w:t xml:space="preserve">We follow the specified recursion: a cubic regression in</w:t>
      </w:r>
      <w:r>
        <w:t xml:space="preserve"> </w:t>
      </w:r>
      <m:oMath>
        <m:r>
          <m:t>x</m:t>
        </m:r>
        <m:r>
          <m:rPr>
            <m:sty m:val="p"/>
          </m:rPr>
          <m:t>=</m:t>
        </m:r>
        <m:sSub>
          <m:e>
            <m:r>
              <m:t>S</m:t>
            </m:r>
          </m:e>
          <m:sub>
            <m:r>
              <m:t>j</m:t>
            </m:r>
          </m:sub>
        </m:sSub>
        <m:r>
          <m:rPr>
            <m:sty m:val="p"/>
          </m:rPr>
          <m:t>/</m:t>
        </m:r>
        <m:r>
          <m:t>K</m:t>
        </m:r>
      </m:oMath>
      <w:r>
        <w:t xml:space="preserve"> </w:t>
      </w:r>
      <w:r>
        <w:t xml:space="preserve">on in-the-money rows (SVD least squares), then clipping, the largest</w:t>
      </w:r>
      <w:r>
        <w:t xml:space="preserve"> </w:t>
      </w:r>
      <m:oMath>
        <m:r>
          <m:rPr>
            <m:sty m:val="p"/>
          </m:rPr>
          <m:t>+</m:t>
        </m:r>
        <m:r>
          <m:rPr>
            <m:sty m:val="p"/>
          </m:rPr>
          <m:t>/</m:t>
        </m:r>
        <m:r>
          <m:rPr>
            <m:sty m:val="p"/>
          </m:rPr>
          <m:t>−</m:t>
        </m:r>
      </m:oMath>
      <w:r>
        <w:t xml:space="preserve"> </w:t>
      </w:r>
      <w:r>
        <w:t xml:space="preserve">crossing of</w:t>
      </w:r>
      <w:r>
        <w:t xml:space="preserve"> </w:t>
      </w:r>
      <m:oMath>
        <m:r>
          <m:t>H</m:t>
        </m:r>
      </m:oMath>
      <w:r>
        <w:t xml:space="preserve">, and the cap.</w:t>
      </w:r>
    </w:p>
    <w:p>
      <w:pPr>
        <w:pStyle w:val="BodyText"/>
      </w:pPr>
      <w:r>
        <w:rPr>
          <w:iCs/>
          <w:i/>
        </w:rPr>
        <w:t xml:space="preserve">Clipping.</w:t>
      </w:r>
      <w:r>
        <w:t xml:space="preserve"> </w:t>
      </w:r>
      <w:r>
        <w:t xml:space="preserve">The next possible exercise is at</w:t>
      </w:r>
      <w:r>
        <w:t xml:space="preserve"> </w:t>
      </w:r>
      <m:oMath>
        <m:sSub>
          <m:e>
            <m:r>
              <m:t>t</m:t>
            </m:r>
          </m:e>
          <m:sub>
            <m:r>
              <m:t>j</m:t>
            </m:r>
            <m:r>
              <m:rPr>
                <m:sty m:val="p"/>
              </m:rPr>
              <m:t>+</m:t>
            </m:r>
            <m:r>
              <m:t>1</m:t>
            </m:r>
          </m:sub>
        </m:sSub>
      </m:oMath>
      <w:r>
        <w:t xml:space="preserve"> </w:t>
      </w:r>
      <w:r>
        <w:t xml:space="preserve">and pays at most</w:t>
      </w:r>
      <w:r>
        <w:t xml:space="preserve"> </w:t>
      </w:r>
      <m:oMath>
        <m:r>
          <m:t>K</m:t>
        </m:r>
      </m:oMath>
      <w:r>
        <w:t xml:space="preserve">, so continuation in time-zero dollars lies in</w:t>
      </w:r>
      <w:r>
        <w:t xml:space="preserve"> </w:t>
      </w:r>
      <m:oMath>
        <m:d>
          <m:dPr>
            <m:begChr m:val="["/>
            <m:endChr m:val="]"/>
            <m:sepChr m:val=""/>
            <m:grow/>
          </m:dPr>
          <m:e>
            <m:r>
              <m:t>0</m:t>
            </m:r>
            <m:r>
              <m:rPr>
                <m:sty m:val="p"/>
              </m:rPr>
              <m:t>,</m:t>
            </m:r>
            <m:r>
              <m:t>K</m:t>
            </m:r>
            <m:sSup>
              <m:e>
                <m:r>
                  <m:t>e</m:t>
                </m:r>
              </m:e>
              <m:sup>
                <m:r>
                  <m:rPr>
                    <m:sty m:val="p"/>
                  </m:rPr>
                  <m:t>−</m:t>
                </m:r>
                <m:r>
                  <m:t>r</m:t>
                </m:r>
                <m:sSub>
                  <m:e>
                    <m:r>
                      <m:t>t</m:t>
                    </m:r>
                  </m:e>
                  <m:sub>
                    <m:r>
                      <m:t>j</m:t>
                    </m:r>
                    <m:r>
                      <m:rPr>
                        <m:sty m:val="p"/>
                      </m:rPr>
                      <m:t>+</m:t>
                    </m:r>
                    <m:r>
                      <m:t>1</m:t>
                    </m:r>
                  </m:sub>
                </m:sSub>
              </m:sup>
            </m:sSup>
          </m:e>
        </m:d>
      </m:oMath>
      <w:r>
        <w:t xml:space="preserve">. Hence</w:t>
      </w:r>
      <w:r>
        <w:t xml:space="preserve"> </w:t>
      </w:r>
      <m:oMath>
        <m:sSub>
          <m:e>
            <m:r>
              <m:t>H</m:t>
            </m:r>
          </m:e>
          <m:sub>
            <m:r>
              <m:t>0</m:t>
            </m:r>
          </m:sub>
        </m:sSub>
        <m:r>
          <m:rPr>
            <m:sty m:val="p"/>
          </m:rPr>
          <m:t>≥</m:t>
        </m:r>
        <m:r>
          <m:t>K</m:t>
        </m:r>
        <m:sSup>
          <m:e>
            <m:r>
              <m:t>e</m:t>
            </m:r>
          </m:e>
          <m:sup>
            <m:r>
              <m:rPr>
                <m:sty m:val="p"/>
              </m:rPr>
              <m:t>−</m:t>
            </m:r>
            <m:r>
              <m:t>r</m:t>
            </m:r>
            <m:sSub>
              <m:e>
                <m:r>
                  <m:t>t</m:t>
                </m:r>
              </m:e>
              <m:sub>
                <m:r>
                  <m:t>j</m:t>
                </m:r>
              </m:sub>
            </m:sSub>
          </m:sup>
        </m:sSup>
        <m:d>
          <m:dPr>
            <m:begChr m:val="("/>
            <m:endChr m:val=")"/>
            <m:sepChr m:val=""/>
            <m:grow/>
          </m:dPr>
          <m:e>
            <m:r>
              <m:t>1</m:t>
            </m:r>
            <m:r>
              <m:rPr>
                <m:sty m:val="p"/>
              </m:rPr>
              <m:t>−</m:t>
            </m:r>
            <m:sSup>
              <m:e>
                <m:r>
                  <m:t>e</m:t>
                </m:r>
              </m:e>
              <m:sup>
                <m:r>
                  <m:rPr>
                    <m:sty m:val="p"/>
                  </m:rPr>
                  <m:t>−</m:t>
                </m:r>
                <m:r>
                  <m:t>r</m:t>
                </m:r>
                <m:r>
                  <m:t>h</m:t>
                </m:r>
              </m:sup>
            </m:sSup>
          </m:e>
        </m:d>
        <m:r>
          <m:rPr>
            <m:sty m:val="p"/>
          </m:rPr>
          <m:t>&gt;</m:t>
        </m:r>
        <m:r>
          <m:t>0</m:t>
        </m:r>
      </m:oMath>
      <w:r>
        <w:t xml:space="preserve">: exercise always wins at</w:t>
      </w:r>
      <w:r>
        <w:t xml:space="preserve"> </w:t>
      </w:r>
      <m:oMath>
        <m:r>
          <m:t>s</m:t>
        </m:r>
        <m:r>
          <m:rPr>
            <m:sty m:val="p"/>
          </m:rPr>
          <m:t>=</m:t>
        </m:r>
        <m:r>
          <m:t>0</m:t>
        </m:r>
      </m:oMath>
      <w:r>
        <w:t xml:space="preserve">.</w:t>
      </w:r>
    </w:p>
    <w:p>
      <w:pPr>
        <w:pStyle w:val="BodyText"/>
      </w:pPr>
      <w:r>
        <w:rPr>
          <w:iCs/>
          <w:i/>
        </w:rPr>
        <w:t xml:space="preserve">Replay.</w:t>
      </w:r>
      <w:r>
        <w:t xml:space="preserve"> </w:t>
      </w:r>
      <w:r>
        <w:t xml:space="preserve">Replaying the frozen rule forward reproduces the backward targets exactly.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Case</w:t>
            </w:r>
          </w:p>
        </w:tc>
        <w:tc>
          <w:tcPr/>
          <w:p>
            <w:pPr>
              <w:pStyle w:val="Compact"/>
              <w:jc w:val="left"/>
            </w:pPr>
            <m:oMath>
              <m:r>
                <m:t>N</m:t>
              </m:r>
            </m:oMath>
          </w:p>
        </w:tc>
        <w:tc>
          <w:tcPr/>
          <w:p>
            <w:pPr>
              <w:pStyle w:val="Compact"/>
              <w:jc w:val="left"/>
            </w:pPr>
            <m:oMath>
              <m:r>
                <m:t>δ</m:t>
              </m:r>
            </m:oMath>
          </w:p>
        </w:tc>
        <w:tc>
          <w:tcPr/>
          <w:p>
            <w:pPr>
              <w:pStyle w:val="Compact"/>
              <w:jc w:val="left"/>
            </w:pPr>
            <w:r>
              <w:t xml:space="preserve">Fallbacks</w:t>
            </w:r>
          </w:p>
        </w:tc>
        <w:tc>
          <w:tcPr/>
          <w:p>
            <w:pPr>
              <w:pStyle w:val="Compact"/>
              <w:jc w:val="left"/>
            </w:pPr>
            <w:r>
              <w:t xml:space="preserve">Multi-crossing dates</w:t>
            </w:r>
          </w:p>
        </w:tc>
        <w:tc>
          <w:tcPr/>
          <w:p>
            <w:pPr>
              <w:pStyle w:val="Compact"/>
              <w:jc w:val="left"/>
            </w:pPr>
            <w:r>
              <w:t xml:space="preserve">Capped dates</w:t>
            </w:r>
          </w:p>
        </w:tc>
        <w:tc>
          <w:tcPr/>
          <w:p>
            <w:pPr>
              <w:pStyle w:val="Compact"/>
              <w:jc w:val="left"/>
            </w:pPr>
            <w:r>
              <w:t xml:space="preserve">Replay</w:t>
            </w:r>
            <w:r>
              <w:t xml:space="preserve"> </w:t>
            </w:r>
            <m:oMath>
              <m:r>
                <m:rPr>
                  <m:sty m:val="p"/>
                </m:rPr>
                <m:t>max</m:t>
              </m:r>
              <m:d>
                <m:dPr>
                  <m:begChr m:val="|"/>
                  <m:endChr m:val="|"/>
                  <m:sepChr m:val=""/>
                  <m:grow/>
                </m:dPr>
                <m:e>
                  <m:r>
                    <m:t>Q</m:t>
                  </m:r>
                  <m:r>
                    <m:rPr>
                      <m:sty m:val="p"/>
                    </m:rPr>
                    <m:t>−</m:t>
                  </m:r>
                  <m:r>
                    <m:t>Y</m:t>
                  </m:r>
                </m:e>
              </m:d>
            </m:oMath>
          </w:p>
        </w:tc>
      </w:tr>
      <w:tr>
        <w:tc>
          <w:tcPr/>
          <w:p>
            <w:pPr>
              <w:pStyle w:val="Compact"/>
              <w:jc w:val="left"/>
            </w:pPr>
            <w:r>
              <w:t xml:space="preserve">0</w:t>
            </w:r>
          </w:p>
        </w:tc>
        <w:tc>
          <w:tcPr/>
          <w:p>
            <w:pPr>
              <w:pStyle w:val="Compact"/>
              <w:jc w:val="left"/>
            </w:pPr>
            <w:r>
              <w:t xml:space="preserve">180</w:t>
            </w:r>
          </w:p>
        </w:tc>
        <w:tc>
          <w:tcPr/>
          <w:p>
            <w:pPr>
              <w:pStyle w:val="Compact"/>
              <w:jc w:val="left"/>
            </w:pPr>
            <w:r>
              <w:t xml:space="preserve">0.0</w:t>
            </w:r>
          </w:p>
        </w:tc>
        <w:tc>
          <w:tcPr/>
          <w:p>
            <w:pPr>
              <w:pStyle w:val="Compact"/>
              <w:jc w:val="left"/>
            </w:pPr>
            <w:r>
              <w:t xml:space="preserve">0</w:t>
            </w:r>
          </w:p>
        </w:tc>
        <w:tc>
          <w:tcPr/>
          <w:p>
            <w:pPr>
              <w:pStyle w:val="Compact"/>
              <w:jc w:val="left"/>
            </w:pPr>
            <w:r>
              <w:t xml:space="preserve">176</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180</w:t>
            </w:r>
          </w:p>
        </w:tc>
        <w:tc>
          <w:tcPr/>
          <w:p>
            <w:pPr>
              <w:pStyle w:val="Compact"/>
              <w:jc w:val="left"/>
            </w:pPr>
            <w:r>
              <w:t xml:space="preserve">0.0125</w:t>
            </w:r>
          </w:p>
        </w:tc>
        <w:tc>
          <w:tcPr/>
          <w:p>
            <w:pPr>
              <w:pStyle w:val="Compact"/>
              <w:jc w:val="left"/>
            </w:pPr>
            <w:r>
              <w:t xml:space="preserve">0</w:t>
            </w:r>
          </w:p>
        </w:tc>
        <w:tc>
          <w:tcPr/>
          <w:p>
            <w:pPr>
              <w:pStyle w:val="Compact"/>
              <w:jc w:val="left"/>
            </w:pPr>
            <w:r>
              <w:t xml:space="preserve">138</w:t>
            </w:r>
          </w:p>
        </w:tc>
        <w:tc>
          <w:tcPr/>
          <w:p>
            <w:pPr>
              <w:pStyle w:val="Compact"/>
              <w:jc w:val="left"/>
            </w:pPr>
            <w:r>
              <w:t xml:space="preserve">83</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360</w:t>
            </w:r>
          </w:p>
        </w:tc>
        <w:tc>
          <w:tcPr/>
          <w:p>
            <w:pPr>
              <w:pStyle w:val="Compact"/>
              <w:jc w:val="left"/>
            </w:pPr>
            <w:r>
              <w:t xml:space="preserve">0.0</w:t>
            </w:r>
          </w:p>
        </w:tc>
        <w:tc>
          <w:tcPr/>
          <w:p>
            <w:pPr>
              <w:pStyle w:val="Compact"/>
              <w:jc w:val="left"/>
            </w:pPr>
            <w:r>
              <w:t xml:space="preserve">0</w:t>
            </w:r>
          </w:p>
        </w:tc>
        <w:tc>
          <w:tcPr/>
          <w:p>
            <w:pPr>
              <w:pStyle w:val="Compact"/>
              <w:jc w:val="left"/>
            </w:pPr>
            <w:r>
              <w:t xml:space="preserve">360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360</w:t>
            </w:r>
          </w:p>
        </w:tc>
        <w:tc>
          <w:tcPr/>
          <w:p>
            <w:pPr>
              <w:pStyle w:val="Compact"/>
              <w:jc w:val="left"/>
            </w:pPr>
            <w:r>
              <w:t xml:space="preserve">0.0125</w:t>
            </w:r>
          </w:p>
        </w:tc>
        <w:tc>
          <w:tcPr/>
          <w:p>
            <w:pPr>
              <w:pStyle w:val="Compact"/>
              <w:jc w:val="left"/>
            </w:pPr>
            <w:r>
              <w:t xml:space="preserve">0</w:t>
            </w:r>
          </w:p>
        </w:tc>
        <w:tc>
          <w:tcPr/>
          <w:p>
            <w:pPr>
              <w:pStyle w:val="Compact"/>
              <w:jc w:val="left"/>
            </w:pPr>
            <w:r>
              <w:t xml:space="preserve">273</w:t>
            </w:r>
          </w:p>
        </w:tc>
        <w:tc>
          <w:tcPr/>
          <w:p>
            <w:pPr>
              <w:pStyle w:val="Compact"/>
              <w:jc w:val="left"/>
            </w:pPr>
            <w:r>
              <w:t xml:space="preserve">154</w:t>
            </w:r>
          </w:p>
        </w:tc>
        <w:tc>
          <w:tcPr/>
          <w:p>
            <w:pPr>
              <w:pStyle w:val="Compact"/>
              <w:jc w:val="left"/>
            </w:pPr>
            <w:r>
              <w:t xml:space="preserve">0</w:t>
            </w:r>
          </w:p>
        </w:tc>
      </w:tr>
    </w:tbl>
    <w:p>
      <w:pPr>
        <w:pStyle w:val="BodyText"/>
      </w:pPr>
      <w:r>
        <w:rPr>
          <w:iCs/>
          <w:i/>
        </w:rPr>
        <w:t xml:space="preserve">Two crossings on almost every date.</w:t>
      </w:r>
      <w:r>
        <w:t xml:space="preserve"> </w:t>
      </w:r>
      <w:r>
        <w:t xml:space="preserve">A single cubic over</w:t>
      </w:r>
      <w:r>
        <w:t xml:space="preserve"> </w:t>
      </w:r>
      <m:oMath>
        <m:r>
          <m:t>x</m:t>
        </m:r>
        <m:r>
          <m:rPr>
            <m:sty m:val="p"/>
          </m:rPr>
          <m:t>∈</m:t>
        </m:r>
        <m:d>
          <m:dPr>
            <m:begChr m:val="["/>
            <m:endChr m:val="]"/>
            <m:sepChr m:val=""/>
            <m:grow/>
          </m:dPr>
          <m:e>
            <m:r>
              <m:t>0.001</m:t>
            </m:r>
            <m:r>
              <m:rPr>
                <m:sty m:val="p"/>
              </m:rPr>
              <m:t>,</m:t>
            </m:r>
            <m:r>
              <m:t>1</m:t>
            </m:r>
          </m:e>
        </m:d>
      </m:oMath>
      <w:r>
        <w:t xml:space="preserve"> </w:t>
      </w:r>
      <w:r>
        <w:t xml:space="preserve">cannot follow the value function’s curvature. As a result</w:t>
      </w:r>
      <w:r>
        <w:t xml:space="preserve"> </w:t>
      </w:r>
      <m:oMath>
        <m:r>
          <m:t>H</m:t>
        </m:r>
      </m:oMath>
      <w:r>
        <w:t xml:space="preserve"> </w:t>
      </w:r>
      <w:r>
        <w:t xml:space="preserve">dips below zero near</w:t>
      </w:r>
      <w:r>
        <w:t xml:space="preserve"> </w:t>
      </w:r>
      <m:oMath>
        <m:r>
          <m:t>s</m:t>
        </m:r>
        <m:r>
          <m:rPr>
            <m:sty m:val="p"/>
          </m:rPr>
          <m:t>≈</m:t>
        </m:r>
        <m:r>
          <m:t>3</m:t>
        </m:r>
      </m:oMath>
      <w:r>
        <w:t xml:space="preserve"> </w:t>
      </w:r>
      <w:r>
        <w:t xml:space="preserve">and turns positive again below the true boundary. The largest-crossing rule keeps one exercise interval</w:t>
      </w:r>
      <w:r>
        <w:t xml:space="preserve"> </w:t>
      </w:r>
      <m:oMath>
        <m:r>
          <m:rPr>
            <m:sty m:val="p"/>
          </m:rPr>
          <m:t>(</m:t>
        </m:r>
        <m:r>
          <m:t>0</m:t>
        </m:r>
        <m:r>
          <m:rPr>
            <m:sty m:val="p"/>
          </m:rPr>
          <m:t>,</m:t>
        </m:r>
        <m:r>
          <m:t>b</m:t>
        </m:r>
        <m:r>
          <m:rPr>
            <m:sty m:val="p"/>
          </m:rPr>
          <m:t>]</m:t>
        </m:r>
      </m:oMath>
      <w:r>
        <w:t xml:space="preserve">, discarding the spurious continuation pocket in between.</w:t>
      </w:r>
    </w:p>
    <w:p>
      <w:pPr>
        <w:pStyle w:val="BodyText"/>
      </w:pPr>
      <w:r>
        <w:rPr>
          <w:iCs/>
          <w:i/>
        </w:rPr>
        <w:t xml:space="preserve">Low bias, downward spikes and capping.</w:t>
      </w:r>
    </w:p>
    <w:p>
      <w:pPr>
        <w:numPr>
          <w:ilvl w:val="0"/>
          <w:numId w:val="1002"/>
        </w:numPr>
        <w:pStyle w:val="Compact"/>
      </w:pPr>
      <w:r>
        <w:t xml:space="preserve">With</w:t>
      </w:r>
      <w:r>
        <w:t xml:space="preserve"> </w:t>
      </w:r>
      <m:oMath>
        <m:r>
          <m:t>δ</m:t>
        </m:r>
        <m:r>
          <m:rPr>
            <m:sty m:val="p"/>
          </m:rPr>
          <m:t>=</m:t>
        </m:r>
        <m:r>
          <m:t>0</m:t>
        </m:r>
      </m:oMath>
      <w:r>
        <w:t xml:space="preserve"> </w:t>
      </w:r>
      <w:r>
        <w:t xml:space="preserve">the fit is biased about</w:t>
      </w:r>
      <w:r>
        <w:t xml:space="preserve"> </w:t>
      </w:r>
      <m:oMath>
        <m:r>
          <m:t>0.065</m:t>
        </m:r>
        <m:r>
          <m:t>K</m:t>
        </m:r>
      </m:oMath>
      <w:r>
        <w:t xml:space="preserve"> </w:t>
      </w:r>
      <w:r>
        <w:t xml:space="preserve">low on average and is noisy near maturity, where the value function has a kink.</w:t>
      </w:r>
    </w:p>
    <w:p>
      <w:pPr>
        <w:numPr>
          <w:ilvl w:val="0"/>
          <w:numId w:val="1002"/>
        </w:numPr>
        <w:pStyle w:val="Compact"/>
      </w:pPr>
      <w:r>
        <w:t xml:space="preserve">Further from a dividend, the exercise premium</w:t>
      </w:r>
      <w:r>
        <w:t xml:space="preserve"> </w:t>
      </w:r>
      <m:oMath>
        <m:r>
          <m:t>δ</m:t>
        </m:r>
        <m:r>
          <m:t>s</m:t>
        </m:r>
        <m:r>
          <m:rPr>
            <m:sty m:val="p"/>
          </m:rPr>
          <m:t>−</m:t>
        </m:r>
        <m:r>
          <m:t>K</m:t>
        </m:r>
        <m:d>
          <m:dPr>
            <m:begChr m:val="("/>
            <m:endChr m:val=")"/>
            <m:sepChr m:val=""/>
            <m:grow/>
          </m:dPr>
          <m:e>
            <m:r>
              <m:t>1</m:t>
            </m:r>
            <m:r>
              <m:rPr>
                <m:sty m:val="p"/>
              </m:rPr>
              <m:t>−</m:t>
            </m:r>
            <m:sSup>
              <m:e>
                <m:r>
                  <m:t>e</m:t>
                </m:r>
              </m:e>
              <m:sup>
                <m:r>
                  <m:rPr>
                    <m:sty m:val="p"/>
                  </m:rPr>
                  <m:t>−</m:t>
                </m:r>
                <m:r>
                  <m:t>r</m:t>
                </m:r>
                <m:r>
                  <m:t>ε</m:t>
                </m:r>
              </m:sup>
            </m:sSup>
          </m:e>
        </m:d>
      </m:oMath>
      <w:r>
        <w:t xml:space="preserve"> </w:t>
      </w:r>
      <w:r>
        <w:t xml:space="preserve">is only cents, below the regression’s resolution. There the cubic sometimes returns only the low crossing, which produces the downward spikes in Fig. 1(b).</w:t>
      </w:r>
    </w:p>
    <w:p>
      <w:pPr>
        <w:numPr>
          <w:ilvl w:val="0"/>
          <w:numId w:val="1002"/>
        </w:numPr>
        <w:pStyle w:val="Compact"/>
      </w:pPr>
      <w:r>
        <w:t xml:space="preserve">Close to each dividend the cap takes over. It binds on 83 dates (</w:t>
      </w:r>
      <m:oMath>
        <m:r>
          <m:t>N</m:t>
        </m:r>
        <m:r>
          <m:rPr>
            <m:sty m:val="p"/>
          </m:rPr>
          <m:t>=</m:t>
        </m:r>
        <m:r>
          <m:t>180</m:t>
        </m:r>
      </m:oMath>
      <w:r>
        <w:t xml:space="preserve">) and 154 dates (</w:t>
      </w:r>
      <m:oMath>
        <m:r>
          <m:t>N</m:t>
        </m:r>
        <m:r>
          <m:rPr>
            <m:sty m:val="p"/>
          </m:rPr>
          <m:t>=</m:t>
        </m:r>
        <m:r>
          <m:t>360</m:t>
        </m:r>
      </m:oMath>
      <w:r>
        <w:t xml:space="preserve">).</w:t>
      </w:r>
    </w:p>
    <w:bookmarkEnd w:id="22"/>
    <w:bookmarkStart w:id="23" w:name="neural-policy"/>
    <w:p>
      <w:pPr>
        <w:pStyle w:val="Heading1"/>
      </w:pPr>
      <w:r>
        <w:t xml:space="preserve">4. Neural policy</w:t>
      </w:r>
    </w:p>
    <w:p>
      <w:pPr>
        <w:pStyle w:val="FirstParagraph"/>
      </w:pPr>
      <w:r>
        <w:rPr>
          <w:bCs/>
          <w:b/>
        </w:rPr>
        <w:t xml:space="preserve">Set-up.</w:t>
      </w:r>
      <w:r>
        <w:t xml:space="preserve"> </w:t>
      </w:r>
      <w:r>
        <w:t xml:space="preserve">We follow the specified design:</w:t>
      </w:r>
    </w:p>
    <w:p>
      <w:pPr>
        <w:numPr>
          <w:ilvl w:val="0"/>
          <w:numId w:val="1003"/>
        </w:numPr>
        <w:pStyle w:val="Compact"/>
      </w:pPr>
      <w:r>
        <w:rPr>
          <w:bCs/>
          <w:b/>
        </w:rPr>
        <w:t xml:space="preserve">Networks:</w:t>
      </w:r>
      <w:r>
        <w:t xml:space="preserve"> </w:t>
      </w:r>
      <w:r>
        <w:t xml:space="preserve">one per interval,</w:t>
      </w:r>
      <w:r>
        <w:t xml:space="preserve"> </w:t>
      </w:r>
      <w:r>
        <w:rPr>
          <w:rStyle w:val="VerbatimChar"/>
        </w:rPr>
        <w:t xml:space="preserve">Linear(1,8)</w:t>
      </w:r>
      <w:r>
        <w:t xml:space="preserve">–tanh–</w:t>
      </w:r>
      <w:r>
        <w:rPr>
          <w:rStyle w:val="VerbatimChar"/>
        </w:rPr>
        <w:t xml:space="preserve">Linear(8,1)</w:t>
      </w:r>
      <w:r>
        <w:t xml:space="preserve">, with</w:t>
      </w:r>
      <w:r>
        <w:t xml:space="preserve"> </w:t>
      </w:r>
      <m:oMath>
        <m:sSub>
          <m:e>
            <m:r>
              <m:t>b</m:t>
            </m:r>
          </m:e>
          <m:sub>
            <m:r>
              <m:t>θ</m:t>
            </m:r>
          </m:sub>
        </m:sSub>
        <m:r>
          <m:rPr>
            <m:sty m:val="p"/>
          </m:rPr>
          <m:t>=</m:t>
        </m:r>
        <m:sSub>
          <m:e>
            <m:r>
              <m:t>U</m:t>
            </m:r>
          </m:e>
          <m:sub>
            <m:r>
              <m:t>j</m:t>
            </m:r>
          </m:sub>
        </m:sSub>
        <m:r>
          <m:t> </m:t>
        </m:r>
        <m:r>
          <m:rPr>
            <m:sty m:val="p"/>
          </m:rPr>
          <m:t>s</m:t>
        </m:r>
        <m:r>
          <m:rPr>
            <m:sty m:val="p"/>
          </m:rPr>
          <m:t>i</m:t>
        </m:r>
        <m:r>
          <m:rPr>
            <m:sty m:val="p"/>
          </m:rPr>
          <m:t>g</m:t>
        </m:r>
        <m:r>
          <m:rPr>
            <m:sty m:val="p"/>
          </m:rPr>
          <m:t>m</m:t>
        </m:r>
        <m:r>
          <m:rPr>
            <m:sty m:val="p"/>
          </m:rPr>
          <m:t>o</m:t>
        </m:r>
        <m:r>
          <m:rPr>
            <m:sty m:val="p"/>
          </m:rPr>
          <m:t>i</m:t>
        </m:r>
        <m:r>
          <m:rPr>
            <m:sty m:val="p"/>
          </m:rPr>
          <m:t>d</m:t>
        </m:r>
        <m:d>
          <m:dPr>
            <m:begChr m:val="("/>
            <m:endChr m:val=")"/>
            <m:sepChr m:val=""/>
            <m:grow/>
          </m:dPr>
          <m:e>
            <m:sSub>
              <m:e>
                <m:r>
                  <m:t>f</m:t>
                </m:r>
              </m:e>
              <m:sub>
                <m:r>
                  <m:t>θ</m:t>
                </m:r>
              </m:sub>
            </m:sSub>
          </m:e>
        </m:d>
      </m:oMath>
      <w:r>
        <w:t xml:space="preserve">, so the cap is built in.</w:t>
      </w:r>
    </w:p>
    <w:p>
      <w:pPr>
        <w:numPr>
          <w:ilvl w:val="0"/>
          <w:numId w:val="1003"/>
        </w:numPr>
        <w:pStyle w:val="Compact"/>
      </w:pPr>
      <w:r>
        <w:rPr>
          <w:bCs/>
          <w:b/>
        </w:rPr>
        <w:t xml:space="preserve">Warm start:</w:t>
      </w:r>
      <w:r>
        <w:t xml:space="preserve"> </w:t>
      </w:r>
      <w:r>
        <w:t xml:space="preserve">1,000 supervised Adam steps towards</w:t>
      </w:r>
      <w:r>
        <w:t xml:space="preserve"> </w:t>
      </w:r>
      <m:oMath>
        <m:sSup>
          <m:e>
            <m:acc>
              <m:accPr>
                <m:chr m:val="̂"/>
              </m:accPr>
              <m:e>
                <m:r>
                  <m:t>b</m:t>
                </m:r>
              </m:e>
            </m:acc>
          </m:e>
          <m:sup>
            <m:r>
              <m:t>L</m:t>
            </m:r>
            <m:r>
              <m:t>S</m:t>
            </m:r>
          </m:sup>
        </m:sSup>
      </m:oMath>
      <w:r>
        <w:t xml:space="preserve">.</w:t>
      </w:r>
    </w:p>
    <w:p>
      <w:pPr>
        <w:numPr>
          <w:ilvl w:val="0"/>
          <w:numId w:val="1003"/>
        </w:numPr>
        <w:pStyle w:val="Compact"/>
      </w:pPr>
      <w:r>
        <w:rPr>
          <w:bCs/>
          <w:b/>
        </w:rPr>
        <w:t xml:space="preserve">Payoff stage:</w:t>
      </w:r>
      <w:r>
        <w:t xml:space="preserve"> </w:t>
      </w:r>
      <w:r>
        <w:t xml:space="preserve">2,400 Adam steps on the smoothed payoff, with batches of 512 from 8,192 random-start paths.</w:t>
      </w:r>
    </w:p>
    <w:p>
      <w:pPr>
        <w:numPr>
          <w:ilvl w:val="0"/>
          <w:numId w:val="1003"/>
        </w:numPr>
        <w:pStyle w:val="Compact"/>
      </w:pPr>
      <w:r>
        <w:rPr>
          <w:bCs/>
          <w:b/>
        </w:rPr>
        <w:t xml:space="preserve">Precision:</w:t>
      </w:r>
      <w:r>
        <w:t xml:space="preserve"> </w:t>
      </w:r>
      <w:r>
        <w:t xml:space="preserve">training in float32; validation in float64.</w:t>
      </w:r>
    </w:p>
    <w:p>
      <w:pPr>
        <w:numPr>
          <w:ilvl w:val="0"/>
          <w:numId w:val="1003"/>
        </w:numPr>
        <w:pStyle w:val="Compact"/>
      </w:pPr>
      <w:r>
        <w:rPr>
          <w:bCs/>
          <w:b/>
        </w:rPr>
        <w:t xml:space="preserve">Cost:</w:t>
      </w:r>
      <w:r>
        <w:t xml:space="preserve"> </w:t>
      </w:r>
      <w:r>
        <w:t xml:space="preserve">4 s supervised plus 41 s payoff training for all four cases, with 2 CPU threads, 1 inter-op thread and deterministic algorithms (README settings).</w:t>
      </w:r>
    </w:p>
    <w:p>
      <w:pPr>
        <w:pStyle w:val="FirstParagraph"/>
      </w:pPr>
      <w:r>
        <w:rPr>
          <w:bCs/>
          <w:b/>
        </w:rPr>
        <w:t xml:space="preserve">Randomised stopping.</w:t>
      </w:r>
      <w:r>
        <w:t xml:space="preserve"> </w:t>
      </w:r>
      <w:r>
        <w:t xml:space="preserve">If the holder has not yet stopped, they stop at</w:t>
      </w:r>
      <w:r>
        <w:t xml:space="preserve"> </w:t>
      </w:r>
      <m:oMath>
        <m:sSub>
          <m:e>
            <m:r>
              <m:t>t</m:t>
            </m:r>
          </m:e>
          <m:sub>
            <m:r>
              <m:t>j</m:t>
            </m:r>
          </m:sub>
        </m:sSub>
      </m:oMath>
      <w:r>
        <w:t xml:space="preserve"> </w:t>
      </w:r>
      <w:r>
        <w:t xml:space="preserve">with probability</w:t>
      </w:r>
      <w:r>
        <w:t xml:space="preserve"> </w:t>
      </w:r>
      <m:oMath>
        <m:sSub>
          <m:e>
            <m:r>
              <m:t>p</m:t>
            </m:r>
          </m:e>
          <m:sub>
            <m:r>
              <m:t>j</m:t>
            </m:r>
          </m:sub>
        </m:sSub>
      </m:oMath>
      <w:r>
        <w:t xml:space="preserve">, independently of the future. Then</w:t>
      </w:r>
      <w:r>
        <w:t xml:space="preserve"> </w:t>
      </w:r>
      <m:oMath>
        <m:sSub>
          <m:e>
            <m:r>
              <m:t>w</m:t>
            </m:r>
          </m:e>
          <m:sub>
            <m:r>
              <m:t>j</m:t>
            </m:r>
          </m:sub>
        </m:sSub>
        <m:r>
          <m:rPr>
            <m:sty m:val="p"/>
          </m:rPr>
          <m:t>=</m:t>
        </m:r>
        <m:sSub>
          <m:e>
            <m:r>
              <m:t>p</m:t>
            </m:r>
          </m:e>
          <m:sub>
            <m:r>
              <m:t>j</m:t>
            </m:r>
          </m:sub>
        </m:sSub>
        <m:nary>
          <m:naryPr>
            <m:chr m:val="∏"/>
            <m:limLoc m:val="undOvr"/>
            <m:subHide m:val="off"/>
            <m:supHide m:val="on"/>
          </m:naryPr>
          <m:sub>
            <m:r>
              <m:t>k</m:t>
            </m:r>
            <m:r>
              <m:rPr>
                <m:sty m:val="p"/>
              </m:rPr>
              <m:t>&lt;</m:t>
            </m:r>
            <m:r>
              <m:t>j</m:t>
            </m:r>
          </m:sub>
          <m:sup>
            <m:r>
              <m:t>​</m:t>
            </m:r>
          </m:sup>
          <m:e>
            <m:d>
              <m:dPr>
                <m:begChr m:val="("/>
                <m:endChr m:val=")"/>
                <m:sepChr m:val=""/>
                <m:grow/>
              </m:dPr>
              <m:e>
                <m:r>
                  <m:t>1</m:t>
                </m:r>
                <m:r>
                  <m:rPr>
                    <m:sty m:val="p"/>
                  </m:rPr>
                  <m:t>−</m:t>
                </m:r>
                <m:sSub>
                  <m:e>
                    <m:r>
                      <m:t>p</m:t>
                    </m:r>
                  </m:e>
                  <m:sub>
                    <m:r>
                      <m:t>k</m:t>
                    </m:r>
                  </m:sub>
                </m:sSub>
              </m:e>
            </m:d>
          </m:e>
        </m:nary>
      </m:oMath>
      <w:r>
        <w:t xml:space="preserve"> </w:t>
      </w:r>
      <w:r>
        <w:t xml:space="preserve">is the probability of stopping</w:t>
      </w:r>
      <w:r>
        <w:t xml:space="preserve"> </w:t>
      </w:r>
      <w:r>
        <w:rPr>
          <w:iCs/>
          <w:i/>
        </w:rPr>
        <w:t xml:space="preserve">first</w:t>
      </w:r>
      <w:r>
        <w:t xml:space="preserve"> </w:t>
      </w:r>
      <w:r>
        <w:t xml:space="preserve">at</w:t>
      </w:r>
      <w:r>
        <w:t xml:space="preserve"> </w:t>
      </w:r>
      <m:oMath>
        <m:sSub>
          <m:e>
            <m:r>
              <m:t>t</m:t>
            </m:r>
          </m:e>
          <m:sub>
            <m:r>
              <m:t>j</m:t>
            </m:r>
          </m:sub>
        </m:sSub>
      </m:oMath>
      <w:r>
        <w:t xml:space="preserve">, and</w:t>
      </w:r>
      <w:r>
        <w:t xml:space="preserve"> </w:t>
      </w:r>
      <m:oMath>
        <m:nary>
          <m:naryPr>
            <m:chr m:val="∑"/>
            <m:limLoc m:val="undOvr"/>
            <m:subHide m:val="off"/>
            <m:supHide m:val="on"/>
          </m:naryPr>
          <m:sub>
            <m:r>
              <m:t>j</m:t>
            </m:r>
          </m:sub>
          <m:sup>
            <m:r>
              <m:t>​</m:t>
            </m:r>
          </m:sup>
          <m:e>
            <m:sSub>
              <m:e>
                <m:r>
                  <m:t>w</m:t>
                </m:r>
              </m:e>
              <m:sub>
                <m:r>
                  <m:t>j</m:t>
                </m:r>
              </m:sub>
            </m:sSub>
          </m:e>
        </m:nary>
        <m:r>
          <m:rPr>
            <m:sty m:val="p"/>
          </m:rPr>
          <m:t>=</m:t>
        </m:r>
        <m:r>
          <m:t>1</m:t>
        </m:r>
      </m:oMath>
      <w:r>
        <w:t xml:space="preserve"> </w:t>
      </w:r>
      <w:r>
        <w:t xml:space="preserve">because</w:t>
      </w:r>
      <w:r>
        <w:t xml:space="preserve"> </w:t>
      </w:r>
      <m:oMath>
        <m:sSub>
          <m:e>
            <m:r>
              <m:t>p</m:t>
            </m:r>
          </m:e>
          <m:sub>
            <m:r>
              <m:t>N</m:t>
            </m:r>
          </m:sub>
        </m:sSub>
        <m:r>
          <m:rPr>
            <m:sty m:val="p"/>
          </m:rPr>
          <m:t>=</m:t>
        </m:r>
        <m:r>
          <m:t>1</m:t>
        </m:r>
      </m:oMath>
      <w:r>
        <w:t xml:space="preserve">. So</w:t>
      </w:r>
      <w:r>
        <w:t xml:space="preserve"> </w:t>
      </w:r>
      <m:oMath>
        <m:sSub>
          <m:e>
            <m:r>
              <m:t>R</m:t>
            </m:r>
          </m:e>
          <m:sub>
            <m:r>
              <m:t>θ</m:t>
            </m:r>
          </m:sub>
        </m:sSub>
      </m:oMath>
      <w:r>
        <w:t xml:space="preserve"> </w:t>
      </w:r>
      <w:r>
        <w:t xml:space="preserve">is the path-conditional expectation of the discounted payoff under this randomised rule. It is smooth in</w:t>
      </w:r>
      <w:r>
        <w:t xml:space="preserve"> </w:t>
      </w:r>
      <m:oMath>
        <m:r>
          <m:t>θ</m:t>
        </m:r>
      </m:oMath>
      <w:r>
        <w:t xml:space="preserve">, and it tends to the hard rule as</w:t>
      </w:r>
      <w:r>
        <w:t xml:space="preserve"> </w:t>
      </w:r>
      <m:oMath>
        <m:r>
          <m:t>ϵ</m:t>
        </m:r>
        <m:r>
          <m:rPr>
            <m:sty m:val="p"/>
          </m:rPr>
          <m:t>→</m:t>
        </m:r>
        <m:r>
          <m:t>0</m:t>
        </m:r>
      </m:oMath>
      <w:r>
        <w:t xml:space="preserve">; with</w:t>
      </w:r>
      <w:r>
        <w:t xml:space="preserve"> </w:t>
      </w:r>
      <m:oMath>
        <m:r>
          <m:t>ϵ</m:t>
        </m:r>
        <m:r>
          <m:rPr>
            <m:sty m:val="p"/>
          </m:rPr>
          <m:t>=</m:t>
        </m:r>
        <m:sSup>
          <m:e>
            <m:r>
              <m:t>10</m:t>
            </m:r>
          </m:e>
          <m:sup>
            <m:r>
              <m:rPr>
                <m:sty m:val="p"/>
              </m:rPr>
              <m:t>−</m:t>
            </m:r>
            <m:r>
              <m:t>7</m:t>
            </m:r>
          </m:sup>
        </m:sSup>
      </m:oMath>
      <w:r>
        <w:t xml:space="preserve"> </w:t>
      </w:r>
      <w:r>
        <w:t xml:space="preserve">it matches the hard rule to within</w:t>
      </w:r>
      <w:r>
        <w:t xml:space="preserve"> </w:t>
      </w:r>
      <m:oMath>
        <m:sSup>
          <m:e>
            <m:r>
              <m:t>10</m:t>
            </m:r>
          </m:e>
          <m:sup>
            <m:r>
              <m:rPr>
                <m:sty m:val="p"/>
              </m:rPr>
              <m:t>−</m:t>
            </m:r>
            <m:r>
              <m:t>6</m:t>
            </m:r>
          </m:sup>
        </m:sSup>
      </m:oMath>
      <w:r>
        <w:t xml:space="preserve"> </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Case</w:t>
            </w:r>
          </w:p>
        </w:tc>
        <w:tc>
          <w:tcPr/>
          <w:p>
            <w:pPr>
              <w:pStyle w:val="Compact"/>
              <w:jc w:val="left"/>
            </w:pPr>
            <w:r>
              <w:t xml:space="preserve">Ckpt-0 mean</w:t>
            </w:r>
          </w:p>
        </w:tc>
        <w:tc>
          <w:tcPr/>
          <w:p>
            <w:pPr>
              <w:pStyle w:val="Compact"/>
              <w:jc w:val="left"/>
            </w:pPr>
            <w:r>
              <w:t xml:space="preserve">Selected</w:t>
            </w:r>
          </w:p>
        </w:tc>
        <w:tc>
          <w:tcPr/>
          <w:p>
            <w:pPr>
              <w:pStyle w:val="Compact"/>
              <w:jc w:val="left"/>
            </w:pPr>
            <w:r>
              <w:t xml:space="preserve">Selected mean</w:t>
            </w:r>
          </w:p>
        </w:tc>
        <w:tc>
          <w:tcPr/>
          <w:p>
            <w:pPr>
              <w:pStyle w:val="Compact"/>
              <w:jc w:val="left"/>
            </w:pPr>
            <w:r>
              <w:t xml:space="preserve">Gain vs ckpt 0 (SE)</w:t>
            </w:r>
          </w:p>
        </w:tc>
        <w:tc>
          <w:tcPr/>
          <w:p>
            <w:pPr>
              <w:pStyle w:val="Compact"/>
              <w:jc w:val="left"/>
            </w:pPr>
            <m:oMath>
              <m:sSubSup>
                <m:e>
                  <m:r>
                    <m:t>E</m:t>
                  </m:r>
                </m:e>
                <m:sub>
                  <m:r>
                    <m:t>m</m:t>
                  </m:r>
                  <m:r>
                    <m:t>e</m:t>
                  </m:r>
                  <m:r>
                    <m:t>a</m:t>
                  </m:r>
                  <m:r>
                    <m:t>n</m:t>
                  </m:r>
                </m:sub>
                <m:sup>
                  <m:r>
                    <m:t>N</m:t>
                  </m:r>
                  <m:r>
                    <m:t>N</m:t>
                  </m:r>
                </m:sup>
              </m:sSubSup>
            </m:oMath>
            <w:r>
              <w:t xml:space="preserve">: ckpt 0 → selected</w:t>
            </w:r>
          </w:p>
        </w:tc>
      </w:tr>
      <w:tr>
        <w:tc>
          <w:tcPr/>
          <w:p>
            <w:pPr>
              <w:pStyle w:val="Compact"/>
              <w:jc w:val="left"/>
            </w:pPr>
            <w:r>
              <w:t xml:space="preserve">0</w:t>
            </w:r>
          </w:p>
        </w:tc>
        <w:tc>
          <w:tcPr/>
          <w:p>
            <w:pPr>
              <w:pStyle w:val="Compact"/>
              <w:jc w:val="left"/>
            </w:pPr>
            <w:r>
              <w:t xml:space="preserve">59.1551</w:t>
            </w:r>
          </w:p>
        </w:tc>
        <w:tc>
          <w:tcPr/>
          <w:p>
            <w:pPr>
              <w:pStyle w:val="Compact"/>
              <w:jc w:val="left"/>
            </w:pPr>
            <w:r>
              <w:t xml:space="preserve">2000</w:t>
            </w:r>
          </w:p>
        </w:tc>
        <w:tc>
          <w:tcPr/>
          <w:p>
            <w:pPr>
              <w:pStyle w:val="Compact"/>
              <w:jc w:val="left"/>
            </w:pPr>
            <w:r>
              <w:t xml:space="preserve">59.1626</w:t>
            </w:r>
          </w:p>
        </w:tc>
        <w:tc>
          <w:tcPr/>
          <w:p>
            <w:pPr>
              <w:pStyle w:val="Compact"/>
              <w:jc w:val="left"/>
            </w:pPr>
            <w:r>
              <w:t xml:space="preserve">0.008 (0.006)</w:t>
            </w:r>
          </w:p>
        </w:tc>
        <w:tc>
          <w:tcPr/>
          <w:p>
            <w:pPr>
              <w:pStyle w:val="Compact"/>
              <w:jc w:val="left"/>
            </w:pPr>
            <w:r>
              <w:t xml:space="preserve">0.069 → 0.072</w:t>
            </w:r>
          </w:p>
        </w:tc>
      </w:tr>
      <w:tr>
        <w:tc>
          <w:tcPr/>
          <w:p>
            <w:pPr>
              <w:pStyle w:val="Compact"/>
              <w:jc w:val="left"/>
            </w:pPr>
            <w:r>
              <w:t xml:space="preserve">1</w:t>
            </w:r>
          </w:p>
        </w:tc>
        <w:tc>
          <w:tcPr/>
          <w:p>
            <w:pPr>
              <w:pStyle w:val="Compact"/>
              <w:jc w:val="left"/>
            </w:pPr>
            <w:r>
              <w:t xml:space="preserve">58.9883</w:t>
            </w:r>
          </w:p>
        </w:tc>
        <w:tc>
          <w:tcPr/>
          <w:p>
            <w:pPr>
              <w:pStyle w:val="Compact"/>
              <w:jc w:val="left"/>
            </w:pPr>
            <w:r>
              <w:t xml:space="preserve">2000</w:t>
            </w:r>
          </w:p>
        </w:tc>
        <w:tc>
          <w:tcPr/>
          <w:p>
            <w:pPr>
              <w:pStyle w:val="Compact"/>
              <w:jc w:val="left"/>
            </w:pPr>
            <w:r>
              <w:t xml:space="preserve">59.0156</w:t>
            </w:r>
          </w:p>
        </w:tc>
        <w:tc>
          <w:tcPr/>
          <w:p>
            <w:pPr>
              <w:pStyle w:val="Compact"/>
              <w:jc w:val="left"/>
            </w:pPr>
            <w:r>
              <w:t xml:space="preserve">0.027 (0.028)</w:t>
            </w:r>
          </w:p>
        </w:tc>
        <w:tc>
          <w:tcPr/>
          <w:p>
            <w:pPr>
              <w:pStyle w:val="Compact"/>
              <w:jc w:val="left"/>
            </w:pPr>
            <w:r>
              <w:t xml:space="preserve">0.019 → 0.017</w:t>
            </w:r>
          </w:p>
        </w:tc>
      </w:tr>
      <w:tr>
        <w:tc>
          <w:tcPr/>
          <w:p>
            <w:pPr>
              <w:pStyle w:val="Compact"/>
              <w:jc w:val="left"/>
            </w:pPr>
            <w:r>
              <w:t xml:space="preserve">2</w:t>
            </w:r>
          </w:p>
        </w:tc>
        <w:tc>
          <w:tcPr/>
          <w:p>
            <w:pPr>
              <w:pStyle w:val="Compact"/>
              <w:jc w:val="left"/>
            </w:pPr>
            <w:r>
              <w:t xml:space="preserve">59.3921</w:t>
            </w:r>
          </w:p>
        </w:tc>
        <w:tc>
          <w:tcPr/>
          <w:p>
            <w:pPr>
              <w:pStyle w:val="Compact"/>
              <w:jc w:val="left"/>
            </w:pPr>
            <w:r>
              <w:t xml:space="preserve">1200</w:t>
            </w:r>
          </w:p>
        </w:tc>
        <w:tc>
          <w:tcPr/>
          <w:p>
            <w:pPr>
              <w:pStyle w:val="Compact"/>
              <w:jc w:val="left"/>
            </w:pPr>
            <w:r>
              <w:t xml:space="preserve">59.3945</w:t>
            </w:r>
          </w:p>
        </w:tc>
        <w:tc>
          <w:tcPr/>
          <w:p>
            <w:pPr>
              <w:pStyle w:val="Compact"/>
              <w:jc w:val="left"/>
            </w:pPr>
            <w:r>
              <w:t xml:space="preserve">0.002 (0.009)</w:t>
            </w:r>
          </w:p>
        </w:tc>
        <w:tc>
          <w:tcPr/>
          <w:p>
            <w:pPr>
              <w:pStyle w:val="Compact"/>
              <w:jc w:val="left"/>
            </w:pPr>
            <w:r>
              <w:t xml:space="preserve">0.064 → 0.062</w:t>
            </w:r>
          </w:p>
        </w:tc>
      </w:tr>
      <w:tr>
        <w:tc>
          <w:tcPr/>
          <w:p>
            <w:pPr>
              <w:pStyle w:val="Compact"/>
              <w:jc w:val="left"/>
            </w:pPr>
            <w:r>
              <w:t xml:space="preserve">3</w:t>
            </w:r>
          </w:p>
        </w:tc>
        <w:tc>
          <w:tcPr/>
          <w:p>
            <w:pPr>
              <w:pStyle w:val="Compact"/>
              <w:jc w:val="left"/>
            </w:pPr>
            <w:r>
              <w:t xml:space="preserve">60.5318</w:t>
            </w:r>
          </w:p>
        </w:tc>
        <w:tc>
          <w:tcPr/>
          <w:p>
            <w:pPr>
              <w:pStyle w:val="Compact"/>
              <w:jc w:val="left"/>
            </w:pPr>
            <w:r>
              <w:t xml:space="preserve">2400</w:t>
            </w:r>
          </w:p>
        </w:tc>
        <w:tc>
          <w:tcPr/>
          <w:p>
            <w:pPr>
              <w:pStyle w:val="Compact"/>
              <w:jc w:val="left"/>
            </w:pPr>
            <w:r>
              <w:t xml:space="preserve">60.5550</w:t>
            </w:r>
          </w:p>
        </w:tc>
        <w:tc>
          <w:tcPr/>
          <w:p>
            <w:pPr>
              <w:pStyle w:val="Compact"/>
              <w:jc w:val="left"/>
            </w:pPr>
            <w:r>
              <w:t xml:space="preserve">0.023 (0.035)</w:t>
            </w:r>
          </w:p>
        </w:tc>
        <w:tc>
          <w:tcPr/>
          <w:p>
            <w:pPr>
              <w:pStyle w:val="Compact"/>
              <w:jc w:val="left"/>
            </w:pPr>
            <w:r>
              <w:t xml:space="preserve">0.029 → 0.043</w:t>
            </w:r>
          </w:p>
        </w:tc>
      </w:tr>
    </w:tbl>
    <w:p>
      <w:pPr>
        <w:pStyle w:val="BodyText"/>
      </w:pPr>
      <w:r>
        <w:rPr>
          <w:bCs/>
          <w:b/>
        </w:rPr>
        <w:t xml:space="preserve">Checkpoint selection.</w:t>
      </w:r>
      <w:r>
        <w:t xml:space="preserve"> </w:t>
      </w:r>
      <w:r>
        <w:t xml:space="preserve">The selected checkpoints are 2000, 2000, 1200, 2400 for cases 0–3; checkpoint 0 was never selected. Every selected gain over checkpoint 0 is within 1.3 paired SE, so on 4,096 random-start paths the checkpoints are statistically indistinguishable, and selection is close to picking among equals.</w:t>
      </w:r>
    </w:p>
    <w:p>
      <w:pPr>
        <w:pStyle w:val="BodyText"/>
      </w:pPr>
      <w:r>
        <w:t xml:space="preserve">Payoff training changed the boundary error little in cases 0–2. In case 3 it made the boundary</w:t>
      </w:r>
      <w:r>
        <w:t xml:space="preserve"> </w:t>
      </w:r>
      <w:r>
        <w:rPr>
          <w:iCs/>
          <w:i/>
        </w:rPr>
        <w:t xml:space="preserve">worse</w:t>
      </w:r>
      <w:r>
        <w:t xml:space="preserve"> </w:t>
      </w:r>
      <w:r>
        <w:t xml:space="preserve">(</w:t>
      </w:r>
      <m:oMath>
        <m:sSub>
          <m:e>
            <m:r>
              <m:t>E</m:t>
            </m:r>
          </m:e>
          <m:sub>
            <m:r>
              <m:t>m</m:t>
            </m:r>
            <m:r>
              <m:t>e</m:t>
            </m:r>
            <m:r>
              <m:t>a</m:t>
            </m:r>
            <m:r>
              <m:t>n</m:t>
            </m:r>
          </m:sub>
        </m:sSub>
      </m:oMath>
      <w:r>
        <w:t xml:space="preserve"> </w:t>
      </w:r>
      <w:r>
        <w:t xml:space="preserve">0.029 → 0.043): it overshoots the reference after</w:t>
      </w:r>
      <w:r>
        <w:t xml:space="preserve"> </w:t>
      </w:r>
      <m:oMath>
        <m:sSub>
          <m:e>
            <m:r>
              <m:t>d</m:t>
            </m:r>
          </m:e>
          <m:sub>
            <m:r>
              <m:t>1</m:t>
            </m:r>
          </m:sub>
        </m:sSub>
      </m:oMath>
      <w:r>
        <w:t xml:space="preserve"> </w:t>
      </w:r>
      <w:r>
        <w:t xml:space="preserve">and sits below it between</w:t>
      </w:r>
      <w:r>
        <w:t xml:space="preserve"> </w:t>
      </w:r>
      <m:oMath>
        <m:sSub>
          <m:e>
            <m:r>
              <m:t>d</m:t>
            </m:r>
          </m:e>
          <m:sub>
            <m:r>
              <m:t>2</m:t>
            </m:r>
          </m:sub>
        </m:sSub>
      </m:oMath>
      <w:r>
        <w:t xml:space="preserve"> </w:t>
      </w:r>
      <w:r>
        <w:t xml:space="preserve">and</w:t>
      </w:r>
      <w:r>
        <w:t xml:space="preserve"> </w:t>
      </w:r>
      <m:oMath>
        <m:sSub>
          <m:e>
            <m:r>
              <m:t>d</m:t>
            </m:r>
          </m:e>
          <m:sub>
            <m:r>
              <m:t>3</m:t>
            </m:r>
          </m:sub>
        </m:sSub>
      </m:oMath>
      <w:r>
        <w:t xml:space="preserve">. The validation mean barely reacts, because the value is flat near the optimal threshold (Section 5).</w:t>
      </w:r>
    </w:p>
    <w:p>
      <w:pPr>
        <w:pStyle w:val="BodyText"/>
      </w:pPr>
      <w:r>
        <w:rPr>
          <w:bCs/>
          <w:b/>
        </w:rPr>
        <w:t xml:space="preserve">Research connection.</w:t>
      </w:r>
    </w:p>
    <w:p>
      <w:pPr>
        <w:numPr>
          <w:ilvl w:val="0"/>
          <w:numId w:val="1004"/>
        </w:numPr>
        <w:pStyle w:val="Compact"/>
      </w:pPr>
      <w:r>
        <w:rPr>
          <w:iCs/>
          <w:i/>
        </w:rPr>
        <w:t xml:space="preserve">Becker, Cheridito and Jentzen (2019)</w:t>
      </w:r>
      <w:r>
        <w:t xml:space="preserve"> </w:t>
      </w:r>
      <w:r>
        <w:t xml:space="preserve">learn one stop/continue network per date, relaxed to a logistic probability and trained</w:t>
      </w:r>
      <w:r>
        <w:t xml:space="preserve"> </w:t>
      </w:r>
      <w:r>
        <w:rPr>
          <w:bCs/>
          <w:b/>
        </w:rPr>
        <w:t xml:space="preserve">backward, one date at a time</w:t>
      </w:r>
      <w:r>
        <w:t xml:space="preserve">. Economic objective: the</w:t>
      </w:r>
      <w:r>
        <w:t xml:space="preserve"> </w:t>
      </w:r>
      <w:r>
        <w:rPr>
          <w:bCs/>
          <w:b/>
        </w:rPr>
        <w:t xml:space="preserve">optimal-stopping value</w:t>
      </w:r>
      <w:r>
        <w:t xml:space="preserve">, i.e. maximising the expected reward. The learned rule gives a lower bound; a dual martingale gives an upper bound.</w:t>
      </w:r>
    </w:p>
    <w:p>
      <w:pPr>
        <w:numPr>
          <w:ilvl w:val="0"/>
          <w:numId w:val="1004"/>
        </w:numPr>
        <w:pStyle w:val="Compact"/>
      </w:pPr>
      <w:r>
        <w:rPr>
          <w:iCs/>
          <w:i/>
        </w:rPr>
        <w:t xml:space="preserve">Bühler et al. (2019)</w:t>
      </w:r>
      <w:r>
        <w:t xml:space="preserve"> </w:t>
      </w:r>
      <w:r>
        <w:t xml:space="preserve">train semi-recurrent</w:t>
      </w:r>
      <w:r>
        <w:t xml:space="preserve"> </w:t>
      </w:r>
      <w:r>
        <w:rPr>
          <w:bCs/>
          <w:b/>
        </w:rPr>
        <w:t xml:space="preserve">hedging-strategy</w:t>
      </w:r>
      <w:r>
        <w:t xml:space="preserve"> </w:t>
      </w:r>
      <w:r>
        <w:t xml:space="preserve">networks with Adam on simulated paths. Economic objective:</w:t>
      </w:r>
      <w:r>
        <w:t xml:space="preserve"> </w:t>
      </w:r>
      <w:r>
        <w:rPr>
          <w:bCs/>
          <w:b/>
        </w:rPr>
        <w:t xml:space="preserve">minimise a convex risk measure</w:t>
      </w:r>
      <w:r>
        <w:t xml:space="preserve"> </w:t>
      </w:r>
      <w:r>
        <w:t xml:space="preserve">(e.g. expected shortfall) of hedged P&amp;L under transaction costs, which yields indifference prices.</w:t>
      </w:r>
    </w:p>
    <w:p>
      <w:pPr>
        <w:numPr>
          <w:ilvl w:val="0"/>
          <w:numId w:val="1004"/>
        </w:numPr>
        <w:pStyle w:val="Compact"/>
      </w:pPr>
      <w:r>
        <w:t xml:space="preserve">Our payoff stage borrows Becker et al.’s relaxation, applied to one threshold trained</w:t>
      </w:r>
      <w:r>
        <w:t xml:space="preserve"> </w:t>
      </w:r>
      <w:r>
        <w:rPr>
          <w:bCs/>
          <w:b/>
        </w:rPr>
        <w:t xml:space="preserve">jointly over all dates</w:t>
      </w:r>
      <w:r>
        <w:t xml:space="preserve">, and optimises it on simulated paths as in deep hedging, but for</w:t>
      </w:r>
      <w:r>
        <w:t xml:space="preserve"> </w:t>
      </w:r>
      <w:r>
        <w:rPr>
          <w:bCs/>
          <w:b/>
        </w:rPr>
        <w:t xml:space="preserve">expected payoff</w:t>
      </w:r>
      <w:r>
        <w:t xml:space="preserve"> </w:t>
      </w:r>
      <w:r>
        <w:t xml:space="preserve">rather than a risk measure.</w:t>
      </w:r>
    </w:p>
    <w:bookmarkEnd w:id="23"/>
    <w:bookmarkStart w:id="24" w:name="values-and-boundaries"/>
    <w:p>
      <w:pPr>
        <w:pStyle w:val="Heading1"/>
      </w:pPr>
      <w:r>
        <w:t xml:space="preserve">5. Values and boundaries</w:t>
      </w:r>
    </w:p>
    <w:p>
      <w:pPr>
        <w:pStyle w:val="FirstParagraph"/>
      </w:pPr>
      <w:r>
        <w:rPr>
          <w:bCs/>
          <w:b/>
        </w:rPr>
        <w:t xml:space="preserve">Prices.</w:t>
      </w:r>
      <w:r>
        <w:t xml:space="preserve"> </w:t>
      </w:r>
      <w:r>
        <w:t xml:space="preserve">50,000 independent paths per start (seed</w:t>
      </w:r>
      <w:r>
        <w:t xml:space="preserve"> </w:t>
      </w:r>
      <m:oMath>
        <m:r>
          <m:t>4000</m:t>
        </m:r>
        <m:r>
          <m:rPr>
            <m:sty m:val="p"/>
          </m:rPr>
          <m:t>+</m:t>
        </m:r>
        <m:r>
          <m:t>10</m:t>
        </m:r>
        <m:r>
          <m:t>c</m:t>
        </m:r>
        <m:r>
          <m:rPr>
            <m:sty m:val="p"/>
          </m:rPr>
          <m:t>+</m:t>
        </m:r>
        <m:r>
          <m:t>a</m:t>
        </m:r>
      </m:oMath>
      <w:r>
        <w:t xml:space="preserve">), shared by all policies, in float64:</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Case</w:t>
            </w:r>
          </w:p>
        </w:tc>
        <w:tc>
          <w:tcPr/>
          <w:p>
            <w:pPr>
              <w:pStyle w:val="Compact"/>
              <w:jc w:val="left"/>
            </w:pPr>
            <m:oMath>
              <m:r>
                <m:t>N</m:t>
              </m:r>
            </m:oMath>
          </w:p>
        </w:tc>
        <w:tc>
          <w:tcPr/>
          <w:p>
            <w:pPr>
              <w:pStyle w:val="Compact"/>
              <w:jc w:val="left"/>
            </w:pPr>
            <m:oMath>
              <m:r>
                <m:t>δ</m:t>
              </m:r>
            </m:oMath>
          </w:p>
        </w:tc>
        <w:tc>
          <w:tcPr/>
          <w:p>
            <w:pPr>
              <w:pStyle w:val="Compact"/>
              <w:jc w:val="left"/>
            </w:pPr>
            <m:oMath>
              <m:sSub>
                <m:e>
                  <m:r>
                    <m:t>S</m:t>
                  </m:r>
                </m:e>
                <m:sub>
                  <m:r>
                    <m:t>0</m:t>
                  </m:r>
                </m:sub>
              </m:sSub>
            </m:oMath>
          </w:p>
        </w:tc>
        <w:tc>
          <w:tcPr/>
          <w:p>
            <w:pPr>
              <w:pStyle w:val="Compact"/>
              <w:jc w:val="left"/>
            </w:pPr>
            <w:r>
              <w:t xml:space="preserve">Reference</w:t>
            </w:r>
          </w:p>
        </w:tc>
        <w:tc>
          <w:tcPr/>
          <w:p>
            <w:pPr>
              <w:pStyle w:val="Compact"/>
              <w:jc w:val="left"/>
            </w:pPr>
            <w:r>
              <w:t xml:space="preserve">LS mean (SE)</w:t>
            </w:r>
          </w:p>
        </w:tc>
        <w:tc>
          <w:tcPr/>
          <w:p>
            <w:pPr>
              <w:pStyle w:val="Compact"/>
              <w:jc w:val="left"/>
            </w:pPr>
            <w:r>
              <w:t xml:space="preserve">NN mean (SE)</w:t>
            </w:r>
          </w:p>
        </w:tc>
      </w:tr>
      <w:tr>
        <w:tc>
          <w:tcPr/>
          <w:p>
            <w:pPr>
              <w:pStyle w:val="Compact"/>
              <w:jc w:val="left"/>
            </w:pPr>
            <w:r>
              <w:t xml:space="preserve">0</w:t>
            </w:r>
          </w:p>
        </w:tc>
        <w:tc>
          <w:tcPr/>
          <w:p>
            <w:pPr>
              <w:pStyle w:val="Compact"/>
              <w:jc w:val="left"/>
            </w:pPr>
            <w:r>
              <w:t xml:space="preserve">180</w:t>
            </w:r>
          </w:p>
        </w:tc>
        <w:tc>
          <w:tcPr/>
          <w:p>
            <w:pPr>
              <w:pStyle w:val="Compact"/>
              <w:jc w:val="left"/>
            </w:pPr>
            <w:r>
              <w:t xml:space="preserve">0.0</w:t>
            </w:r>
          </w:p>
        </w:tc>
        <w:tc>
          <w:tcPr/>
          <w:p>
            <w:pPr>
              <w:pStyle w:val="Compact"/>
              <w:jc w:val="left"/>
            </w:pPr>
            <w:r>
              <w:t xml:space="preserve">60</w:t>
            </w:r>
          </w:p>
        </w:tc>
        <w:tc>
          <w:tcPr/>
          <w:p>
            <w:pPr>
              <w:pStyle w:val="Compact"/>
              <w:jc w:val="left"/>
            </w:pPr>
            <w:r>
              <w:t xml:space="preserve">40.0000</w:t>
            </w:r>
          </w:p>
        </w:tc>
        <w:tc>
          <w:tcPr/>
          <w:p>
            <w:pPr>
              <w:pStyle w:val="Compact"/>
              <w:jc w:val="left"/>
            </w:pPr>
            <w:r>
              <w:t xml:space="preserve">40.0000 (0.000)</w:t>
            </w:r>
          </w:p>
        </w:tc>
        <w:tc>
          <w:tcPr/>
          <w:p>
            <w:pPr>
              <w:pStyle w:val="Compact"/>
              <w:jc w:val="left"/>
            </w:pPr>
            <w:r>
              <w:t xml:space="preserve">40.0000 (0.000)</w:t>
            </w:r>
          </w:p>
        </w:tc>
      </w:tr>
      <w:tr>
        <w:tc>
          <w:tcPr/>
          <w:p>
            <w:pPr>
              <w:pStyle w:val="Compact"/>
              <w:jc w:val="left"/>
            </w:pPr>
            <w:r>
              <w:t xml:space="preserve">0</w:t>
            </w:r>
          </w:p>
        </w:tc>
        <w:tc>
          <w:tcPr/>
          <w:p>
            <w:pPr>
              <w:pStyle w:val="Compact"/>
              <w:jc w:val="left"/>
            </w:pPr>
            <w:r>
              <w:t xml:space="preserve">180</w:t>
            </w:r>
          </w:p>
        </w:tc>
        <w:tc>
          <w:tcPr/>
          <w:p>
            <w:pPr>
              <w:pStyle w:val="Compact"/>
              <w:jc w:val="left"/>
            </w:pPr>
            <w:r>
              <w:t xml:space="preserve">0.0</w:t>
            </w:r>
          </w:p>
        </w:tc>
        <w:tc>
          <w:tcPr/>
          <w:p>
            <w:pPr>
              <w:pStyle w:val="Compact"/>
              <w:jc w:val="left"/>
            </w:pPr>
            <w:r>
              <w:t xml:space="preserve">80</w:t>
            </w:r>
          </w:p>
        </w:tc>
        <w:tc>
          <w:tcPr/>
          <w:p>
            <w:pPr>
              <w:pStyle w:val="Compact"/>
              <w:jc w:val="left"/>
            </w:pPr>
            <w:r>
              <w:t xml:space="preserve">20.8688</w:t>
            </w:r>
          </w:p>
        </w:tc>
        <w:tc>
          <w:tcPr/>
          <w:p>
            <w:pPr>
              <w:pStyle w:val="Compact"/>
              <w:jc w:val="left"/>
            </w:pPr>
            <w:r>
              <w:t xml:space="preserve">20.6611 (0.056)</w:t>
            </w:r>
          </w:p>
        </w:tc>
        <w:tc>
          <w:tcPr/>
          <w:p>
            <w:pPr>
              <w:pStyle w:val="Compact"/>
              <w:jc w:val="left"/>
            </w:pPr>
            <w:r>
              <w:t xml:space="preserve">20.6321 (0.056)</w:t>
            </w:r>
          </w:p>
        </w:tc>
      </w:tr>
      <w:tr>
        <w:tc>
          <w:tcPr/>
          <w:p>
            <w:pPr>
              <w:pStyle w:val="Compact"/>
              <w:jc w:val="left"/>
            </w:pPr>
            <w:r>
              <w:t xml:space="preserve">0</w:t>
            </w:r>
          </w:p>
        </w:tc>
        <w:tc>
          <w:tcPr/>
          <w:p>
            <w:pPr>
              <w:pStyle w:val="Compact"/>
              <w:jc w:val="left"/>
            </w:pPr>
            <w:r>
              <w:t xml:space="preserve">180</w:t>
            </w:r>
          </w:p>
        </w:tc>
        <w:tc>
          <w:tcPr/>
          <w:p>
            <w:pPr>
              <w:pStyle w:val="Compact"/>
              <w:jc w:val="left"/>
            </w:pPr>
            <w:r>
              <w:t xml:space="preserve">0.0</w:t>
            </w:r>
          </w:p>
        </w:tc>
        <w:tc>
          <w:tcPr/>
          <w:p>
            <w:pPr>
              <w:pStyle w:val="Compact"/>
              <w:jc w:val="left"/>
            </w:pPr>
            <w:r>
              <w:t xml:space="preserve">100</w:t>
            </w:r>
          </w:p>
        </w:tc>
        <w:tc>
          <w:tcPr/>
          <w:p>
            <w:pPr>
              <w:pStyle w:val="Compact"/>
              <w:jc w:val="left"/>
            </w:pPr>
            <w:r>
              <w:t xml:space="preserve">8.8078</w:t>
            </w:r>
          </w:p>
        </w:tc>
        <w:tc>
          <w:tcPr/>
          <w:p>
            <w:pPr>
              <w:pStyle w:val="Compact"/>
              <w:jc w:val="left"/>
            </w:pPr>
            <w:r>
              <w:t xml:space="preserve">8.6398 (0.050)</w:t>
            </w:r>
          </w:p>
        </w:tc>
        <w:tc>
          <w:tcPr/>
          <w:p>
            <w:pPr>
              <w:pStyle w:val="Compact"/>
              <w:jc w:val="left"/>
            </w:pPr>
            <w:r>
              <w:t xml:space="preserve">8.6232 (0.050)</w:t>
            </w:r>
          </w:p>
        </w:tc>
      </w:tr>
      <w:tr>
        <w:tc>
          <w:tcPr/>
          <w:p>
            <w:pPr>
              <w:pStyle w:val="Compact"/>
              <w:jc w:val="left"/>
            </w:pPr>
            <w:r>
              <w:t xml:space="preserve">1</w:t>
            </w:r>
          </w:p>
        </w:tc>
        <w:tc>
          <w:tcPr/>
          <w:p>
            <w:pPr>
              <w:pStyle w:val="Compact"/>
              <w:jc w:val="left"/>
            </w:pPr>
            <w:r>
              <w:t xml:space="preserve">180</w:t>
            </w:r>
          </w:p>
        </w:tc>
        <w:tc>
          <w:tcPr/>
          <w:p>
            <w:pPr>
              <w:pStyle w:val="Compact"/>
              <w:jc w:val="left"/>
            </w:pPr>
            <w:r>
              <w:t xml:space="preserve">0.0125</w:t>
            </w:r>
          </w:p>
        </w:tc>
        <w:tc>
          <w:tcPr/>
          <w:p>
            <w:pPr>
              <w:pStyle w:val="Compact"/>
              <w:jc w:val="left"/>
            </w:pPr>
            <w:r>
              <w:t xml:space="preserve">60</w:t>
            </w:r>
          </w:p>
        </w:tc>
        <w:tc>
          <w:tcPr/>
          <w:p>
            <w:pPr>
              <w:pStyle w:val="Compact"/>
              <w:jc w:val="left"/>
            </w:pPr>
            <w:r>
              <w:t xml:space="preserve">40.0000</w:t>
            </w:r>
          </w:p>
        </w:tc>
        <w:tc>
          <w:tcPr/>
          <w:p>
            <w:pPr>
              <w:pStyle w:val="Compact"/>
              <w:jc w:val="left"/>
            </w:pPr>
            <w:r>
              <w:t xml:space="preserve">40.0000 (0.000)</w:t>
            </w:r>
          </w:p>
        </w:tc>
        <w:tc>
          <w:tcPr/>
          <w:p>
            <w:pPr>
              <w:pStyle w:val="Compact"/>
              <w:jc w:val="left"/>
            </w:pPr>
            <w:r>
              <w:t xml:space="preserve">40.0000 (0.000)</w:t>
            </w:r>
          </w:p>
        </w:tc>
      </w:tr>
      <w:tr>
        <w:tc>
          <w:tcPr/>
          <w:p>
            <w:pPr>
              <w:pStyle w:val="Compact"/>
              <w:jc w:val="left"/>
            </w:pPr>
            <w:r>
              <w:t xml:space="preserve">1</w:t>
            </w:r>
          </w:p>
        </w:tc>
        <w:tc>
          <w:tcPr/>
          <w:p>
            <w:pPr>
              <w:pStyle w:val="Compact"/>
              <w:jc w:val="left"/>
            </w:pPr>
            <w:r>
              <w:t xml:space="preserve">180</w:t>
            </w:r>
          </w:p>
        </w:tc>
        <w:tc>
          <w:tcPr/>
          <w:p>
            <w:pPr>
              <w:pStyle w:val="Compact"/>
              <w:jc w:val="left"/>
            </w:pPr>
            <w:r>
              <w:t xml:space="preserve">0.0125</w:t>
            </w:r>
          </w:p>
        </w:tc>
        <w:tc>
          <w:tcPr/>
          <w:p>
            <w:pPr>
              <w:pStyle w:val="Compact"/>
              <w:jc w:val="left"/>
            </w:pPr>
            <w:r>
              <w:t xml:space="preserve">80</w:t>
            </w:r>
          </w:p>
        </w:tc>
        <w:tc>
          <w:tcPr/>
          <w:p>
            <w:pPr>
              <w:pStyle w:val="Compact"/>
              <w:jc w:val="left"/>
            </w:pPr>
            <w:r>
              <w:t xml:space="preserve">22.1096</w:t>
            </w:r>
          </w:p>
        </w:tc>
        <w:tc>
          <w:tcPr/>
          <w:p>
            <w:pPr>
              <w:pStyle w:val="Compact"/>
              <w:jc w:val="left"/>
            </w:pPr>
            <w:r>
              <w:t xml:space="preserve">22.0170 (0.062)</w:t>
            </w:r>
          </w:p>
        </w:tc>
        <w:tc>
          <w:tcPr/>
          <w:p>
            <w:pPr>
              <w:pStyle w:val="Compact"/>
              <w:jc w:val="left"/>
            </w:pPr>
            <w:r>
              <w:t xml:space="preserve">22.0286 (0.058)</w:t>
            </w:r>
          </w:p>
        </w:tc>
      </w:tr>
      <w:tr>
        <w:tc>
          <w:tcPr/>
          <w:p>
            <w:pPr>
              <w:pStyle w:val="Compact"/>
              <w:jc w:val="left"/>
            </w:pPr>
            <w:r>
              <w:t xml:space="preserve">1</w:t>
            </w:r>
          </w:p>
        </w:tc>
        <w:tc>
          <w:tcPr/>
          <w:p>
            <w:pPr>
              <w:pStyle w:val="Compact"/>
              <w:jc w:val="left"/>
            </w:pPr>
            <w:r>
              <w:t xml:space="preserve">180</w:t>
            </w:r>
          </w:p>
        </w:tc>
        <w:tc>
          <w:tcPr/>
          <w:p>
            <w:pPr>
              <w:pStyle w:val="Compact"/>
              <w:jc w:val="left"/>
            </w:pPr>
            <w:r>
              <w:t xml:space="preserve">0.0125</w:t>
            </w:r>
          </w:p>
        </w:tc>
        <w:tc>
          <w:tcPr/>
          <w:p>
            <w:pPr>
              <w:pStyle w:val="Compact"/>
              <w:jc w:val="left"/>
            </w:pPr>
            <w:r>
              <w:t xml:space="preserve">100</w:t>
            </w:r>
          </w:p>
        </w:tc>
        <w:tc>
          <w:tcPr/>
          <w:p>
            <w:pPr>
              <w:pStyle w:val="Compact"/>
              <w:jc w:val="left"/>
            </w:pPr>
            <w:r>
              <w:t xml:space="preserve">10.1264</w:t>
            </w:r>
          </w:p>
        </w:tc>
        <w:tc>
          <w:tcPr/>
          <w:p>
            <w:pPr>
              <w:pStyle w:val="Compact"/>
              <w:jc w:val="left"/>
            </w:pPr>
            <w:r>
              <w:t xml:space="preserve">10.0426 (0.054)</w:t>
            </w:r>
          </w:p>
        </w:tc>
        <w:tc>
          <w:tcPr/>
          <w:p>
            <w:pPr>
              <w:pStyle w:val="Compact"/>
              <w:jc w:val="left"/>
            </w:pPr>
            <w:r>
              <w:t xml:space="preserve">10.0477 (0.053)</w:t>
            </w:r>
          </w:p>
        </w:tc>
      </w:tr>
      <w:tr>
        <w:tc>
          <w:tcPr/>
          <w:p>
            <w:pPr>
              <w:pStyle w:val="Compact"/>
              <w:jc w:val="left"/>
            </w:pPr>
            <w:r>
              <w:t xml:space="preserve">2</w:t>
            </w:r>
          </w:p>
        </w:tc>
        <w:tc>
          <w:tcPr/>
          <w:p>
            <w:pPr>
              <w:pStyle w:val="Compact"/>
              <w:jc w:val="left"/>
            </w:pPr>
            <w:r>
              <w:t xml:space="preserve">360</w:t>
            </w:r>
          </w:p>
        </w:tc>
        <w:tc>
          <w:tcPr/>
          <w:p>
            <w:pPr>
              <w:pStyle w:val="Compact"/>
              <w:jc w:val="left"/>
            </w:pPr>
            <w:r>
              <w:t xml:space="preserve">0.0</w:t>
            </w:r>
          </w:p>
        </w:tc>
        <w:tc>
          <w:tcPr/>
          <w:p>
            <w:pPr>
              <w:pStyle w:val="Compact"/>
              <w:jc w:val="left"/>
            </w:pPr>
            <w:r>
              <w:t xml:space="preserve">60</w:t>
            </w:r>
          </w:p>
        </w:tc>
        <w:tc>
          <w:tcPr/>
          <w:p>
            <w:pPr>
              <w:pStyle w:val="Compact"/>
              <w:jc w:val="left"/>
            </w:pPr>
            <w:r>
              <w:t xml:space="preserve">40.0000</w:t>
            </w:r>
          </w:p>
        </w:tc>
        <w:tc>
          <w:tcPr/>
          <w:p>
            <w:pPr>
              <w:pStyle w:val="Compact"/>
              <w:jc w:val="left"/>
            </w:pPr>
            <w:r>
              <w:t xml:space="preserve">40.0000 (0.000)</w:t>
            </w:r>
          </w:p>
        </w:tc>
        <w:tc>
          <w:tcPr/>
          <w:p>
            <w:pPr>
              <w:pStyle w:val="Compact"/>
              <w:jc w:val="left"/>
            </w:pPr>
            <w:r>
              <w:t xml:space="preserve">40.0000 (0.000)</w:t>
            </w:r>
          </w:p>
        </w:tc>
      </w:tr>
      <w:tr>
        <w:tc>
          <w:tcPr/>
          <w:p>
            <w:pPr>
              <w:pStyle w:val="Compact"/>
              <w:jc w:val="left"/>
            </w:pPr>
            <w:r>
              <w:t xml:space="preserve">2</w:t>
            </w:r>
          </w:p>
        </w:tc>
        <w:tc>
          <w:tcPr/>
          <w:p>
            <w:pPr>
              <w:pStyle w:val="Compact"/>
              <w:jc w:val="left"/>
            </w:pPr>
            <w:r>
              <w:t xml:space="preserve">360</w:t>
            </w:r>
          </w:p>
        </w:tc>
        <w:tc>
          <w:tcPr/>
          <w:p>
            <w:pPr>
              <w:pStyle w:val="Compact"/>
              <w:jc w:val="left"/>
            </w:pPr>
            <w:r>
              <w:t xml:space="preserve">0.0</w:t>
            </w:r>
          </w:p>
        </w:tc>
        <w:tc>
          <w:tcPr/>
          <w:p>
            <w:pPr>
              <w:pStyle w:val="Compact"/>
              <w:jc w:val="left"/>
            </w:pPr>
            <w:r>
              <w:t xml:space="preserve">80</w:t>
            </w:r>
          </w:p>
        </w:tc>
        <w:tc>
          <w:tcPr/>
          <w:p>
            <w:pPr>
              <w:pStyle w:val="Compact"/>
              <w:jc w:val="left"/>
            </w:pPr>
            <w:r>
              <w:t xml:space="preserve">20.8710</w:t>
            </w:r>
          </w:p>
        </w:tc>
        <w:tc>
          <w:tcPr/>
          <w:p>
            <w:pPr>
              <w:pStyle w:val="Compact"/>
              <w:jc w:val="left"/>
            </w:pPr>
            <w:r>
              <w:t xml:space="preserve">20.6009 (0.055)</w:t>
            </w:r>
          </w:p>
        </w:tc>
        <w:tc>
          <w:tcPr/>
          <w:p>
            <w:pPr>
              <w:pStyle w:val="Compact"/>
              <w:jc w:val="left"/>
            </w:pPr>
            <w:r>
              <w:t xml:space="preserve">20.6331 (0.055)</w:t>
            </w:r>
          </w:p>
        </w:tc>
      </w:tr>
      <w:tr>
        <w:tc>
          <w:tcPr/>
          <w:p>
            <w:pPr>
              <w:pStyle w:val="Compact"/>
              <w:jc w:val="left"/>
            </w:pPr>
            <w:r>
              <w:t xml:space="preserve">2</w:t>
            </w:r>
          </w:p>
        </w:tc>
        <w:tc>
          <w:tcPr/>
          <w:p>
            <w:pPr>
              <w:pStyle w:val="Compact"/>
              <w:jc w:val="left"/>
            </w:pPr>
            <w:r>
              <w:t xml:space="preserve">360</w:t>
            </w:r>
          </w:p>
        </w:tc>
        <w:tc>
          <w:tcPr/>
          <w:p>
            <w:pPr>
              <w:pStyle w:val="Compact"/>
              <w:jc w:val="left"/>
            </w:pPr>
            <w:r>
              <w:t xml:space="preserve">0.0</w:t>
            </w:r>
          </w:p>
        </w:tc>
        <w:tc>
          <w:tcPr/>
          <w:p>
            <w:pPr>
              <w:pStyle w:val="Compact"/>
              <w:jc w:val="left"/>
            </w:pPr>
            <w:r>
              <w:t xml:space="preserve">100</w:t>
            </w:r>
          </w:p>
        </w:tc>
        <w:tc>
          <w:tcPr/>
          <w:p>
            <w:pPr>
              <w:pStyle w:val="Compact"/>
              <w:jc w:val="left"/>
            </w:pPr>
            <w:r>
              <w:t xml:space="preserve">8.8091</w:t>
            </w:r>
          </w:p>
        </w:tc>
        <w:tc>
          <w:tcPr/>
          <w:p>
            <w:pPr>
              <w:pStyle w:val="Compact"/>
              <w:jc w:val="left"/>
            </w:pPr>
            <w:r>
              <w:t xml:space="preserve">8.5857 (0.050)</w:t>
            </w:r>
          </w:p>
        </w:tc>
        <w:tc>
          <w:tcPr/>
          <w:p>
            <w:pPr>
              <w:pStyle w:val="Compact"/>
              <w:jc w:val="left"/>
            </w:pPr>
            <w:r>
              <w:t xml:space="preserve">8.5934 (0.050)</w:t>
            </w:r>
          </w:p>
        </w:tc>
      </w:tr>
      <w:tr>
        <w:tc>
          <w:tcPr/>
          <w:p>
            <w:pPr>
              <w:pStyle w:val="Compact"/>
              <w:jc w:val="left"/>
            </w:pPr>
            <w:r>
              <w:t xml:space="preserve">3</w:t>
            </w:r>
          </w:p>
        </w:tc>
        <w:tc>
          <w:tcPr/>
          <w:p>
            <w:pPr>
              <w:pStyle w:val="Compact"/>
              <w:jc w:val="left"/>
            </w:pPr>
            <w:r>
              <w:t xml:space="preserve">360</w:t>
            </w:r>
          </w:p>
        </w:tc>
        <w:tc>
          <w:tcPr/>
          <w:p>
            <w:pPr>
              <w:pStyle w:val="Compact"/>
              <w:jc w:val="left"/>
            </w:pPr>
            <w:r>
              <w:t xml:space="preserve">0.0125</w:t>
            </w:r>
          </w:p>
        </w:tc>
        <w:tc>
          <w:tcPr/>
          <w:p>
            <w:pPr>
              <w:pStyle w:val="Compact"/>
              <w:jc w:val="left"/>
            </w:pPr>
            <w:r>
              <w:t xml:space="preserve">60</w:t>
            </w:r>
          </w:p>
        </w:tc>
        <w:tc>
          <w:tcPr/>
          <w:p>
            <w:pPr>
              <w:pStyle w:val="Compact"/>
              <w:jc w:val="left"/>
            </w:pPr>
            <w:r>
              <w:t xml:space="preserve">40.0000</w:t>
            </w:r>
          </w:p>
        </w:tc>
        <w:tc>
          <w:tcPr/>
          <w:p>
            <w:pPr>
              <w:pStyle w:val="Compact"/>
              <w:jc w:val="left"/>
            </w:pPr>
            <w:r>
              <w:t xml:space="preserve">40.0000 (0.000)</w:t>
            </w:r>
          </w:p>
        </w:tc>
        <w:tc>
          <w:tcPr/>
          <w:p>
            <w:pPr>
              <w:pStyle w:val="Compact"/>
              <w:jc w:val="left"/>
            </w:pPr>
            <w:r>
              <w:t xml:space="preserve">39.9550 (0.021)</w:t>
            </w:r>
          </w:p>
        </w:tc>
      </w:tr>
      <w:tr>
        <w:tc>
          <w:tcPr/>
          <w:p>
            <w:pPr>
              <w:pStyle w:val="Compact"/>
              <w:jc w:val="left"/>
            </w:pPr>
            <w:r>
              <w:t xml:space="preserve">3</w:t>
            </w:r>
          </w:p>
        </w:tc>
        <w:tc>
          <w:tcPr/>
          <w:p>
            <w:pPr>
              <w:pStyle w:val="Compact"/>
              <w:jc w:val="left"/>
            </w:pPr>
            <w:r>
              <w:t xml:space="preserve">360</w:t>
            </w:r>
          </w:p>
        </w:tc>
        <w:tc>
          <w:tcPr/>
          <w:p>
            <w:pPr>
              <w:pStyle w:val="Compact"/>
              <w:jc w:val="left"/>
            </w:pPr>
            <w:r>
              <w:t xml:space="preserve">0.0125</w:t>
            </w:r>
          </w:p>
        </w:tc>
        <w:tc>
          <w:tcPr/>
          <w:p>
            <w:pPr>
              <w:pStyle w:val="Compact"/>
              <w:jc w:val="left"/>
            </w:pPr>
            <w:r>
              <w:t xml:space="preserve">80</w:t>
            </w:r>
          </w:p>
        </w:tc>
        <w:tc>
          <w:tcPr/>
          <w:p>
            <w:pPr>
              <w:pStyle w:val="Compact"/>
              <w:jc w:val="left"/>
            </w:pPr>
            <w:r>
              <w:t xml:space="preserve">22.1102</w:t>
            </w:r>
          </w:p>
        </w:tc>
        <w:tc>
          <w:tcPr/>
          <w:p>
            <w:pPr>
              <w:pStyle w:val="Compact"/>
              <w:jc w:val="left"/>
            </w:pPr>
            <w:r>
              <w:t xml:space="preserve">22.0870 (0.063)</w:t>
            </w:r>
          </w:p>
        </w:tc>
        <w:tc>
          <w:tcPr/>
          <w:p>
            <w:pPr>
              <w:pStyle w:val="Compact"/>
              <w:jc w:val="left"/>
            </w:pPr>
            <w:r>
              <w:t xml:space="preserve">22.0273 (0.055)</w:t>
            </w:r>
          </w:p>
        </w:tc>
      </w:tr>
      <w:tr>
        <w:tc>
          <w:tcPr/>
          <w:p>
            <w:pPr>
              <w:pStyle w:val="Compact"/>
              <w:jc w:val="left"/>
            </w:pPr>
            <w:r>
              <w:t xml:space="preserve">3</w:t>
            </w:r>
          </w:p>
        </w:tc>
        <w:tc>
          <w:tcPr/>
          <w:p>
            <w:pPr>
              <w:pStyle w:val="Compact"/>
              <w:jc w:val="left"/>
            </w:pPr>
            <w:r>
              <w:t xml:space="preserve">360</w:t>
            </w:r>
          </w:p>
        </w:tc>
        <w:tc>
          <w:tcPr/>
          <w:p>
            <w:pPr>
              <w:pStyle w:val="Compact"/>
              <w:jc w:val="left"/>
            </w:pPr>
            <w:r>
              <w:t xml:space="preserve">0.0125</w:t>
            </w:r>
          </w:p>
        </w:tc>
        <w:tc>
          <w:tcPr/>
          <w:p>
            <w:pPr>
              <w:pStyle w:val="Compact"/>
              <w:jc w:val="left"/>
            </w:pPr>
            <w:r>
              <w:t xml:space="preserve">100</w:t>
            </w:r>
          </w:p>
        </w:tc>
        <w:tc>
          <w:tcPr/>
          <w:p>
            <w:pPr>
              <w:pStyle w:val="Compact"/>
              <w:jc w:val="left"/>
            </w:pPr>
            <w:r>
              <w:t xml:space="preserve">10.1270</w:t>
            </w:r>
          </w:p>
        </w:tc>
        <w:tc>
          <w:tcPr/>
          <w:p>
            <w:pPr>
              <w:pStyle w:val="Compact"/>
              <w:jc w:val="left"/>
            </w:pPr>
            <w:r>
              <w:t xml:space="preserve">10.0716 (0.055)</w:t>
            </w:r>
          </w:p>
        </w:tc>
        <w:tc>
          <w:tcPr/>
          <w:p>
            <w:pPr>
              <w:pStyle w:val="Compact"/>
              <w:jc w:val="left"/>
            </w:pPr>
            <w:r>
              <w:t xml:space="preserve">10.0685 (0.052)</w:t>
            </w:r>
          </w:p>
        </w:tc>
      </w:tr>
    </w:tbl>
    <w:p>
      <w:pPr>
        <w:pStyle w:val="BodyText"/>
      </w:pPr>
      <w:r>
        <w:t xml:space="preserve">The frozen rule is an admissible stopping time, so its expected payoff is at most</w:t>
      </w:r>
      <w:r>
        <w:t xml:space="preserve"> </w:t>
      </w:r>
      <m:oMath>
        <m:sSub>
          <m:e>
            <m:r>
              <m:t>V</m:t>
            </m:r>
          </m:e>
          <m:sub>
            <m:r>
              <m:t>δ</m:t>
            </m:r>
            <m:r>
              <m:rPr>
                <m:sty m:val="p"/>
              </m:rPr>
              <m:t>,</m:t>
            </m:r>
            <m:r>
              <m:t>N</m:t>
            </m:r>
          </m:sub>
        </m:sSub>
        <m:d>
          <m:dPr>
            <m:begChr m:val="("/>
            <m:endChr m:val=")"/>
            <m:sepChr m:val=""/>
            <m:grow/>
          </m:dPr>
          <m:e>
            <m:r>
              <m:t>0</m:t>
            </m:r>
            <m:r>
              <m:rPr>
                <m:sty m:val="p"/>
              </m:rPr>
              <m:t>,</m:t>
            </m:r>
            <m:sSub>
              <m:e>
                <m:r>
                  <m:t>S</m:t>
                </m:r>
              </m:e>
              <m:sub>
                <m:r>
                  <m:t>0</m:t>
                </m:r>
              </m:sub>
            </m:sSub>
          </m:e>
        </m:d>
      </m:oMath>
      <w:r>
        <w:t xml:space="preserve">, and fresh paths make the sample mean unbiased for it. Consistently, no fitted mean exceeds the reference: the largest</w:t>
      </w:r>
      <w:r>
        <w:t xml:space="preserve"> </w:t>
      </w:r>
      <m:oMath>
        <m:d>
          <m:dPr>
            <m:begChr m:val="("/>
            <m:endChr m:val=")"/>
            <m:sepChr m:val=""/>
            <m:grow/>
          </m:dPr>
          <m:e>
            <m:r>
              <m:rPr>
                <m:nor/>
                <m:sty m:val="p"/>
              </m:rPr>
              <m:t>mean</m:t>
            </m:r>
            <m:r>
              <m:rPr>
                <m:sty m:val="p"/>
              </m:rPr>
              <m:t>−</m:t>
            </m:r>
            <m:sSup>
              <m:e>
                <m:r>
                  <m:t>V</m:t>
                </m:r>
              </m:e>
              <m:sup>
                <m:r>
                  <m:t>r</m:t>
                </m:r>
                <m:r>
                  <m:t>e</m:t>
                </m:r>
                <m:r>
                  <m:t>f</m:t>
                </m:r>
              </m:sup>
            </m:sSup>
          </m:e>
        </m:d>
        <m:r>
          <m:rPr>
            <m:sty m:val="p"/>
          </m:rPr>
          <m:t>/</m:t>
        </m:r>
        <m:r>
          <m:rPr>
            <m:sty m:val="p"/>
          </m:rPr>
          <m:t>S</m:t>
        </m:r>
        <m:r>
          <m:rPr>
            <m:sty m:val="p"/>
          </m:rPr>
          <m:t>E</m:t>
        </m:r>
      </m:oMath>
      <w:r>
        <w:t xml:space="preserve"> </w:t>
      </w:r>
      <w:r>
        <w:t xml:space="preserve">is -0.37. Interval endpoints are in</w:t>
      </w:r>
      <w:r>
        <w:t xml:space="preserve"> </w:t>
      </w:r>
      <w:r>
        <w:rPr>
          <w:rStyle w:val="VerbatimChar"/>
        </w:rPr>
        <w:t xml:space="preserve">results.csv</w:t>
      </w:r>
      <w:r>
        <w:t xml:space="preserve">.</w:t>
      </w:r>
    </w:p>
    <w:p>
      <w:pPr>
        <w:pStyle w:val="BodyText"/>
      </w:pPr>
      <w:r>
        <w:t xml:space="preserve">Paired against the reference boundary applied on the same paths, at</w:t>
      </w:r>
      <w:r>
        <w:t xml:space="preserve"> </w:t>
      </w:r>
      <m:oMath>
        <m:sSub>
          <m:e>
            <m:r>
              <m:t>S</m:t>
            </m:r>
          </m:e>
          <m:sub>
            <m:r>
              <m:t>0</m:t>
            </m:r>
          </m:sub>
        </m:sSub>
        <m:r>
          <m:rPr>
            <m:sty m:val="p"/>
          </m:rPr>
          <m:t>∈</m:t>
        </m:r>
        <m:r>
          <m:rPr>
            <m:sty m:val="p"/>
          </m:rPr>
          <m:t>{</m:t>
        </m:r>
        <m:r>
          <m:t>80</m:t>
        </m:r>
        <m:r>
          <m:rPr>
            <m:sty m:val="p"/>
          </m:rPr>
          <m:t>,</m:t>
        </m:r>
        <m:r>
          <m:t>100</m:t>
        </m:r>
        <m:r>
          <m:rPr>
            <m:sty m:val="p"/>
          </m:rPr>
          <m:t>}</m:t>
        </m:r>
      </m:oMath>
      <w:r>
        <w:t xml:space="preserve">:</w:t>
      </w:r>
    </w:p>
    <w:p>
      <w:pPr>
        <w:numPr>
          <w:ilvl w:val="0"/>
          <w:numId w:val="1005"/>
        </w:numPr>
        <w:pStyle w:val="Compact"/>
      </w:pPr>
      <w:r>
        <w:t xml:space="preserve">LS loses 0.02–0.25 $ and the NN loses 0.01–0.22 $.</w:t>
      </w:r>
    </w:p>
    <w:p>
      <w:pPr>
        <w:numPr>
          <w:ilvl w:val="0"/>
          <w:numId w:val="1005"/>
        </w:numPr>
        <w:pStyle w:val="Compact"/>
      </w:pPr>
      <w:r>
        <w:t xml:space="preserve">At</w:t>
      </w:r>
      <w:r>
        <w:t xml:space="preserve"> </w:t>
      </w:r>
      <m:oMath>
        <m:sSub>
          <m:e>
            <m:r>
              <m:t>S</m:t>
            </m:r>
          </m:e>
          <m:sub>
            <m:r>
              <m:t>0</m:t>
            </m:r>
          </m:sub>
        </m:sSub>
        <m:r>
          <m:rPr>
            <m:sty m:val="p"/>
          </m:rPr>
          <m:t>=</m:t>
        </m:r>
        <m:r>
          <m:t>80</m:t>
        </m:r>
      </m:oMath>
      <w:r>
        <w:t xml:space="preserve">, NN vs LS:</w:t>
      </w:r>
    </w:p>
    <w:p>
      <w:pPr>
        <w:numPr>
          <w:ilvl w:val="1"/>
          <w:numId w:val="1006"/>
        </w:numPr>
        <w:pStyle w:val="Compact"/>
      </w:pPr>
      <w:r>
        <w:t xml:space="preserve">the NN beats LS in case 2 by 0.032 $ (SE 0.014);</w:t>
      </w:r>
    </w:p>
    <w:p>
      <w:pPr>
        <w:numPr>
          <w:ilvl w:val="1"/>
          <w:numId w:val="1006"/>
        </w:numPr>
        <w:pStyle w:val="Compact"/>
      </w:pPr>
      <w:r>
        <w:t xml:space="preserve">LS beats the NN in case 0 by 0.029 $ (SE 0.010) and in case 3 by 0.060 $ (SE 0.031);</w:t>
      </w:r>
    </w:p>
    <w:p>
      <w:pPr>
        <w:numPr>
          <w:ilvl w:val="1"/>
          <w:numId w:val="1006"/>
        </w:numPr>
        <w:pStyle w:val="Compact"/>
      </w:pPr>
      <w:r>
        <w:t xml:space="preserve">the two tie in case 1.</w:t>
      </w:r>
    </w:p>
    <w:p>
      <w:pPr>
        <w:numPr>
          <w:ilvl w:val="0"/>
          <w:numId w:val="1005"/>
        </w:numPr>
        <w:pStyle w:val="Compact"/>
      </w:pPr>
      <w:r>
        <w:t xml:space="preserve">At</w:t>
      </w:r>
      <w:r>
        <w:t xml:space="preserve"> </w:t>
      </w:r>
      <m:oMath>
        <m:sSub>
          <m:e>
            <m:r>
              <m:t>S</m:t>
            </m:r>
          </m:e>
          <m:sub>
            <m:r>
              <m:t>0</m:t>
            </m:r>
          </m:sub>
        </m:sSub>
        <m:r>
          <m:rPr>
            <m:sty m:val="p"/>
          </m:rPr>
          <m:t>=</m:t>
        </m:r>
        <m:r>
          <m:t>60</m:t>
        </m:r>
      </m:oMath>
      <w:r>
        <w:t xml:space="preserve"> </w:t>
      </w:r>
      <w:r>
        <w:t xml:space="preserve">every policy exercises at once except the case-3 NN. Its</w:t>
      </w:r>
      <w:r>
        <w:t xml:space="preserve"> </w:t>
      </w:r>
      <m:oMath>
        <m:sSub>
          <m:e>
            <m:r>
              <m:t>t</m:t>
            </m:r>
          </m:e>
          <m:sub>
            <m:r>
              <m:t>0</m:t>
            </m:r>
          </m:sub>
        </m:sSub>
      </m:oMath>
      <w:r>
        <w:t xml:space="preserve"> </w:t>
      </w:r>
      <w:r>
        <w:t xml:space="preserve">boundary sits just below 60, so it waits, and loses 0.045 $ (SE 0.021).</w:t>
      </w:r>
    </w:p>
    <w:p>
      <w:pPr>
        <w:pStyle w:val="FirstParagraph"/>
      </w:pPr>
      <w:r>
        <w:rPr>
          <w:bCs/>
          <w:b/>
        </w:rPr>
        <w:t xml:space="preserve">Boundary accuracy.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Case</w:t>
            </w:r>
          </w:p>
        </w:tc>
        <w:tc>
          <w:tcPr/>
          <w:p>
            <w:pPr>
              <w:pStyle w:val="Compact"/>
              <w:jc w:val="left"/>
            </w:pPr>
            <m:oMath>
              <m:r>
                <m:t>N</m:t>
              </m:r>
            </m:oMath>
          </w:p>
        </w:tc>
        <w:tc>
          <w:tcPr/>
          <w:p>
            <w:pPr>
              <w:pStyle w:val="Compact"/>
              <w:jc w:val="left"/>
            </w:pPr>
            <m:oMath>
              <m:r>
                <m:t>δ</m:t>
              </m:r>
            </m:oMath>
          </w:p>
        </w:tc>
        <w:tc>
          <w:tcPr/>
          <w:p>
            <w:pPr>
              <w:pStyle w:val="Compact"/>
              <w:jc w:val="left"/>
            </w:pPr>
            <m:oMath>
              <m:sSubSup>
                <m:e>
                  <m:r>
                    <m:t>E</m:t>
                  </m:r>
                </m:e>
                <m:sub>
                  <m:r>
                    <m:t>m</m:t>
                  </m:r>
                  <m:r>
                    <m:t>e</m:t>
                  </m:r>
                  <m:r>
                    <m:t>a</m:t>
                  </m:r>
                  <m:r>
                    <m:t>n</m:t>
                  </m:r>
                </m:sub>
                <m:sup>
                  <m:r>
                    <m:t>L</m:t>
                  </m:r>
                  <m:r>
                    <m:t>S</m:t>
                  </m:r>
                </m:sup>
              </m:sSubSup>
            </m:oMath>
          </w:p>
        </w:tc>
        <w:tc>
          <w:tcPr/>
          <w:p>
            <w:pPr>
              <w:pStyle w:val="Compact"/>
              <w:jc w:val="left"/>
            </w:pPr>
            <m:oMath>
              <m:sSubSup>
                <m:e>
                  <m:r>
                    <m:t>E</m:t>
                  </m:r>
                </m:e>
                <m:sub>
                  <m:r>
                    <m:t>m</m:t>
                  </m:r>
                  <m:r>
                    <m:t>a</m:t>
                  </m:r>
                  <m:r>
                    <m:t>x</m:t>
                  </m:r>
                </m:sub>
                <m:sup>
                  <m:r>
                    <m:t>L</m:t>
                  </m:r>
                  <m:r>
                    <m:t>S</m:t>
                  </m:r>
                </m:sup>
              </m:sSubSup>
            </m:oMath>
          </w:p>
        </w:tc>
        <w:tc>
          <w:tcPr/>
          <w:p>
            <w:pPr>
              <w:pStyle w:val="Compact"/>
              <w:jc w:val="left"/>
            </w:pPr>
            <m:oMath>
              <m:sSubSup>
                <m:e>
                  <m:r>
                    <m:t>E</m:t>
                  </m:r>
                </m:e>
                <m:sub>
                  <m:r>
                    <m:t>m</m:t>
                  </m:r>
                  <m:r>
                    <m:t>e</m:t>
                  </m:r>
                  <m:r>
                    <m:t>a</m:t>
                  </m:r>
                  <m:r>
                    <m:t>n</m:t>
                  </m:r>
                </m:sub>
                <m:sup>
                  <m:r>
                    <m:t>N</m:t>
                  </m:r>
                  <m:r>
                    <m:t>N</m:t>
                  </m:r>
                </m:sup>
              </m:sSubSup>
            </m:oMath>
          </w:p>
        </w:tc>
        <w:tc>
          <w:tcPr/>
          <w:p>
            <w:pPr>
              <w:pStyle w:val="Compact"/>
              <w:jc w:val="left"/>
            </w:pPr>
            <m:oMath>
              <m:sSubSup>
                <m:e>
                  <m:r>
                    <m:t>E</m:t>
                  </m:r>
                </m:e>
                <m:sub>
                  <m:r>
                    <m:t>m</m:t>
                  </m:r>
                  <m:r>
                    <m:t>a</m:t>
                  </m:r>
                  <m:r>
                    <m:t>x</m:t>
                  </m:r>
                </m:sub>
                <m:sup>
                  <m:r>
                    <m:t>N</m:t>
                  </m:r>
                  <m:r>
                    <m:t>N</m:t>
                  </m:r>
                </m:sup>
              </m:sSubSup>
            </m:oMath>
          </w:p>
        </w:tc>
      </w:tr>
      <w:tr>
        <w:tc>
          <w:tcPr/>
          <w:p>
            <w:pPr>
              <w:pStyle w:val="Compact"/>
              <w:jc w:val="left"/>
            </w:pPr>
            <w:r>
              <w:t xml:space="preserve">0</w:t>
            </w:r>
          </w:p>
        </w:tc>
        <w:tc>
          <w:tcPr/>
          <w:p>
            <w:pPr>
              <w:pStyle w:val="Compact"/>
              <w:jc w:val="left"/>
            </w:pPr>
            <w:r>
              <w:t xml:space="preserve">180</w:t>
            </w:r>
          </w:p>
        </w:tc>
        <w:tc>
          <w:tcPr/>
          <w:p>
            <w:pPr>
              <w:pStyle w:val="Compact"/>
              <w:jc w:val="left"/>
            </w:pPr>
            <w:r>
              <w:t xml:space="preserve">0.0</w:t>
            </w:r>
          </w:p>
        </w:tc>
        <w:tc>
          <w:tcPr/>
          <w:p>
            <w:pPr>
              <w:pStyle w:val="Compact"/>
              <w:jc w:val="left"/>
            </w:pPr>
            <w:r>
              <w:t xml:space="preserve">0.069</w:t>
            </w:r>
          </w:p>
        </w:tc>
        <w:tc>
          <w:tcPr/>
          <w:p>
            <w:pPr>
              <w:pStyle w:val="Compact"/>
              <w:jc w:val="left"/>
            </w:pPr>
            <w:r>
              <w:t xml:space="preserve">0.204</w:t>
            </w:r>
          </w:p>
        </w:tc>
        <w:tc>
          <w:tcPr/>
          <w:p>
            <w:pPr>
              <w:pStyle w:val="Compact"/>
              <w:jc w:val="left"/>
            </w:pPr>
            <w:r>
              <w:t xml:space="preserve">0.072</w:t>
            </w:r>
          </w:p>
        </w:tc>
        <w:tc>
          <w:tcPr/>
          <w:p>
            <w:pPr>
              <w:pStyle w:val="Compact"/>
              <w:jc w:val="left"/>
            </w:pPr>
            <w:r>
              <w:t xml:space="preserve">0.222</w:t>
            </w:r>
          </w:p>
        </w:tc>
      </w:tr>
      <w:tr>
        <w:tc>
          <w:tcPr/>
          <w:p>
            <w:pPr>
              <w:pStyle w:val="Compact"/>
              <w:jc w:val="left"/>
            </w:pPr>
            <w:r>
              <w:t xml:space="preserve">1</w:t>
            </w:r>
          </w:p>
        </w:tc>
        <w:tc>
          <w:tcPr/>
          <w:p>
            <w:pPr>
              <w:pStyle w:val="Compact"/>
              <w:jc w:val="left"/>
            </w:pPr>
            <w:r>
              <w:t xml:space="preserve">180</w:t>
            </w:r>
          </w:p>
        </w:tc>
        <w:tc>
          <w:tcPr/>
          <w:p>
            <w:pPr>
              <w:pStyle w:val="Compact"/>
              <w:jc w:val="left"/>
            </w:pPr>
            <w:r>
              <w:t xml:space="preserve">0.0125</w:t>
            </w:r>
          </w:p>
        </w:tc>
        <w:tc>
          <w:tcPr/>
          <w:p>
            <w:pPr>
              <w:pStyle w:val="Compact"/>
              <w:jc w:val="left"/>
            </w:pPr>
            <w:r>
              <w:t xml:space="preserve">0.034</w:t>
            </w:r>
          </w:p>
        </w:tc>
        <w:tc>
          <w:tcPr/>
          <w:p>
            <w:pPr>
              <w:pStyle w:val="Compact"/>
              <w:jc w:val="left"/>
            </w:pPr>
            <w:r>
              <w:t xml:space="preserve">0.237</w:t>
            </w:r>
          </w:p>
        </w:tc>
        <w:tc>
          <w:tcPr/>
          <w:p>
            <w:pPr>
              <w:pStyle w:val="Compact"/>
              <w:jc w:val="left"/>
            </w:pPr>
            <w:r>
              <w:t xml:space="preserve">0.017</w:t>
            </w:r>
          </w:p>
        </w:tc>
        <w:tc>
          <w:tcPr/>
          <w:p>
            <w:pPr>
              <w:pStyle w:val="Compact"/>
              <w:jc w:val="left"/>
            </w:pPr>
            <w:r>
              <w:t xml:space="preserve">0.155</w:t>
            </w:r>
          </w:p>
        </w:tc>
      </w:tr>
      <w:tr>
        <w:tc>
          <w:tcPr/>
          <w:p>
            <w:pPr>
              <w:pStyle w:val="Compact"/>
              <w:jc w:val="left"/>
            </w:pPr>
            <w:r>
              <w:t xml:space="preserve">2</w:t>
            </w:r>
          </w:p>
        </w:tc>
        <w:tc>
          <w:tcPr/>
          <w:p>
            <w:pPr>
              <w:pStyle w:val="Compact"/>
              <w:jc w:val="left"/>
            </w:pPr>
            <w:r>
              <w:t xml:space="preserve">360</w:t>
            </w:r>
          </w:p>
        </w:tc>
        <w:tc>
          <w:tcPr/>
          <w:p>
            <w:pPr>
              <w:pStyle w:val="Compact"/>
              <w:jc w:val="left"/>
            </w:pPr>
            <w:r>
              <w:t xml:space="preserve">0.0</w:t>
            </w:r>
          </w:p>
        </w:tc>
        <w:tc>
          <w:tcPr/>
          <w:p>
            <w:pPr>
              <w:pStyle w:val="Compact"/>
              <w:jc w:val="left"/>
            </w:pPr>
            <w:r>
              <w:t xml:space="preserve">0.064</w:t>
            </w:r>
          </w:p>
        </w:tc>
        <w:tc>
          <w:tcPr/>
          <w:p>
            <w:pPr>
              <w:pStyle w:val="Compact"/>
              <w:jc w:val="left"/>
            </w:pPr>
            <w:r>
              <w:t xml:space="preserve">0.219</w:t>
            </w:r>
          </w:p>
        </w:tc>
        <w:tc>
          <w:tcPr/>
          <w:p>
            <w:pPr>
              <w:pStyle w:val="Compact"/>
              <w:jc w:val="left"/>
            </w:pPr>
            <w:r>
              <w:t xml:space="preserve">0.062</w:t>
            </w:r>
          </w:p>
        </w:tc>
        <w:tc>
          <w:tcPr/>
          <w:p>
            <w:pPr>
              <w:pStyle w:val="Compact"/>
              <w:jc w:val="left"/>
            </w:pPr>
            <w:r>
              <w:t xml:space="preserve">0.220</w:t>
            </w:r>
          </w:p>
        </w:tc>
      </w:tr>
      <w:tr>
        <w:tc>
          <w:tcPr/>
          <w:p>
            <w:pPr>
              <w:pStyle w:val="Compact"/>
              <w:jc w:val="left"/>
            </w:pPr>
            <w:r>
              <w:t xml:space="preserve">3</w:t>
            </w:r>
          </w:p>
        </w:tc>
        <w:tc>
          <w:tcPr/>
          <w:p>
            <w:pPr>
              <w:pStyle w:val="Compact"/>
              <w:jc w:val="left"/>
            </w:pPr>
            <w:r>
              <w:t xml:space="preserve">360</w:t>
            </w:r>
          </w:p>
        </w:tc>
        <w:tc>
          <w:tcPr/>
          <w:p>
            <w:pPr>
              <w:pStyle w:val="Compact"/>
              <w:jc w:val="left"/>
            </w:pPr>
            <w:r>
              <w:t xml:space="preserve">0.0125</w:t>
            </w:r>
          </w:p>
        </w:tc>
        <w:tc>
          <w:tcPr/>
          <w:p>
            <w:pPr>
              <w:pStyle w:val="Compact"/>
              <w:jc w:val="left"/>
            </w:pPr>
            <w:r>
              <w:t xml:space="preserve">0.037</w:t>
            </w:r>
          </w:p>
        </w:tc>
        <w:tc>
          <w:tcPr/>
          <w:p>
            <w:pPr>
              <w:pStyle w:val="Compact"/>
              <w:jc w:val="left"/>
            </w:pPr>
            <w:r>
              <w:t xml:space="preserve">0.292</w:t>
            </w:r>
          </w:p>
        </w:tc>
        <w:tc>
          <w:tcPr/>
          <w:p>
            <w:pPr>
              <w:pStyle w:val="Compact"/>
              <w:jc w:val="left"/>
            </w:pPr>
            <w:r>
              <w:t xml:space="preserve">0.043</w:t>
            </w:r>
          </w:p>
        </w:tc>
        <w:tc>
          <w:tcPr/>
          <w:p>
            <w:pPr>
              <w:pStyle w:val="Compact"/>
              <w:jc w:val="left"/>
            </w:pPr>
            <w:r>
              <w:t xml:space="preserve">0.173</w:t>
            </w:r>
          </w:p>
        </w:tc>
      </w:tr>
    </w:tbl>
    <w:p>
      <w:pPr>
        <w:pStyle w:val="BodyText"/>
      </w:pPr>
      <w:r>
        <w:t xml:space="preserve">Compare each policy with the reference for the same</w:t>
      </w:r>
      <w:r>
        <w:t xml:space="preserve"> </w:t>
      </w:r>
      <m:oMath>
        <m:r>
          <m:t>N</m:t>
        </m:r>
      </m:oMath>
      <w:r>
        <w:t xml:space="preserve"> </w:t>
      </w:r>
      <w:r>
        <w:t xml:space="preserve">first. The optimal boundary itself moves by only</w:t>
      </w:r>
      <w:r>
        <w:t xml:space="preserve"> </w:t>
      </w:r>
      <m:oMath>
        <m:sSub>
          <m:e>
            <m:r>
              <m:t>E</m:t>
            </m:r>
          </m:e>
          <m:sub>
            <m:r>
              <m:t>m</m:t>
            </m:r>
            <m:r>
              <m:t>e</m:t>
            </m:r>
            <m:r>
              <m:t>a</m:t>
            </m:r>
            <m:r>
              <m:t>n</m:t>
            </m:r>
          </m:sub>
        </m:sSub>
        <m:r>
          <m:rPr>
            <m:sty m:val="p"/>
          </m:rPr>
          <m:t>=</m:t>
        </m:r>
      </m:oMath>
      <w:r>
        <w:t xml:space="preserve"> </w:t>
      </w:r>
      <w:r>
        <w:t xml:space="preserve">0.0026 (</w:t>
      </w:r>
      <m:oMath>
        <m:r>
          <m:t>δ</m:t>
        </m:r>
        <m:r>
          <m:rPr>
            <m:sty m:val="p"/>
          </m:rPr>
          <m:t>=</m:t>
        </m:r>
        <m:r>
          <m:t>0</m:t>
        </m:r>
      </m:oMath>
      <w:r>
        <w:t xml:space="preserve">) and 0.0008 (</w:t>
      </w:r>
      <m:oMath>
        <m:r>
          <m:t>δ</m:t>
        </m:r>
        <m:r>
          <m:rPr>
            <m:sty m:val="p"/>
          </m:rPr>
          <m:t>=</m:t>
        </m:r>
        <m:r>
          <m:t>0.0125</m:t>
        </m:r>
      </m:oMath>
      <w:r>
        <w:t xml:space="preserve">) between</w:t>
      </w:r>
      <w:r>
        <w:t xml:space="preserve"> </w:t>
      </w:r>
      <m:oMath>
        <m:r>
          <m:t>N</m:t>
        </m:r>
        <m:r>
          <m:rPr>
            <m:sty m:val="p"/>
          </m:rPr>
          <m:t>=</m:t>
        </m:r>
        <m:r>
          <m:t>180</m:t>
        </m:r>
      </m:oMath>
      <w:r>
        <w:t xml:space="preserve"> </w:t>
      </w:r>
      <w:r>
        <w:t xml:space="preserve">and</w:t>
      </w:r>
      <w:r>
        <w:t xml:space="preserve"> </w:t>
      </w:r>
      <m:oMath>
        <m:r>
          <m:t>360</m:t>
        </m:r>
      </m:oMath>
      <w:r>
        <w:t xml:space="preserve">. The fitted errors are 7–90 times larger (LS 0.034–0.069, NN 0.017–0.072). So a fitted policy’s change with</w:t>
      </w:r>
      <w:r>
        <w:t xml:space="preserve"> </w:t>
      </w:r>
      <m:oMath>
        <m:r>
          <m:t>N</m:t>
        </m:r>
      </m:oMath>
      <w:r>
        <w:t xml:space="preserve"> </w:t>
      </w:r>
      <w:r>
        <w:t xml:space="preserve">is learning error (fixed budgets, checkpoint selection), not the extra exercise dates.</w:t>
      </w:r>
    </w:p>
    <w:p>
      <w:pPr>
        <w:pStyle w:val="BodyText"/>
      </w:pPr>
      <w:r>
        <w:rPr>
          <w:bCs/>
          <w:b/>
        </w:rPr>
        <w:t xml:space="preserve">Price vs boundary accuracy.</w:t>
      </w:r>
      <w:r>
        <w:t xml:space="preserve"> </w:t>
      </w:r>
      <w:r>
        <w:t xml:space="preserve">Mean boundary errors of 2–7% of</w:t>
      </w:r>
      <w:r>
        <w:t xml:space="preserve"> </w:t>
      </w:r>
      <m:oMath>
        <m:r>
          <m:t>K</m:t>
        </m:r>
      </m:oMath>
      <w:r>
        <w:t xml:space="preserve"> </w:t>
      </w:r>
      <w:r>
        <w:t xml:space="preserve">cost at most about 0.25 $ in price, and usually a few cents. The two need not rank policies alike: in case 3 the NN has the smaller maximum error but the larger price loss, because what matters is the error where paths decide.</w:t>
      </w:r>
    </w:p>
    <w:p>
      <w:pPr>
        <w:pStyle w:val="BodyText"/>
      </w:pPr>
      <w:r>
        <w:rPr>
          <w:bCs/>
          <w:b/>
        </w:rPr>
        <w:t xml:space="preserve">Perturbation</w:t>
      </w:r>
      <w:r>
        <w:t xml:space="preserve"> </w:t>
      </w:r>
      <w:r>
        <w:t xml:space="preserve">(case 3,</w:t>
      </w:r>
      <w:r>
        <w:t xml:space="preserve"> </w:t>
      </w:r>
      <m:oMath>
        <m:sSub>
          <m:e>
            <m:r>
              <m:t>S</m:t>
            </m:r>
          </m:e>
          <m:sub>
            <m:r>
              <m:t>0</m:t>
            </m:r>
          </m:sub>
        </m:sSub>
        <m:r>
          <m:rPr>
            <m:sty m:val="p"/>
          </m:rPr>
          <m:t>=</m:t>
        </m:r>
        <m:r>
          <m:t>100</m:t>
        </m:r>
      </m:oMath>
      <w:r>
        <w:t xml:space="preserve">, same evaluation paths):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m:oMath>
              <m:r>
                <m:t>a</m:t>
              </m:r>
            </m:oMath>
          </w:p>
        </w:tc>
        <w:tc>
          <w:tcPr/>
          <w:p>
            <w:pPr>
              <w:pStyle w:val="Compact"/>
              <w:jc w:val="left"/>
            </w:pPr>
            <w:r>
              <w:t xml:space="preserve">Mean</w:t>
            </w:r>
            <w:r>
              <w:t xml:space="preserve"> </w:t>
            </w:r>
            <m:oMath>
              <m:sSup>
                <m:e>
                  <m:r>
                    <m:t>Q</m:t>
                  </m:r>
                </m:e>
                <m:sup>
                  <m:d>
                    <m:dPr>
                      <m:begChr m:val="("/>
                      <m:endChr m:val=")"/>
                      <m:sepChr m:val=""/>
                      <m:grow/>
                    </m:dPr>
                    <m:e>
                      <m:r>
                        <m:t>a</m:t>
                      </m:r>
                    </m:e>
                  </m:d>
                </m:sup>
              </m:sSup>
              <m:r>
                <m:rPr>
                  <m:sty m:val="p"/>
                </m:rPr>
                <m:t>−</m:t>
              </m:r>
              <m:sSup>
                <m:e>
                  <m:r>
                    <m:t>Q</m:t>
                  </m:r>
                </m:e>
                <m:sup>
                  <m:d>
                    <m:dPr>
                      <m:begChr m:val="("/>
                      <m:endChr m:val=")"/>
                      <m:sepChr m:val=""/>
                      <m:grow/>
                    </m:dPr>
                    <m:e>
                      <m:r>
                        <m:t>0</m:t>
                      </m:r>
                    </m:e>
                  </m:d>
                </m:sup>
              </m:sSup>
            </m:oMath>
            <w:r>
              <w:t xml:space="preserve"> </w:t>
            </w:r>
            <w:r>
              <w:t xml:space="preserve">($)</w:t>
            </w:r>
          </w:p>
        </w:tc>
        <w:tc>
          <w:tcPr/>
          <w:p>
            <w:pPr>
              <w:pStyle w:val="Compact"/>
              <w:jc w:val="left"/>
            </w:pPr>
            <w:r>
              <w:t xml:space="preserve">SE</w:t>
            </w:r>
          </w:p>
        </w:tc>
        <w:tc>
          <w:tcPr/>
          <w:p>
            <w:pPr>
              <w:pStyle w:val="Compact"/>
              <w:jc w:val="left"/>
            </w:pPr>
            <w:r>
              <w:t xml:space="preserve">Applied mean shift /</w:t>
            </w:r>
            <w:r>
              <w:t xml:space="preserve"> </w:t>
            </w:r>
            <m:oMath>
              <m:r>
                <m:t>K</m:t>
              </m:r>
            </m:oMath>
          </w:p>
        </w:tc>
        <w:tc>
          <w:tcPr/>
          <w:p>
            <w:pPr>
              <w:pStyle w:val="Compact"/>
              <w:jc w:val="left"/>
            </w:pPr>
            <w:r>
              <w:t xml:space="preserve">Dates capped at</w:t>
            </w:r>
            <w:r>
              <w:t xml:space="preserve"> </w:t>
            </w:r>
            <m:oMath>
              <m:sSub>
                <m:e>
                  <m:r>
                    <m:t>U</m:t>
                  </m:r>
                </m:e>
                <m:sub>
                  <m:r>
                    <m:t>j</m:t>
                  </m:r>
                </m:sub>
              </m:sSub>
            </m:oMath>
          </w:p>
        </w:tc>
        <w:tc>
          <w:tcPr/>
          <w:p>
            <w:pPr>
              <w:pStyle w:val="Compact"/>
              <w:jc w:val="left"/>
            </w:pPr>
            <w:r>
              <w:t xml:space="preserve">Paths whose</w:t>
            </w:r>
            <w:r>
              <w:t xml:space="preserve"> </w:t>
            </w:r>
            <m:oMath>
              <m:r>
                <m:t>τ</m:t>
              </m:r>
            </m:oMath>
            <w:r>
              <w:t xml:space="preserve"> </w:t>
            </w:r>
            <w:r>
              <w:t xml:space="preserve">changes</w:t>
            </w:r>
          </w:p>
        </w:tc>
      </w:tr>
      <w:tr>
        <w:tc>
          <w:tcPr/>
          <w:p>
            <w:pPr>
              <w:pStyle w:val="Compact"/>
              <w:jc w:val="left"/>
            </w:pPr>
            <w:r>
              <w:t xml:space="preserve">-0.02</w:t>
            </w:r>
          </w:p>
        </w:tc>
        <w:tc>
          <w:tcPr/>
          <w:p>
            <w:pPr>
              <w:pStyle w:val="Compact"/>
              <w:jc w:val="left"/>
            </w:pPr>
            <w:r>
              <w:t xml:space="preserve">+0.0218</w:t>
            </w:r>
          </w:p>
        </w:tc>
        <w:tc>
          <w:tcPr/>
          <w:p>
            <w:pPr>
              <w:pStyle w:val="Compact"/>
              <w:jc w:val="left"/>
            </w:pPr>
            <w:r>
              <w:t xml:space="preserve">0.0105</w:t>
            </w:r>
          </w:p>
        </w:tc>
        <w:tc>
          <w:tcPr/>
          <w:p>
            <w:pPr>
              <w:pStyle w:val="Compact"/>
              <w:jc w:val="left"/>
            </w:pPr>
            <w:r>
              <w:t xml:space="preserve">-0.0197</w:t>
            </w:r>
          </w:p>
        </w:tc>
        <w:tc>
          <w:tcPr/>
          <w:p>
            <w:pPr>
              <w:pStyle w:val="Compact"/>
              <w:jc w:val="left"/>
            </w:pPr>
            <w:r>
              <w:t xml:space="preserve">0 of 360</w:t>
            </w:r>
          </w:p>
        </w:tc>
        <w:tc>
          <w:tcPr/>
          <w:p>
            <w:pPr>
              <w:pStyle w:val="Compact"/>
              <w:jc w:val="left"/>
            </w:pPr>
            <w:r>
              <w:t xml:space="preserve">21.8% (all later)</w:t>
            </w:r>
          </w:p>
        </w:tc>
      </w:tr>
      <w:tr>
        <w:tc>
          <w:tcPr/>
          <w:p>
            <w:pPr>
              <w:pStyle w:val="Compact"/>
              <w:jc w:val="left"/>
            </w:pPr>
            <w:r>
              <w:t xml:space="preserve">+0.02</w:t>
            </w:r>
          </w:p>
        </w:tc>
        <w:tc>
          <w:tcPr/>
          <w:p>
            <w:pPr>
              <w:pStyle w:val="Compact"/>
              <w:jc w:val="left"/>
            </w:pPr>
            <w:r>
              <w:t xml:space="preserve">-0.0162</w:t>
            </w:r>
          </w:p>
        </w:tc>
        <w:tc>
          <w:tcPr/>
          <w:p>
            <w:pPr>
              <w:pStyle w:val="Compact"/>
              <w:jc w:val="left"/>
            </w:pPr>
            <w:r>
              <w:t xml:space="preserve">0.0114</w:t>
            </w:r>
          </w:p>
        </w:tc>
        <w:tc>
          <w:tcPr/>
          <w:p>
            <w:pPr>
              <w:pStyle w:val="Compact"/>
              <w:jc w:val="left"/>
            </w:pPr>
            <w:r>
              <w:t xml:space="preserve">+0.0134</w:t>
            </w:r>
          </w:p>
        </w:tc>
        <w:tc>
          <w:tcPr/>
          <w:p>
            <w:pPr>
              <w:pStyle w:val="Compact"/>
              <w:jc w:val="left"/>
            </w:pPr>
            <w:r>
              <w:t xml:space="preserve">148 of 360</w:t>
            </w:r>
          </w:p>
        </w:tc>
        <w:tc>
          <w:tcPr/>
          <w:p>
            <w:pPr>
              <w:pStyle w:val="Compact"/>
              <w:jc w:val="left"/>
            </w:pPr>
            <w:r>
              <w:t xml:space="preserve">23.9% (all earlier)</w:t>
            </w:r>
          </w:p>
        </w:tc>
      </w:tr>
    </w:tbl>
    <w:p>
      <w:pPr>
        <w:pStyle w:val="BodyText"/>
      </w:pPr>
      <w:r>
        <w:t xml:space="preserve">Three effects link boundary changes to price changes:</w:t>
      </w:r>
    </w:p>
    <w:p>
      <w:pPr>
        <w:numPr>
          <w:ilvl w:val="0"/>
          <w:numId w:val="1007"/>
        </w:numPr>
        <w:pStyle w:val="Compact"/>
      </w:pPr>
      <w:r>
        <w:rPr>
          <w:bCs/>
          <w:b/>
        </w:rPr>
        <w:t xml:space="preserve">The cap.</w:t>
      </w:r>
      <w:r>
        <w:t xml:space="preserve"> </w:t>
      </w:r>
      <w:r>
        <w:t xml:space="preserve">It absorbs much of the upward shift: 148 dates are capped, so the applied mean shift is only 0.013</w:t>
      </w:r>
      <m:oMath>
        <m:r>
          <m:t>K</m:t>
        </m:r>
      </m:oMath>
      <w:r>
        <w:t xml:space="preserve">.</w:t>
      </w:r>
    </w:p>
    <w:p>
      <w:pPr>
        <w:numPr>
          <w:ilvl w:val="0"/>
          <w:numId w:val="1007"/>
        </w:numPr>
        <w:pStyle w:val="Compact"/>
      </w:pPr>
      <w:r>
        <w:rPr>
          <w:bCs/>
          <w:b/>
        </w:rPr>
        <w:t xml:space="preserve">States visited.</w:t>
      </w:r>
      <w:r>
        <w:t xml:space="preserve"> </w:t>
      </w:r>
      <w:r>
        <w:t xml:space="preserve">Only paths that enter the shifted band change decision: 22% of paths for</w:t>
      </w:r>
      <w:r>
        <w:t xml:space="preserve"> </w:t>
      </w:r>
      <m:oMath>
        <m:r>
          <m:t>a</m:t>
        </m:r>
        <m:r>
          <m:rPr>
            <m:sty m:val="p"/>
          </m:rPr>
          <m:t>=</m:t>
        </m:r>
        <m:r>
          <m:rPr>
            <m:sty m:val="p"/>
          </m:rPr>
          <m:t>−</m:t>
        </m:r>
        <m:r>
          <m:t>0.02</m:t>
        </m:r>
      </m:oMath>
      <w:r>
        <w:t xml:space="preserve"> </w:t>
      </w:r>
      <w:r>
        <w:t xml:space="preserve">and 24% for</w:t>
      </w:r>
      <w:r>
        <w:t xml:space="preserve"> </w:t>
      </w:r>
      <m:oMath>
        <m:r>
          <m:t>a</m:t>
        </m:r>
        <m:r>
          <m:rPr>
            <m:sty m:val="p"/>
          </m:rPr>
          <m:t>=</m:t>
        </m:r>
        <m:r>
          <m:rPr>
            <m:sty m:val="p"/>
          </m:rPr>
          <m:t>+</m:t>
        </m:r>
        <m:r>
          <m:t>0.02</m:t>
        </m:r>
      </m:oMath>
      <w:r>
        <w:t xml:space="preserve">.</w:t>
      </w:r>
    </w:p>
    <w:p>
      <w:pPr>
        <w:numPr>
          <w:ilvl w:val="0"/>
          <w:numId w:val="1007"/>
        </w:numPr>
        <w:pStyle w:val="Compact"/>
      </w:pPr>
      <w:r>
        <w:rPr>
          <w:bCs/>
          <w:b/>
        </w:rPr>
        <w:t xml:space="preserve">Direction of the change.</w:t>
      </w:r>
    </w:p>
    <w:p>
      <w:pPr>
        <w:numPr>
          <w:ilvl w:val="1"/>
          <w:numId w:val="1008"/>
        </w:numPr>
        <w:pStyle w:val="Compact"/>
      </w:pPr>
      <w:r>
        <w:t xml:space="preserve">Lowering the boundary delays exercise and</w:t>
      </w:r>
      <w:r>
        <w:t xml:space="preserve"> </w:t>
      </w:r>
      <w:r>
        <w:rPr>
          <w:iCs/>
          <w:i/>
        </w:rPr>
        <w:t xml:space="preserve">gains</w:t>
      </w:r>
      <w:r>
        <w:t xml:space="preserve"> </w:t>
      </w:r>
      <w:r>
        <w:t xml:space="preserve">+0.022 $ (SE 0.011; +0.100 $ per affected path).</w:t>
      </w:r>
    </w:p>
    <w:p>
      <w:pPr>
        <w:numPr>
          <w:ilvl w:val="1"/>
          <w:numId w:val="1008"/>
        </w:numPr>
        <w:pStyle w:val="Compact"/>
      </w:pPr>
      <w:r>
        <w:t xml:space="preserve">Raising it makes those paths exercise earlier and changes the price by -0.016 $ (SE 0.011).</w:t>
      </w:r>
    </w:p>
    <w:p>
      <w:pPr>
        <w:pStyle w:val="FirstParagraph"/>
      </w:pPr>
      <w:r>
        <w:t xml:space="preserve">The sign pattern follows where the NN is wrong along the paths. It lies</w:t>
      </w:r>
      <w:r>
        <w:t xml:space="preserve"> </w:t>
      </w:r>
      <m:oMath>
        <m:r>
          <m:t>0.031</m:t>
        </m:r>
        <m:r>
          <m:t>K</m:t>
        </m:r>
      </m:oMath>
      <w:r>
        <w:t xml:space="preserve"> </w:t>
      </w:r>
      <w:r>
        <w:t xml:space="preserve">below the reference on average, but overshoots by up to</w:t>
      </w:r>
      <w:r>
        <w:t xml:space="preserve"> </w:t>
      </w:r>
      <m:oMath>
        <m:r>
          <m:t>0.08</m:t>
        </m:r>
        <m:r>
          <m:t>K</m:t>
        </m:r>
      </m:oMath>
      <w:r>
        <w:t xml:space="preserve"> </w:t>
      </w:r>
      <w:r>
        <w:t xml:space="preserve">just after</w:t>
      </w:r>
      <w:r>
        <w:t xml:space="preserve"> </w:t>
      </w:r>
      <m:oMath>
        <m:sSub>
          <m:e>
            <m:r>
              <m:t>d</m:t>
            </m:r>
          </m:e>
          <m:sub>
            <m:r>
              <m:t>1</m:t>
            </m:r>
          </m:sub>
        </m:sSub>
      </m:oMath>
      <w:r>
        <w:t xml:space="preserve">. The gain from lowering it is consistent with those early-exercise errors dominating at</w:t>
      </w:r>
      <w:r>
        <w:t xml:space="preserve"> </w:t>
      </w:r>
      <m:oMath>
        <m:sSub>
          <m:e>
            <m:r>
              <m:t>S</m:t>
            </m:r>
          </m:e>
          <m:sub>
            <m:r>
              <m:t>0</m:t>
            </m:r>
          </m:sub>
        </m:sSub>
        <m:r>
          <m:rPr>
            <m:sty m:val="p"/>
          </m:rPr>
          <m:t>=</m:t>
        </m:r>
        <m:r>
          <m:t>100</m:t>
        </m:r>
      </m:oMath>
      <w:r>
        <w:t xml:space="preserve">. Our finer sweep (in the code) stays within about 0.022 $ of zero for</w:t>
      </w:r>
      <w:r>
        <w:t xml:space="preserve"> </w:t>
      </w:r>
      <m:oMath>
        <m:r>
          <m:t>a</m:t>
        </m:r>
        <m:r>
          <m:rPr>
            <m:sty m:val="p"/>
          </m:rPr>
          <m:t>∈</m:t>
        </m:r>
        <m:d>
          <m:dPr>
            <m:begChr m:val="["/>
            <m:endChr m:val="]"/>
            <m:sepChr m:val=""/>
            <m:grow/>
          </m:dPr>
          <m:e>
            <m:r>
              <m:rPr>
                <m:sty m:val="p"/>
              </m:rPr>
              <m:t>−</m:t>
            </m:r>
            <m:r>
              <m:t>0.08</m:t>
            </m:r>
            <m:r>
              <m:rPr>
                <m:sty m:val="p"/>
              </m:rPr>
              <m:t>,</m:t>
            </m:r>
            <m:r>
              <m:t>0</m:t>
            </m:r>
          </m:e>
        </m:d>
      </m:oMath>
      <w:r>
        <w:t xml:space="preserve"> </w:t>
      </w:r>
      <w:r>
        <w:t xml:space="preserve">and falls steadily for</w:t>
      </w:r>
      <w:r>
        <w:t xml:space="preserve"> </w:t>
      </w:r>
      <m:oMath>
        <m:r>
          <m:t>a</m:t>
        </m:r>
        <m:r>
          <m:rPr>
            <m:sty m:val="p"/>
          </m:rPr>
          <m:t>&gt;</m:t>
        </m:r>
        <m:r>
          <m:t>0</m:t>
        </m:r>
      </m:oMath>
      <w:r>
        <w:t xml:space="preserve"> </w:t>
      </w:r>
      <w:r>
        <w:t xml:space="preserve">(-0.29 $ at</w:t>
      </w:r>
      <w:r>
        <w:t xml:space="preserve"> </w:t>
      </w:r>
      <m:oMath>
        <m:r>
          <m:t>a</m:t>
        </m:r>
        <m:r>
          <m:rPr>
            <m:sty m:val="p"/>
          </m:rPr>
          <m:t>=</m:t>
        </m:r>
        <m:r>
          <m:t>0.08</m:t>
        </m:r>
      </m:oMath>
      <w:r>
        <w:t xml:space="preserve">). Exercising too early is costly; waiting a little longer is almost free.</w:t>
      </w:r>
    </w:p>
    <w:bookmarkEnd w:id="24"/>
    <w:bookmarkStart w:id="31" w:name="figures"/>
    <w:p>
      <w:pPr>
        <w:pStyle w:val="Heading1"/>
      </w:pPr>
      <w:r>
        <w:t xml:space="preserve">Figures</w:t>
      </w:r>
    </w:p>
    <w:p>
      <w:pPr>
        <w:pStyle w:val="CaptionedFigure"/>
      </w:pPr>
      <w:r>
        <w:drawing>
          <wp:inline>
            <wp:extent cx="5303520" cy="2121408"/>
            <wp:effectExtent b="0" l="0" r="0" t="0"/>
            <wp:docPr descr="Figure 1. Exercise boundaries b/K against u=T-t for N=360: reference (blue), LS (orange) and selected NN (green); the N=180 reference is dashed. Panel (a) \delta=0, panel (b) \delta=0.0125. Curves are broken at the dividends (dotted)." title="" id="26" name="Picture"/>
            <a:graphic>
              <a:graphicData uri="http://schemas.openxmlformats.org/drawingml/2006/picture">
                <pic:pic>
                  <pic:nvPicPr>
                    <pic:cNvPr descr="figures/fig1_boundaries.png" id="27" name="Picture"/>
                    <pic:cNvPicPr>
                      <a:picLocks noChangeArrowheads="1" noChangeAspect="1"/>
                    </pic:cNvPicPr>
                  </pic:nvPicPr>
                  <pic:blipFill>
                    <a:blip r:embed="rId25"/>
                    <a:stretch>
                      <a:fillRect/>
                    </a:stretch>
                  </pic:blipFill>
                  <pic:spPr bwMode="auto">
                    <a:xfrm>
                      <a:off x="0" y="0"/>
                      <a:ext cx="5303520" cy="2121408"/>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Exercise boundaries</w:t>
      </w:r>
      <w:r>
        <w:t xml:space="preserve"> </w:t>
      </w:r>
      <m:oMath>
        <m:r>
          <m:t>b</m:t>
        </m:r>
        <m:r>
          <m:rPr>
            <m:sty m:val="p"/>
          </m:rPr>
          <m:t>/</m:t>
        </m:r>
        <m:r>
          <m:t>K</m:t>
        </m:r>
      </m:oMath>
      <w:r>
        <w:t xml:space="preserve"> </w:t>
      </w:r>
      <w:r>
        <w:t xml:space="preserve">against</w:t>
      </w:r>
      <w:r>
        <w:t xml:space="preserve"> </w:t>
      </w:r>
      <m:oMath>
        <m:r>
          <m:t>u</m:t>
        </m:r>
        <m:r>
          <m:rPr>
            <m:sty m:val="p"/>
          </m:rPr>
          <m:t>=</m:t>
        </m:r>
        <m:r>
          <m:t>T</m:t>
        </m:r>
        <m:r>
          <m:rPr>
            <m:sty m:val="p"/>
          </m:rPr>
          <m:t>−</m:t>
        </m:r>
        <m:r>
          <m:t>t</m:t>
        </m:r>
      </m:oMath>
      <w:r>
        <w:t xml:space="preserve"> </w:t>
      </w:r>
      <w:r>
        <w:t xml:space="preserve">for</w:t>
      </w:r>
      <w:r>
        <w:t xml:space="preserve"> </w:t>
      </w:r>
      <m:oMath>
        <m:r>
          <m:t>N</m:t>
        </m:r>
        <m:r>
          <m:rPr>
            <m:sty m:val="p"/>
          </m:rPr>
          <m:t>=</m:t>
        </m:r>
        <m:r>
          <m:t>360</m:t>
        </m:r>
      </m:oMath>
      <w:r>
        <w:t xml:space="preserve">: reference (blue), LS (orange) and selected NN (green); the</w:t>
      </w:r>
      <w:r>
        <w:t xml:space="preserve"> </w:t>
      </w:r>
      <m:oMath>
        <m:r>
          <m:t>N</m:t>
        </m:r>
        <m:r>
          <m:rPr>
            <m:sty m:val="p"/>
          </m:rPr>
          <m:t>=</m:t>
        </m:r>
        <m:r>
          <m:t>180</m:t>
        </m:r>
      </m:oMath>
      <w:r>
        <w:t xml:space="preserve"> </w:t>
      </w:r>
      <w:r>
        <w:t xml:space="preserve">reference is dashed. Panel (a)</w:t>
      </w:r>
      <w:r>
        <w:t xml:space="preserve"> </w:t>
      </w:r>
      <m:oMath>
        <m:r>
          <m:t>δ</m:t>
        </m:r>
        <m:r>
          <m:rPr>
            <m:sty m:val="p"/>
          </m:rPr>
          <m:t>=</m:t>
        </m:r>
        <m:r>
          <m:t>0</m:t>
        </m:r>
      </m:oMath>
      <w:r>
        <w:t xml:space="preserve">, panel (b)</w:t>
      </w:r>
      <w:r>
        <w:t xml:space="preserve"> </w:t>
      </w:r>
      <m:oMath>
        <m:r>
          <m:t>δ</m:t>
        </m:r>
        <m:r>
          <m:rPr>
            <m:sty m:val="p"/>
          </m:rPr>
          <m:t>=</m:t>
        </m:r>
        <m:r>
          <m:t>0.0125</m:t>
        </m:r>
      </m:oMath>
      <w:r>
        <w:t xml:space="preserve">. Curves are broken at the dividends (dotted).</w:t>
      </w:r>
    </w:p>
    <w:p>
      <w:pPr>
        <w:pStyle w:val="CaptionedFigure"/>
      </w:pPr>
      <w:r>
        <w:drawing>
          <wp:inline>
            <wp:extent cx="2926080" cy="1793403"/>
            <wp:effectExtent b="0" l="0" r="0" t="0"/>
            <wp:docPr descr="Figure 2. Case 3 around d_3 (|t-d_3|\le1/24). Right of the dotted line is before d_3 in calendar time; left is after. On the pre-dividend side the reference lies on the Part 1 bound K(1-e^{-r(d_3-t)})/(\delta K) (grey dashed); LS and NN lie below it, since the cap only limits them from above." title="" id="29" name="Picture"/>
            <a:graphic>
              <a:graphicData uri="http://schemas.openxmlformats.org/drawingml/2006/picture">
                <pic:pic>
                  <pic:nvPicPr>
                    <pic:cNvPr descr="figures/fig2_final_dividend.png" id="30" name="Picture"/>
                    <pic:cNvPicPr>
                      <a:picLocks noChangeArrowheads="1" noChangeAspect="1"/>
                    </pic:cNvPicPr>
                  </pic:nvPicPr>
                  <pic:blipFill>
                    <a:blip r:embed="rId28"/>
                    <a:stretch>
                      <a:fillRect/>
                    </a:stretch>
                  </pic:blipFill>
                  <pic:spPr bwMode="auto">
                    <a:xfrm>
                      <a:off x="0" y="0"/>
                      <a:ext cx="2926080" cy="1793403"/>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Case 3 around</w:t>
      </w:r>
      <w:r>
        <w:t xml:space="preserve"> </w:t>
      </w:r>
      <m:oMath>
        <m:sSub>
          <m:e>
            <m:r>
              <m:t>d</m:t>
            </m:r>
          </m:e>
          <m:sub>
            <m:r>
              <m:t>3</m:t>
            </m:r>
          </m:sub>
        </m:sSub>
      </m:oMath>
      <w:r>
        <w:t xml:space="preserve"> </w:t>
      </w:r>
      <w:r>
        <w:t xml:space="preserve">(</w:t>
      </w:r>
      <m:oMath>
        <m:d>
          <m:dPr>
            <m:begChr m:val="|"/>
            <m:endChr m:val="|"/>
            <m:sepChr m:val=""/>
            <m:grow/>
          </m:dPr>
          <m:e>
            <m:r>
              <m:t>t</m:t>
            </m:r>
            <m:r>
              <m:rPr>
                <m:sty m:val="p"/>
              </m:rPr>
              <m:t>−</m:t>
            </m:r>
            <m:sSub>
              <m:e>
                <m:r>
                  <m:t>d</m:t>
                </m:r>
              </m:e>
              <m:sub>
                <m:r>
                  <m:t>3</m:t>
                </m:r>
              </m:sub>
            </m:sSub>
          </m:e>
        </m:d>
        <m:r>
          <m:rPr>
            <m:sty m:val="p"/>
          </m:rPr>
          <m:t>≤</m:t>
        </m:r>
        <m:r>
          <m:t>1</m:t>
        </m:r>
        <m:r>
          <m:rPr>
            <m:sty m:val="p"/>
          </m:rPr>
          <m:t>/</m:t>
        </m:r>
        <m:r>
          <m:t>24</m:t>
        </m:r>
      </m:oMath>
      <w:r>
        <w:t xml:space="preserve">). Right of the dotted line is before</w:t>
      </w:r>
      <w:r>
        <w:t xml:space="preserve"> </w:t>
      </w:r>
      <m:oMath>
        <m:sSub>
          <m:e>
            <m:r>
              <m:t>d</m:t>
            </m:r>
          </m:e>
          <m:sub>
            <m:r>
              <m:t>3</m:t>
            </m:r>
          </m:sub>
        </m:sSub>
      </m:oMath>
      <w:r>
        <w:t xml:space="preserve"> </w:t>
      </w:r>
      <w:r>
        <w:t xml:space="preserve">in calendar time; left is after. On the pre-dividend side the reference lies on the Part 1 bound</w:t>
      </w:r>
      <w:r>
        <w:t xml:space="preserve"> </w:t>
      </w:r>
      <m:oMath>
        <m:r>
          <m:t>K</m:t>
        </m:r>
        <m:d>
          <m:dPr>
            <m:begChr m:val="("/>
            <m:endChr m:val=")"/>
            <m:sepChr m:val=""/>
            <m:grow/>
          </m:dPr>
          <m:e>
            <m:r>
              <m:t>1</m:t>
            </m:r>
            <m:r>
              <m:rPr>
                <m:sty m:val="p"/>
              </m:rPr>
              <m:t>−</m:t>
            </m:r>
            <m:sSup>
              <m:e>
                <m:r>
                  <m:t>e</m:t>
                </m:r>
              </m:e>
              <m:sup>
                <m:r>
                  <m:rPr>
                    <m:sty m:val="p"/>
                  </m:rPr>
                  <m:t>−</m:t>
                </m:r>
                <m:r>
                  <m:t>r</m:t>
                </m:r>
                <m:d>
                  <m:dPr>
                    <m:begChr m:val="("/>
                    <m:endChr m:val=")"/>
                    <m:sepChr m:val=""/>
                    <m:grow/>
                  </m:dPr>
                  <m:e>
                    <m:sSub>
                      <m:e>
                        <m:r>
                          <m:t>d</m:t>
                        </m:r>
                      </m:e>
                      <m:sub>
                        <m:r>
                          <m:t>3</m:t>
                        </m:r>
                      </m:sub>
                    </m:sSub>
                    <m:r>
                      <m:rPr>
                        <m:sty m:val="p"/>
                      </m:rPr>
                      <m:t>−</m:t>
                    </m:r>
                    <m:r>
                      <m:t>t</m:t>
                    </m:r>
                  </m:e>
                </m:d>
              </m:sup>
            </m:sSup>
          </m:e>
        </m:d>
        <m:r>
          <m:rPr>
            <m:sty m:val="p"/>
          </m:rPr>
          <m:t>/</m:t>
        </m:r>
        <m:d>
          <m:dPr>
            <m:begChr m:val="("/>
            <m:endChr m:val=")"/>
            <m:sepChr m:val=""/>
            <m:grow/>
          </m:dPr>
          <m:e>
            <m:r>
              <m:t>δ</m:t>
            </m:r>
            <m:r>
              <m:t>K</m:t>
            </m:r>
          </m:e>
        </m:d>
      </m:oMath>
      <w:r>
        <w:t xml:space="preserve"> </w:t>
      </w:r>
      <w:r>
        <w:t xml:space="preserve">(grey dashed); LS and NN lie below it, since the cap only limits them from above.</w:t>
      </w:r>
    </w:p>
    <w:bookmarkEnd w:id="31"/>
    <w:bookmarkStart w:id="32" w:name="reproducibility-and-ai-use"/>
    <w:p>
      <w:pPr>
        <w:pStyle w:val="Heading1"/>
      </w:pPr>
      <w:r>
        <w:t xml:space="preserve">Reproducibility and AI use</w:t>
      </w:r>
    </w:p>
    <w:p>
      <w:pPr>
        <w:numPr>
          <w:ilvl w:val="0"/>
          <w:numId w:val="1009"/>
        </w:numPr>
        <w:pStyle w:val="Compact"/>
      </w:pPr>
      <w:r>
        <w:rPr>
          <w:bCs/>
          <w:b/>
        </w:rPr>
        <w:t xml:space="preserve">Command:</w:t>
      </w:r>
      <w:r>
        <w:t xml:space="preserve"> </w:t>
      </w:r>
      <w:r>
        <w:rPr>
          <w:rStyle w:val="VerbatimChar"/>
        </w:rPr>
        <w:t xml:space="preserve">python run_all.py</w:t>
      </w:r>
      <w:r>
        <w:t xml:space="preserve">. Reproduces every table and figure in about 3 minutes; reruns are identical apart from timings.</w:t>
      </w:r>
    </w:p>
    <w:p>
      <w:pPr>
        <w:numPr>
          <w:ilvl w:val="0"/>
          <w:numId w:val="1009"/>
        </w:numPr>
        <w:pStyle w:val="Compact"/>
      </w:pPr>
      <w:r>
        <w:rPr>
          <w:bCs/>
          <w:b/>
        </w:rPr>
        <w:t xml:space="preserve">Records:</w:t>
      </w:r>
      <w:r>
        <w:t xml:space="preserve"> </w:t>
      </w:r>
      <w:r>
        <w:t xml:space="preserve">seeds, sizes, versions, hardware (2 CPU threads, no accelerator), precision and timings are in</w:t>
      </w:r>
      <w:r>
        <w:t xml:space="preserve"> </w:t>
      </w:r>
      <w:r>
        <w:rPr>
          <w:rStyle w:val="VerbatimChar"/>
        </w:rPr>
        <w:t xml:space="preserve">results.csv</w:t>
      </w:r>
      <w:r>
        <w:t xml:space="preserve"> </w:t>
      </w:r>
      <w:r>
        <w:t xml:space="preserve">and</w:t>
      </w:r>
      <w:r>
        <w:t xml:space="preserve"> </w:t>
      </w:r>
      <w:r>
        <w:rPr>
          <w:rStyle w:val="VerbatimChar"/>
        </w:rPr>
        <w:t xml:space="preserve">fitted/*.json</w:t>
      </w:r>
      <w:r>
        <w:t xml:space="preserve">. Run on Python 3.11 (README: 3.12);</w:t>
      </w:r>
      <w:r>
        <w:t xml:space="preserve"> </w:t>
      </w:r>
      <w:r>
        <w:rPr>
          <w:rStyle w:val="VerbatimChar"/>
        </w:rPr>
        <w:t xml:space="preserve">--verify</w:t>
      </w:r>
      <w:r>
        <w:t xml:space="preserve"> </w:t>
      </w:r>
      <w:r>
        <w:t xml:space="preserve">still passed.</w:t>
      </w:r>
    </w:p>
    <w:p>
      <w:pPr>
        <w:numPr>
          <w:ilvl w:val="0"/>
          <w:numId w:val="1009"/>
        </w:numPr>
        <w:pStyle w:val="Compact"/>
      </w:pPr>
      <w:r>
        <w:rPr>
          <w:bCs/>
          <w:b/>
        </w:rPr>
        <w:t xml:space="preserve">Contributions:</w:t>
      </w:r>
      <w:r>
        <w:t xml:space="preserve"> </w:t>
      </w:r>
      <w:r>
        <w:t xml:space="preserve">Aditi Joshi — [TODO]; Helen Siavelis — [TODO]; Jaskaran Kalra — [TODO]; William McDonnell — [TODO].</w:t>
      </w:r>
    </w:p>
    <w:p>
      <w:pPr>
        <w:pStyle w:val="FirstParagraph"/>
      </w:pPr>
      <w:r>
        <w:rPr>
          <w:bCs/>
          <w:b/>
        </w:rPr>
        <w:t xml:space="preserve">AI use.</w:t>
      </w:r>
      <w:r>
        <w:t xml:space="preserve"> </w:t>
      </w:r>
      <w:r>
        <w:t xml:space="preserve">We used Claude (Anthropic; model identifier claude-opus-5-5, via Cowork) to draft code, derivations and text, and verified its suggestions. One we checked computationally: the piecewise-linear kernel of our cross-check solver adds a spurious variance</w:t>
      </w:r>
      <w:r>
        <w:t xml:space="preserve"> </w:t>
      </w:r>
      <m:oMath>
        <m:r>
          <m:t>d</m:t>
        </m:r>
        <m:sSup>
          <m:e>
            <m:r>
              <m:t>x</m:t>
            </m:r>
          </m:e>
          <m:sup>
            <m:r>
              <m:t>2</m:t>
            </m:r>
          </m:sup>
        </m:sSup>
        <m:r>
          <m:rPr>
            <m:sty m:val="p"/>
          </m:rPr>
          <m:t>/</m:t>
        </m:r>
        <m:r>
          <m:t>6</m:t>
        </m:r>
      </m:oMath>
      <w:r>
        <w:t xml:space="preserve"> </w:t>
      </w:r>
      <w:r>
        <w:t xml:space="preserve">per step. Without correcting it, European errors grew with</w:t>
      </w:r>
      <w:r>
        <w:t xml:space="preserve"> </w:t>
      </w:r>
      <m:oMath>
        <m:r>
          <m:t>N</m:t>
        </m:r>
      </m:oMath>
      <w:r>
        <w:t xml:space="preserve"> </w:t>
      </w:r>
      <w:r>
        <w:t xml:space="preserve">(about</w:t>
      </w:r>
      <w:r>
        <w:t xml:space="preserve"> </w:t>
      </w:r>
      <m:oMath>
        <m:r>
          <m:t>2.5</m:t>
        </m:r>
        <m:r>
          <m:rPr>
            <m:sty m:val="p"/>
          </m:rPr>
          <m:t>×</m:t>
        </m:r>
        <m:sSup>
          <m:e>
            <m:r>
              <m:t>10</m:t>
            </m:r>
          </m:e>
          <m:sup>
            <m:r>
              <m:rPr>
                <m:sty m:val="p"/>
              </m:rPr>
              <m:t>−</m:t>
            </m:r>
            <m:r>
              <m:t>3</m:t>
            </m:r>
          </m:sup>
        </m:sSup>
      </m:oMath>
      <w:r>
        <w:t xml:space="preserve"> </w:t>
      </w:r>
      <w:r>
        <w:t xml:space="preserve">at</w:t>
      </w:r>
      <w:r>
        <w:t xml:space="preserve"> </w:t>
      </w:r>
      <m:oMath>
        <m:r>
          <m:t>N</m:t>
        </m:r>
        <m:r>
          <m:rPr>
            <m:sty m:val="p"/>
          </m:rPr>
          <m:t>=</m:t>
        </m:r>
        <m:r>
          <m:t>180</m:t>
        </m:r>
      </m:oMath>
      <w:r>
        <w:t xml:space="preserve">,</w:t>
      </w:r>
      <w:r>
        <w:t xml:space="preserve"> </w:t>
      </w:r>
      <m:oMath>
        <m:r>
          <m:t>5</m:t>
        </m:r>
        <m:r>
          <m:rPr>
            <m:sty m:val="p"/>
          </m:rPr>
          <m:t>×</m:t>
        </m:r>
        <m:sSup>
          <m:e>
            <m:r>
              <m:t>10</m:t>
            </m:r>
          </m:e>
          <m:sup>
            <m:r>
              <m:rPr>
                <m:sty m:val="p"/>
              </m:rPr>
              <m:t>−</m:t>
            </m:r>
            <m:r>
              <m:t>3</m:t>
            </m:r>
          </m:sup>
        </m:sSup>
      </m:oMath>
      <w:r>
        <w:t xml:space="preserve"> </w:t>
      </w:r>
      <w:r>
        <w:t xml:space="preserve">at</w:t>
      </w:r>
      <w:r>
        <w:t xml:space="preserve"> </w:t>
      </w:r>
      <m:oMath>
        <m:r>
          <m:t>N</m:t>
        </m:r>
        <m:r>
          <m:rPr>
            <m:sty m:val="p"/>
          </m:rPr>
          <m:t>=</m:t>
        </m:r>
        <m:r>
          <m:t>360</m:t>
        </m:r>
      </m:oMath>
      <w:r>
        <w:t xml:space="preserve">); with it they fell to about</w:t>
      </w:r>
      <w:r>
        <w:t xml:space="preserve"> </w:t>
      </w:r>
      <m:oMath>
        <m:r>
          <m:t>2</m:t>
        </m:r>
        <m:r>
          <m:rPr>
            <m:sty m:val="p"/>
          </m:rPr>
          <m:t>×</m:t>
        </m:r>
        <m:sSup>
          <m:e>
            <m:r>
              <m:t>10</m:t>
            </m:r>
          </m:e>
          <m:sup>
            <m:r>
              <m:rPr>
                <m:sty m:val="p"/>
              </m:rPr>
              <m:t>−</m:t>
            </m:r>
            <m:r>
              <m:t>5</m:t>
            </m:r>
          </m:sup>
        </m:sSup>
      </m:oMath>
      <w:r>
        <w:t xml:space="preserve">.</w:t>
      </w:r>
    </w:p>
    <w:bookmarkEnd w:id="32"/>
    <w:bookmarkStart w:id="33" w:name="references"/>
    <w:p>
      <w:pPr>
        <w:pStyle w:val="Heading1"/>
      </w:pPr>
      <w:r>
        <w:t xml:space="preserve">References</w:t>
      </w:r>
    </w:p>
    <w:p>
      <w:pPr>
        <w:pStyle w:val="FirstParagraph"/>
      </w:pPr>
      <w:r>
        <w:t xml:space="preserve">Becker, S., Cheridito, P., Jentzen, A. (2019). Deep Optimal Stopping.</w:t>
      </w:r>
      <w:r>
        <w:t xml:space="preserve"> </w:t>
      </w:r>
      <w:r>
        <w:rPr>
          <w:iCs/>
          <w:i/>
        </w:rPr>
        <w:t xml:space="preserve">JMLR</w:t>
      </w:r>
      <w:r>
        <w:t xml:space="preserve"> </w:t>
      </w:r>
      <w:r>
        <w:t xml:space="preserve">20(74), 1–25.</w:t>
      </w:r>
    </w:p>
    <w:p>
      <w:pPr>
        <w:pStyle w:val="BodyText"/>
      </w:pPr>
      <w:r>
        <w:t xml:space="preserve">Bühler, H. et al. (2019). Deep Hedging.</w:t>
      </w:r>
      <w:r>
        <w:t xml:space="preserve"> </w:t>
      </w:r>
      <w:r>
        <w:rPr>
          <w:iCs/>
          <w:i/>
        </w:rPr>
        <w:t xml:space="preserve">Quantitative Finance</w:t>
      </w:r>
      <w:r>
        <w:t xml:space="preserve"> </w:t>
      </w:r>
      <w:r>
        <w:t xml:space="preserve">19(8), 1271–1291.</w:t>
      </w:r>
    </w:p>
    <w:p>
      <w:pPr>
        <w:pStyle w:val="BodyText"/>
      </w:pPr>
      <w:r>
        <w:t xml:space="preserve">Cox, J.C., Rubinstein, M. (1985).</w:t>
      </w:r>
      <w:r>
        <w:t xml:space="preserve"> </w:t>
      </w:r>
      <w:r>
        <w:rPr>
          <w:iCs/>
          <w:i/>
        </w:rPr>
        <w:t xml:space="preserve">Options Markets</w:t>
      </w:r>
      <w:r>
        <w:t xml:space="preserve">. Prentice-Hall.</w:t>
      </w:r>
    </w:p>
    <w:p>
      <w:pPr>
        <w:pStyle w:val="BodyText"/>
      </w:pPr>
      <w:r>
        <w:t xml:space="preserve">Longstaff, F.A., Schwartz, E.S. (2001). Valuing American Options by Simulation: A Simple Least-Squares Approach.</w:t>
      </w:r>
      <w:r>
        <w:t xml:space="preserve"> </w:t>
      </w:r>
      <w:r>
        <w:rPr>
          <w:iCs/>
          <w:i/>
        </w:rPr>
        <w:t xml:space="preserve">Review of Financial Studies</w:t>
      </w:r>
      <w:r>
        <w:t xml:space="preserve"> </w:t>
      </w:r>
      <w:r>
        <w:t xml:space="preserve">14(1), 113–147.</w:t>
      </w:r>
    </w:p>
    <w:bookmarkEnd w:id="33"/>
    <w:sectPr>
      <w:pgSz w:h="15840" w:w="12240"/>
      <w:pgMar w:bottom="1008"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pPr>
    <w:rPr>
      <w:rFonts w:ascii="Calibri" w:hAnsi="Calibri"/>
      <w:sz w:val="20"/>
    </w:rPr>
  </w:style>
  <w:style w:styleId="BodyText" w:type="paragraph">
    <w:name w:val="Body Text"/>
    <w:basedOn w:val="Normal"/>
    <w:link w:val="BodyTextChar"/>
    <w:pPr>
      <w:spacing w:after="60" w:before="0"/>
    </w:pPr>
    <w:qFormat/>
    <w:rPr>
      <w:rFonts w:ascii="Calibri" w:hAnsi="Calibri"/>
      <w:sz w:val="20"/>
    </w:rPr>
  </w:style>
  <w:style w:customStyle="1" w:styleId="FirstParagraph" w:type="paragraph">
    <w:name w:val="First Paragraph"/>
    <w:basedOn w:val="BodyText"/>
    <w:next w:val="BodyText"/>
    <w:qFormat/>
    <w:pPr>
      <w:spacing w:after="60" w:before="0"/>
    </w:pPr>
    <w:rPr>
      <w:rFonts w:ascii="Calibri" w:hAnsi="Calibri"/>
      <w:sz w:val="20"/>
    </w:rPr>
  </w:style>
  <w:style w:customStyle="1" w:styleId="Compact" w:type="paragraph">
    <w:name w:val="Compact"/>
    <w:basedOn w:val="BodyText"/>
    <w:qFormat/>
    <w:pPr>
      <w:spacing w:after="60" w:before="0"/>
    </w:pPr>
    <w:rPr>
      <w:rFonts w:ascii="Calibri" w:hAnsi="Calibri"/>
      <w:sz w:val="18"/>
    </w:rPr>
  </w:style>
  <w:style w:styleId="Title" w:type="paragraph">
    <w:name w:val="Title"/>
    <w:basedOn w:val="Normal"/>
    <w:next w:val="BodyText"/>
    <w:qFormat/>
    <w:pPr>
      <w:keepNext/>
      <w:keepLines/>
      <w:spacing w:after="40" w:before="0"/>
      <w:jc w:val="center"/>
    </w:pPr>
    <w:rPr>
      <w:rFonts w:ascii="Cambria" w:asciiTheme="majorHAnsi" w:cstheme="majorBidi" w:eastAsiaTheme="majorEastAsia" w:hAnsi="Cambria" w:hAnsiTheme="majorHAnsi"/>
      <w:b/>
      <w:bCs/>
      <w:color w:val="1F2A44"/>
      <w:sz w:val="30"/>
      <w:szCs w:val="36"/>
    </w:rPr>
  </w:style>
  <w:style w:styleId="Subtitle" w:type="paragraph">
    <w:name w:val="Subtitle"/>
    <w:basedOn w:val="Title"/>
    <w:next w:val="BodyText"/>
    <w:qFormat/>
    <w:pPr>
      <w:keepNext/>
      <w:keepLines/>
      <w:spacing w:after="40" w:before="0"/>
      <w:jc w:val="center"/>
    </w:pPr>
    <w:rPr>
      <w:rFonts w:ascii="Cambria" w:hAnsi="Cambria"/>
      <w:color w:val="1F2A44"/>
      <w:sz w:val="21"/>
      <w:szCs w:val="30"/>
    </w:rPr>
  </w:style>
  <w:style w:customStyle="1" w:styleId="Author" w:type="paragraph">
    <w:name w:val="Author"/>
    <w:next w:val="BodyText"/>
    <w:qFormat/>
    <w:pPr>
      <w:keepNext/>
      <w:keepLines/>
      <w:spacing w:after="40" w:before="0"/>
      <w:jc w:val="center"/>
    </w:pPr>
    <w:rPr>
      <w:rFonts w:ascii="Cambria" w:hAnsi="Cambria"/>
      <w:color w:val="1F2A44"/>
      <w:sz w:val="20"/>
    </w:rPr>
  </w:style>
  <w:style w:styleId="Date" w:type="paragraph">
    <w:name w:val="Date"/>
    <w:next w:val="BodyText"/>
    <w:qFormat/>
    <w:pPr>
      <w:keepNext/>
      <w:keepLines/>
      <w:spacing w:after="40" w:before="0"/>
      <w:jc w:val="center"/>
    </w:pPr>
    <w:rPr>
      <w:rFonts w:ascii="Cambria" w:hAnsi="Cambria"/>
      <w:color w:val="1F2A44"/>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120"/>
      <w:outlineLvl w:val="0"/>
    </w:pPr>
    <w:rPr>
      <w:rFonts w:ascii="Cambria" w:asciiTheme="majorHAnsi" w:cstheme="majorBidi" w:eastAsiaTheme="majorEastAsia" w:hAnsi="Cambria" w:hAnsiTheme="majorHAnsi"/>
      <w:b/>
      <w:bCs/>
      <w:color w:val="1F2A44"/>
      <w:sz w:val="24"/>
      <w:szCs w:val="32"/>
    </w:rPr>
  </w:style>
  <w:style w:styleId="Heading2" w:type="paragraph">
    <w:name w:val="Heading 2"/>
    <w:basedOn w:val="Normal"/>
    <w:next w:val="BodyText"/>
    <w:uiPriority w:val="9"/>
    <w:unhideWhenUsed/>
    <w:qFormat/>
    <w:pPr>
      <w:keepNext/>
      <w:keepLines/>
      <w:spacing w:after="40" w:before="120"/>
      <w:outlineLvl w:val="1"/>
    </w:pPr>
    <w:rPr>
      <w:rFonts w:ascii="Cambria" w:asciiTheme="majorHAnsi" w:cstheme="majorBidi" w:eastAsiaTheme="majorEastAsia" w:hAnsi="Cambria" w:hAnsiTheme="majorHAnsi"/>
      <w:b/>
      <w:bCs/>
      <w:color w:val="1F2A44"/>
      <w:sz w:val="21"/>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80" w:before="0"/>
    </w:pPr>
    <w:rPr>
      <w:i/>
      <w:sz w:val="17"/>
    </w:rPr>
  </w:style>
  <w:style w:customStyle="1" w:styleId="TableCaption" w:type="paragraph">
    <w:name w:val="Table Caption"/>
    <w:basedOn w:val="Caption"/>
    <w:pPr>
      <w:keepNext/>
      <w:spacing w:after="80"/>
    </w:pPr>
    <w:rPr>
      <w:sz w:val="17"/>
    </w:rPr>
  </w:style>
  <w:style w:customStyle="1" w:styleId="ImageCaption" w:type="paragraph">
    <w:name w:val="Image Caption"/>
    <w:basedOn w:val="Caption"/>
    <w:pPr>
      <w:spacing w:after="80"/>
    </w:pPr>
    <w:rPr>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 American Put Exercise Boundary</dc:title>
  <dc:creator>Aditi Joshi, Helen Siavelis, Jaskaran Kalra, William McDonnell</dc:creator>
  <cp:keywords/>
  <dcterms:created xsi:type="dcterms:W3CDTF">2026-09-27T16:23:25Z</dcterms:created>
  <dcterms:modified xsi:type="dcterms:W3CDTF">2026-09-27T16:23:25Z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Baruch MFE — Scientific Computing in Finance, Assignment 1</vt:lpwstr>
  </property>
</Properties>
</file>