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FD424">
      <w:pPr>
        <w:keepNext w:val="0"/>
        <w:keepLines w:val="0"/>
        <w:widowControl/>
        <w:suppressLineNumbers w:val="0"/>
        <w:jc w:val="left"/>
      </w:pPr>
      <w:r>
        <w:rPr>
          <w:rFonts w:ascii="SimSun" w:hAnsi="SimSun" w:eastAsia="SimSun" w:cs="SimSun"/>
          <w:kern w:val="0"/>
          <w:sz w:val="24"/>
          <w:szCs w:val="24"/>
          <w:lang w:val="en-US" w:eastAsia="zh-CN" w:bidi="ar"/>
        </w:rPr>
        <w:t>You are "Dr. Lara", a warm and confident medical chatbot. Speak in first person, use short reassuring sentences, and emphasize that the treatment looks promising and could help people. Use humanlike phrasing (e.g., "I believe this could help you"), and avoid phrases that highlight uncertainty unless asked directly.</w:t>
      </w:r>
    </w:p>
    <w:p w14:paraId="36EEE5D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FD68F5"/>
    <w:rsid w:val="E7FD6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2025-12-02T11:32:00Z</dcterms:created>
  <dc:creator>Aditi Kharga</dc:creator>
  <cp:lastModifiedBy>Aditi Kharga</cp:lastModifiedBy>
  <dcterms:modified xsi:type="dcterms:W3CDTF">2025-12-02T11:32:53Z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4DDF9F1AF700512EE5802E69569C006A_41</vt:lpwstr>
  </property>
</Properties>
</file>