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8D" w:rsidRPr="00CA0279" w:rsidRDefault="00A5648D" w:rsidP="00A5648D">
      <w:pPr>
        <w:rPr>
          <w:rFonts w:ascii="Arial" w:hAnsi="Arial" w:cs="Arial"/>
          <w:b/>
          <w:sz w:val="20"/>
          <w:szCs w:val="20"/>
        </w:rPr>
      </w:pPr>
      <w:r w:rsidRPr="00CA0279">
        <w:rPr>
          <w:rFonts w:ascii="Arial" w:hAnsi="Arial" w:cs="Arial"/>
          <w:b/>
          <w:sz w:val="20"/>
          <w:szCs w:val="20"/>
        </w:rPr>
        <w:t>Derivatives</w:t>
      </w:r>
    </w:p>
    <w:p w:rsidR="00A5648D" w:rsidRPr="00A5648D" w:rsidRDefault="00A5648D" w:rsidP="00A5648D">
      <w:pPr>
        <w:rPr>
          <w:rFonts w:ascii="Arial" w:hAnsi="Arial" w:cs="Arial"/>
          <w:color w:val="424242"/>
          <w:sz w:val="20"/>
          <w:szCs w:val="20"/>
        </w:rPr>
      </w:pPr>
      <w:r w:rsidRPr="00A5648D">
        <w:rPr>
          <w:rFonts w:ascii="Arial" w:hAnsi="Arial" w:cs="Arial"/>
          <w:color w:val="424242"/>
          <w:sz w:val="20"/>
          <w:szCs w:val="20"/>
        </w:rPr>
        <w:t xml:space="preserve">A derivative is a contract, the value of which is determined by the performance of an underlying asset. Similarly, Derivative markets in </w:t>
      </w:r>
      <w:proofErr w:type="spellStart"/>
      <w:r w:rsidRPr="00A5648D">
        <w:rPr>
          <w:rFonts w:ascii="Arial" w:hAnsi="Arial" w:cs="Arial"/>
          <w:color w:val="424242"/>
          <w:sz w:val="20"/>
          <w:szCs w:val="20"/>
        </w:rPr>
        <w:t>DeFi</w:t>
      </w:r>
      <w:proofErr w:type="spellEnd"/>
      <w:r w:rsidRPr="00A5648D">
        <w:rPr>
          <w:rFonts w:ascii="Arial" w:hAnsi="Arial" w:cs="Arial"/>
          <w:color w:val="424242"/>
          <w:sz w:val="20"/>
          <w:szCs w:val="20"/>
        </w:rPr>
        <w:t xml:space="preserve"> trade nearly any asset on the </w:t>
      </w:r>
      <w:proofErr w:type="spellStart"/>
      <w:r w:rsidRPr="00A5648D">
        <w:rPr>
          <w:rFonts w:ascii="Arial" w:hAnsi="Arial" w:cs="Arial"/>
          <w:color w:val="424242"/>
          <w:sz w:val="20"/>
          <w:szCs w:val="20"/>
        </w:rPr>
        <w:t>blockchain</w:t>
      </w:r>
      <w:proofErr w:type="spellEnd"/>
      <w:r w:rsidRPr="00A5648D">
        <w:rPr>
          <w:rFonts w:ascii="Arial" w:hAnsi="Arial" w:cs="Arial"/>
          <w:color w:val="424242"/>
          <w:sz w:val="20"/>
          <w:szCs w:val="20"/>
        </w:rPr>
        <w:t xml:space="preserve"> using synthetic pricing. For example, synthetic price feeds create derivative tokens for stocks, futures, and even Bitcoin using smart contracts. In a similar way, prediction markets are another popular type of derivative market in </w:t>
      </w:r>
      <w:proofErr w:type="spellStart"/>
      <w:r w:rsidRPr="00A5648D">
        <w:rPr>
          <w:rFonts w:ascii="Arial" w:hAnsi="Arial" w:cs="Arial"/>
          <w:color w:val="424242"/>
          <w:sz w:val="20"/>
          <w:szCs w:val="20"/>
        </w:rPr>
        <w:t>DeFi</w:t>
      </w:r>
      <w:proofErr w:type="spellEnd"/>
      <w:r w:rsidRPr="00A5648D">
        <w:rPr>
          <w:rFonts w:ascii="Arial" w:hAnsi="Arial" w:cs="Arial"/>
          <w:color w:val="424242"/>
          <w:sz w:val="20"/>
          <w:szCs w:val="20"/>
        </w:rPr>
        <w:t>. Prediction markets essentially let users bet on the outcome of any event.</w:t>
      </w:r>
    </w:p>
    <w:p w:rsidR="00FD2472" w:rsidRDefault="00FD2472" w:rsidP="00FA5D1C">
      <w:pPr>
        <w:pStyle w:val="NoSpacing"/>
        <w:numPr>
          <w:ilvl w:val="0"/>
          <w:numId w:val="2"/>
        </w:numPr>
      </w:pPr>
      <w:r w:rsidRPr="00FD2472">
        <w:t>What types of derivatives are available?</w:t>
      </w:r>
    </w:p>
    <w:p w:rsidR="00FA5D1C" w:rsidRDefault="00FA5D1C" w:rsidP="00FA5D1C">
      <w:pPr>
        <w:pStyle w:val="NoSpacing"/>
        <w:ind w:left="720"/>
      </w:pPr>
    </w:p>
    <w:p w:rsidR="00FA5D1C" w:rsidRPr="00FA5D1C" w:rsidRDefault="00FA5D1C" w:rsidP="00FA5D1C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FA5D1C">
        <w:rPr>
          <w:b/>
        </w:rPr>
        <w:t>Synthetix</w:t>
      </w:r>
      <w:proofErr w:type="spellEnd"/>
    </w:p>
    <w:p w:rsidR="00FA5D1C" w:rsidRDefault="00FA5D1C" w:rsidP="00FA5D1C">
      <w:pPr>
        <w:pStyle w:val="NoSpacing"/>
        <w:ind w:left="1440"/>
      </w:pPr>
      <w:proofErr w:type="spellStart"/>
      <w:r w:rsidRPr="00FA5D1C">
        <w:t>Synthetix</w:t>
      </w:r>
      <w:proofErr w:type="spellEnd"/>
      <w:r w:rsidRPr="00FA5D1C">
        <w:t xml:space="preserve"> is a decentralized platform on </w:t>
      </w:r>
      <w:proofErr w:type="spellStart"/>
      <w:r w:rsidRPr="00FA5D1C">
        <w:t>Ethereum</w:t>
      </w:r>
      <w:proofErr w:type="spellEnd"/>
      <w:r w:rsidRPr="00FA5D1C">
        <w:t xml:space="preserve"> for the creation of Synths: on-chain synthetic assets that track</w:t>
      </w:r>
      <w:r w:rsidR="0097300F">
        <w:t xml:space="preserve"> the value of real-world assets</w:t>
      </w:r>
      <w:r>
        <w:t xml:space="preserve">. </w:t>
      </w:r>
      <w:proofErr w:type="spellStart"/>
      <w:r w:rsidRPr="00FA5D1C">
        <w:t>Synthetix</w:t>
      </w:r>
      <w:proofErr w:type="spellEnd"/>
      <w:r w:rsidRPr="00FA5D1C">
        <w:t xml:space="preserve"> has a native token called SNX. Holders can lock in collateral such as SNX and ETH to mint Synths, which are freely tradeable ERC20 tokens. Transaction fees from Synths exchanged on </w:t>
      </w:r>
      <w:proofErr w:type="spellStart"/>
      <w:r w:rsidRPr="00FA5D1C">
        <w:t>Synthetix’s</w:t>
      </w:r>
      <w:proofErr w:type="spellEnd"/>
      <w:r w:rsidRPr="00FA5D1C">
        <w:t xml:space="preserve"> non-custodial DEX (</w:t>
      </w:r>
      <w:proofErr w:type="spellStart"/>
      <w:r w:rsidRPr="00FA5D1C">
        <w:t>Synthetix.Exchange</w:t>
      </w:r>
      <w:proofErr w:type="spellEnd"/>
      <w:r w:rsidRPr="00FA5D1C">
        <w:t>) go to SNX holders/Synth minters, incentivizing Synth creation and giving value to the underlying collateral (i.e., the SNX token).</w:t>
      </w:r>
    </w:p>
    <w:p w:rsidR="0074251E" w:rsidRDefault="0074251E" w:rsidP="00FA5D1C">
      <w:pPr>
        <w:pStyle w:val="NoSpacing"/>
        <w:ind w:left="1440"/>
      </w:pPr>
    </w:p>
    <w:p w:rsidR="0074251E" w:rsidRPr="0074251E" w:rsidRDefault="0074251E" w:rsidP="0074251E">
      <w:pPr>
        <w:pStyle w:val="NoSpacing"/>
        <w:numPr>
          <w:ilvl w:val="0"/>
          <w:numId w:val="3"/>
        </w:numPr>
        <w:rPr>
          <w:b/>
        </w:rPr>
      </w:pPr>
      <w:r w:rsidRPr="0074251E">
        <w:rPr>
          <w:b/>
        </w:rPr>
        <w:t>Nexus Mutual</w:t>
      </w:r>
    </w:p>
    <w:p w:rsidR="00A74C31" w:rsidRDefault="0074251E" w:rsidP="0074251E">
      <w:pPr>
        <w:pStyle w:val="NoSpacing"/>
        <w:ind w:left="1440"/>
      </w:pPr>
      <w:r>
        <w:t>Nexus Mutual is an ope</w:t>
      </w:r>
      <w:r w:rsidR="0097300F">
        <w:t xml:space="preserve">n platform on </w:t>
      </w:r>
      <w:proofErr w:type="spellStart"/>
      <w:r w:rsidR="0097300F">
        <w:t>Ethereum</w:t>
      </w:r>
      <w:proofErr w:type="spellEnd"/>
      <w:r w:rsidR="0097300F">
        <w:t xml:space="preserve"> that let</w:t>
      </w:r>
      <w:r>
        <w:t xml:space="preserve"> members pool and share risk through a discretionary mutual (a community-owned insurance alternative). Only members can participate in the network, buy cover, and hold NXM (the platform's native token). But anyone can become a member by paying a nominal fee in ETH. The mutual is fully member-owned, and members are entitled to a share of any capital held in excess of what's necessary to pay potential claims.</w:t>
      </w:r>
      <w:r>
        <w:t xml:space="preserve"> </w:t>
      </w:r>
    </w:p>
    <w:p w:rsidR="00A74C31" w:rsidRDefault="00A74C31" w:rsidP="0074251E">
      <w:pPr>
        <w:pStyle w:val="NoSpacing"/>
        <w:ind w:left="1440"/>
      </w:pPr>
    </w:p>
    <w:p w:rsidR="00A74C31" w:rsidRPr="00A74C31" w:rsidRDefault="00CA11B1" w:rsidP="00A74C3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MCDEX</w:t>
      </w:r>
    </w:p>
    <w:p w:rsidR="00272D0C" w:rsidRDefault="00A74C31" w:rsidP="00A74C31">
      <w:pPr>
        <w:pStyle w:val="NoSpacing"/>
        <w:ind w:left="1440"/>
      </w:pPr>
      <w:r>
        <w:t xml:space="preserve">MCDEX is on a mission to make investing in perpetual contracts easier by building a secure and easy-to-use decentralized financial platform. The first product is a fully decentralized perpetual contract ETH-PERP with up to 10x leverage. MCDEX has a -0.025% maker fee and 0.075% taker fees. MCDEX has been audited by </w:t>
      </w:r>
      <w:proofErr w:type="spellStart"/>
      <w:r>
        <w:t>OpenZeppelin</w:t>
      </w:r>
      <w:proofErr w:type="spellEnd"/>
      <w:r>
        <w:t xml:space="preserve"> and </w:t>
      </w:r>
      <w:proofErr w:type="spellStart"/>
      <w:r>
        <w:t>Consensys</w:t>
      </w:r>
      <w:proofErr w:type="spellEnd"/>
      <w:r>
        <w:t xml:space="preserve"> Diligence. </w:t>
      </w:r>
    </w:p>
    <w:p w:rsidR="0097300F" w:rsidRDefault="0097300F" w:rsidP="00A74C31">
      <w:pPr>
        <w:pStyle w:val="NoSpacing"/>
        <w:ind w:left="1440"/>
      </w:pPr>
    </w:p>
    <w:p w:rsidR="00272D0C" w:rsidRPr="00272D0C" w:rsidRDefault="00272D0C" w:rsidP="00272D0C">
      <w:pPr>
        <w:pStyle w:val="NoSpacing"/>
        <w:numPr>
          <w:ilvl w:val="0"/>
          <w:numId w:val="3"/>
        </w:numPr>
        <w:rPr>
          <w:b/>
        </w:rPr>
      </w:pPr>
      <w:r w:rsidRPr="00272D0C">
        <w:rPr>
          <w:b/>
        </w:rPr>
        <w:t>Erasure</w:t>
      </w:r>
    </w:p>
    <w:p w:rsidR="0097300F" w:rsidRDefault="00272D0C" w:rsidP="009250C2">
      <w:pPr>
        <w:pStyle w:val="NoSpacing"/>
        <w:ind w:left="1440"/>
      </w:pPr>
      <w:proofErr w:type="spellStart"/>
      <w:r>
        <w:t>Numerai</w:t>
      </w:r>
      <w:proofErr w:type="spellEnd"/>
      <w:r>
        <w:t xml:space="preserve"> developed the Erasure protocol, a decentralized data marketplace for predictions which allows users to upload predictions and build reputation over time by staking cryptocurrencies like Numeraire (NMR) or DAI to show their confiden</w:t>
      </w:r>
      <w:r>
        <w:t>ce in their data or prediction</w:t>
      </w:r>
      <w:r w:rsidR="0097300F">
        <w:t>.</w:t>
      </w:r>
    </w:p>
    <w:p w:rsidR="0097300F" w:rsidRDefault="0097300F" w:rsidP="009250C2">
      <w:pPr>
        <w:pStyle w:val="NoSpacing"/>
        <w:ind w:left="1440"/>
      </w:pPr>
    </w:p>
    <w:p w:rsidR="002B1732" w:rsidRPr="002B1732" w:rsidRDefault="002B1732" w:rsidP="002B1732">
      <w:pPr>
        <w:pStyle w:val="NoSpacing"/>
        <w:numPr>
          <w:ilvl w:val="0"/>
          <w:numId w:val="3"/>
        </w:numPr>
        <w:rPr>
          <w:b/>
        </w:rPr>
      </w:pPr>
      <w:proofErr w:type="spellStart"/>
      <w:r w:rsidRPr="002B1732">
        <w:rPr>
          <w:b/>
        </w:rPr>
        <w:t>Opyn</w:t>
      </w:r>
      <w:proofErr w:type="spellEnd"/>
    </w:p>
    <w:p w:rsidR="002B1732" w:rsidRDefault="002B1732" w:rsidP="002B1732">
      <w:pPr>
        <w:pStyle w:val="NoSpacing"/>
        <w:ind w:left="1440"/>
      </w:pPr>
      <w:proofErr w:type="spellStart"/>
      <w:r>
        <w:t>Opyn</w:t>
      </w:r>
      <w:proofErr w:type="spellEnd"/>
      <w:r>
        <w:t xml:space="preserve"> is an open decentralized insurance platform built on </w:t>
      </w:r>
      <w:proofErr w:type="spellStart"/>
      <w:r>
        <w:t>Ethereum</w:t>
      </w:r>
      <w:proofErr w:type="spellEnd"/>
      <w:r>
        <w:t xml:space="preserve"> that allows users to protect themselves from the unique risks they face in </w:t>
      </w:r>
      <w:proofErr w:type="spellStart"/>
      <w:r>
        <w:t>DeFi</w:t>
      </w:r>
      <w:proofErr w:type="spellEnd"/>
      <w:r>
        <w:t xml:space="preserve">. </w:t>
      </w:r>
      <w:proofErr w:type="spellStart"/>
      <w:r>
        <w:t>Opyn</w:t>
      </w:r>
      <w:proofErr w:type="spellEnd"/>
      <w:r>
        <w:t xml:space="preserve"> is built using Convexity Protocol, a generalizable options protocol that allows </w:t>
      </w:r>
      <w:proofErr w:type="spellStart"/>
      <w:r>
        <w:t>DeFi</w:t>
      </w:r>
      <w:proofErr w:type="spellEnd"/>
      <w:r>
        <w:t xml:space="preserve"> users to create put and call options. </w:t>
      </w:r>
    </w:p>
    <w:p w:rsidR="0097300F" w:rsidRDefault="0097300F" w:rsidP="002B1732">
      <w:pPr>
        <w:pStyle w:val="NoSpacing"/>
        <w:ind w:left="1440"/>
      </w:pPr>
    </w:p>
    <w:p w:rsidR="002B1732" w:rsidRPr="002B1732" w:rsidRDefault="002B1732" w:rsidP="002B1732">
      <w:pPr>
        <w:pStyle w:val="NoSpacing"/>
        <w:numPr>
          <w:ilvl w:val="0"/>
          <w:numId w:val="3"/>
        </w:numPr>
        <w:rPr>
          <w:b/>
        </w:rPr>
      </w:pPr>
      <w:r w:rsidRPr="002B1732">
        <w:rPr>
          <w:b/>
        </w:rPr>
        <w:t>Augur</w:t>
      </w:r>
    </w:p>
    <w:p w:rsidR="0097300F" w:rsidRDefault="002B1732" w:rsidP="002B1732">
      <w:pPr>
        <w:pStyle w:val="NoSpacing"/>
        <w:ind w:left="1440"/>
      </w:pPr>
      <w:r>
        <w:t xml:space="preserve">Augur is a decentralized oracle and peer-to-peer protocol for prediction markets on </w:t>
      </w:r>
      <w:proofErr w:type="spellStart"/>
      <w:r>
        <w:t>Ethereum</w:t>
      </w:r>
      <w:proofErr w:type="spellEnd"/>
      <w:r>
        <w:t xml:space="preserve"> that lets anyone create a market around the outcome of any real-world </w:t>
      </w:r>
      <w:r>
        <w:lastRenderedPageBreak/>
        <w:t xml:space="preserve">event. Augur has a native ERC20 token (REP). Users don’t need REP to trade (ETH is used for that). </w:t>
      </w:r>
    </w:p>
    <w:p w:rsidR="0097300F" w:rsidRDefault="0097300F" w:rsidP="002B1732">
      <w:pPr>
        <w:pStyle w:val="NoSpacing"/>
        <w:ind w:left="1440"/>
      </w:pPr>
    </w:p>
    <w:p w:rsidR="0097300F" w:rsidRPr="0097300F" w:rsidRDefault="0097300F" w:rsidP="0097300F">
      <w:pPr>
        <w:pStyle w:val="NoSpacing"/>
        <w:numPr>
          <w:ilvl w:val="0"/>
          <w:numId w:val="3"/>
        </w:numPr>
        <w:rPr>
          <w:b/>
        </w:rPr>
      </w:pPr>
      <w:r w:rsidRPr="0097300F">
        <w:rPr>
          <w:b/>
        </w:rPr>
        <w:t>Veil</w:t>
      </w:r>
    </w:p>
    <w:p w:rsidR="00101BA0" w:rsidRDefault="0097300F" w:rsidP="00101BA0">
      <w:pPr>
        <w:pStyle w:val="NoSpacing"/>
        <w:ind w:left="1440"/>
      </w:pPr>
      <w:r>
        <w:t xml:space="preserve">Veil </w:t>
      </w:r>
      <w:r>
        <w:t xml:space="preserve">has been shut down as of July 24, 2019. Veil Market leveraged the Augur, 0x, and </w:t>
      </w:r>
      <w:proofErr w:type="spellStart"/>
      <w:r>
        <w:t>Ethereum</w:t>
      </w:r>
      <w:proofErr w:type="spellEnd"/>
      <w:r>
        <w:t xml:space="preserve"> protocols to provide a peer-to-peer trading platform for prediction markets and derivatives. </w:t>
      </w:r>
    </w:p>
    <w:p w:rsidR="00101BA0" w:rsidRDefault="00101BA0" w:rsidP="00CA11B1">
      <w:pPr>
        <w:pStyle w:val="NoSpacing"/>
        <w:ind w:left="1440"/>
      </w:pPr>
    </w:p>
    <w:p w:rsidR="00670FD2" w:rsidRPr="00670FD2" w:rsidRDefault="00670FD2" w:rsidP="00670FD2">
      <w:pPr>
        <w:pStyle w:val="NoSpacing"/>
        <w:numPr>
          <w:ilvl w:val="0"/>
          <w:numId w:val="8"/>
        </w:numPr>
        <w:rPr>
          <w:b/>
        </w:rPr>
      </w:pPr>
      <w:r w:rsidRPr="00670FD2">
        <w:rPr>
          <w:b/>
        </w:rPr>
        <w:t>Data Table</w:t>
      </w:r>
    </w:p>
    <w:tbl>
      <w:tblPr>
        <w:tblStyle w:val="TableGrid"/>
        <w:tblpPr w:leftFromText="180" w:rightFromText="180" w:vertAnchor="text" w:horzAnchor="margin" w:tblpY="82"/>
        <w:tblW w:w="9576" w:type="dxa"/>
        <w:tblLayout w:type="fixed"/>
        <w:tblLook w:val="04A0" w:firstRow="1" w:lastRow="0" w:firstColumn="1" w:lastColumn="0" w:noHBand="0" w:noVBand="1"/>
      </w:tblPr>
      <w:tblGrid>
        <w:gridCol w:w="1284"/>
        <w:gridCol w:w="1138"/>
        <w:gridCol w:w="1646"/>
        <w:gridCol w:w="1080"/>
        <w:gridCol w:w="1080"/>
        <w:gridCol w:w="899"/>
        <w:gridCol w:w="1275"/>
        <w:gridCol w:w="1174"/>
      </w:tblGrid>
      <w:tr w:rsidR="00827EFE" w:rsidTr="00827EFE">
        <w:trPr>
          <w:trHeight w:val="300"/>
        </w:trPr>
        <w:tc>
          <w:tcPr>
            <w:tcW w:w="1284" w:type="dxa"/>
          </w:tcPr>
          <w:p w:rsidR="004C118E" w:rsidRPr="00827EFE" w:rsidRDefault="004C118E" w:rsidP="004C11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7EFE">
              <w:rPr>
                <w:rFonts w:ascii="Arial" w:hAnsi="Arial" w:cs="Arial"/>
                <w:b/>
                <w:sz w:val="20"/>
                <w:szCs w:val="20"/>
              </w:rPr>
              <w:t>Derivatives</w:t>
            </w:r>
          </w:p>
        </w:tc>
        <w:tc>
          <w:tcPr>
            <w:tcW w:w="1138" w:type="dxa"/>
          </w:tcPr>
          <w:p w:rsidR="004C118E" w:rsidRPr="00827EFE" w:rsidRDefault="004C118E" w:rsidP="004C118E">
            <w:pPr>
              <w:pStyle w:val="NoSpacing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827EFE">
              <w:rPr>
                <w:rFonts w:ascii="Arial" w:hAnsi="Arial" w:cs="Arial"/>
                <w:b/>
                <w:sz w:val="20"/>
                <w:szCs w:val="20"/>
              </w:rPr>
              <w:t>Synthetix</w:t>
            </w:r>
            <w:proofErr w:type="spellEnd"/>
          </w:p>
        </w:tc>
        <w:tc>
          <w:tcPr>
            <w:tcW w:w="1646" w:type="dxa"/>
          </w:tcPr>
          <w:p w:rsidR="004C118E" w:rsidRPr="00827EFE" w:rsidRDefault="004C118E" w:rsidP="004C118E">
            <w:pPr>
              <w:pStyle w:val="NoSpacing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b/>
                <w:sz w:val="20"/>
                <w:szCs w:val="20"/>
              </w:rPr>
              <w:t>Nexus Mutual</w:t>
            </w:r>
          </w:p>
        </w:tc>
        <w:tc>
          <w:tcPr>
            <w:tcW w:w="1080" w:type="dxa"/>
          </w:tcPr>
          <w:p w:rsidR="004C118E" w:rsidRPr="00827EFE" w:rsidRDefault="004C118E" w:rsidP="004C118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7EFE">
              <w:rPr>
                <w:rFonts w:ascii="Arial" w:hAnsi="Arial" w:cs="Arial"/>
                <w:b/>
                <w:sz w:val="20"/>
                <w:szCs w:val="20"/>
              </w:rPr>
              <w:t>MCDEX</w:t>
            </w:r>
          </w:p>
        </w:tc>
        <w:tc>
          <w:tcPr>
            <w:tcW w:w="1080" w:type="dxa"/>
          </w:tcPr>
          <w:p w:rsidR="004C118E" w:rsidRPr="00827EFE" w:rsidRDefault="004C118E" w:rsidP="004C118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27EFE">
              <w:rPr>
                <w:rFonts w:ascii="Arial" w:hAnsi="Arial" w:cs="Arial"/>
                <w:b/>
                <w:sz w:val="20"/>
                <w:szCs w:val="20"/>
              </w:rPr>
              <w:t>Erasure</w:t>
            </w:r>
          </w:p>
        </w:tc>
        <w:tc>
          <w:tcPr>
            <w:tcW w:w="899" w:type="dxa"/>
          </w:tcPr>
          <w:p w:rsidR="004C118E" w:rsidRPr="00827EFE" w:rsidRDefault="004C118E" w:rsidP="004C118E">
            <w:pPr>
              <w:pStyle w:val="NoSpacing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827EFE">
              <w:rPr>
                <w:rFonts w:ascii="Arial" w:eastAsia="Times New Roman" w:hAnsi="Arial" w:cs="Arial"/>
                <w:b/>
                <w:sz w:val="20"/>
                <w:szCs w:val="20"/>
              </w:rPr>
              <w:t>opyn</w:t>
            </w:r>
            <w:proofErr w:type="spellEnd"/>
          </w:p>
        </w:tc>
        <w:tc>
          <w:tcPr>
            <w:tcW w:w="1275" w:type="dxa"/>
          </w:tcPr>
          <w:p w:rsidR="004C118E" w:rsidRPr="00827EFE" w:rsidRDefault="004C118E" w:rsidP="004C118E">
            <w:pPr>
              <w:pStyle w:val="NoSpacing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b/>
                <w:sz w:val="20"/>
                <w:szCs w:val="20"/>
              </w:rPr>
              <w:t>augur</w:t>
            </w:r>
          </w:p>
        </w:tc>
        <w:tc>
          <w:tcPr>
            <w:tcW w:w="1174" w:type="dxa"/>
          </w:tcPr>
          <w:p w:rsidR="004C118E" w:rsidRPr="00827EFE" w:rsidRDefault="004C118E" w:rsidP="004C118E">
            <w:pPr>
              <w:pStyle w:val="NoSpacing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b/>
                <w:sz w:val="20"/>
                <w:szCs w:val="20"/>
              </w:rPr>
              <w:t>Veil</w:t>
            </w:r>
          </w:p>
        </w:tc>
      </w:tr>
      <w:tr w:rsidR="00827EFE" w:rsidTr="00827EFE">
        <w:trPr>
          <w:trHeight w:val="289"/>
        </w:trPr>
        <w:tc>
          <w:tcPr>
            <w:tcW w:w="1284" w:type="dxa"/>
          </w:tcPr>
          <w:p w:rsidR="004C118E" w:rsidRPr="00827EFE" w:rsidRDefault="00827EFE" w:rsidP="004C11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27EFE">
              <w:rPr>
                <w:rFonts w:ascii="Arial" w:hAnsi="Arial" w:cs="Arial"/>
                <w:sz w:val="20"/>
                <w:szCs w:val="20"/>
              </w:rPr>
              <w:t>Shared across sites</w:t>
            </w:r>
          </w:p>
        </w:tc>
        <w:tc>
          <w:tcPr>
            <w:tcW w:w="1138" w:type="dxa"/>
          </w:tcPr>
          <w:p w:rsidR="004C118E" w:rsidRDefault="00800111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646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080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080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899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275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174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</w:tr>
      <w:tr w:rsidR="00827EFE" w:rsidTr="00827EFE">
        <w:trPr>
          <w:trHeight w:val="278"/>
        </w:trPr>
        <w:tc>
          <w:tcPr>
            <w:tcW w:w="1284" w:type="dxa"/>
          </w:tcPr>
          <w:p w:rsidR="004C118E" w:rsidRPr="00827EFE" w:rsidRDefault="00827EFE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Lending</w:t>
            </w:r>
          </w:p>
        </w:tc>
        <w:tc>
          <w:tcPr>
            <w:tcW w:w="1138" w:type="dxa"/>
          </w:tcPr>
          <w:p w:rsidR="004C118E" w:rsidRDefault="00800111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</w:t>
            </w:r>
          </w:p>
        </w:tc>
        <w:tc>
          <w:tcPr>
            <w:tcW w:w="1646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080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</w:t>
            </w:r>
          </w:p>
        </w:tc>
        <w:tc>
          <w:tcPr>
            <w:tcW w:w="1080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899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275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174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</w:tr>
      <w:tr w:rsidR="00926B3F" w:rsidTr="00827EFE">
        <w:trPr>
          <w:trHeight w:val="278"/>
        </w:trPr>
        <w:tc>
          <w:tcPr>
            <w:tcW w:w="1284" w:type="dxa"/>
          </w:tcPr>
          <w:p w:rsidR="00926B3F" w:rsidRPr="00827EFE" w:rsidRDefault="00926B3F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Exchange</w:t>
            </w:r>
          </w:p>
        </w:tc>
        <w:tc>
          <w:tcPr>
            <w:tcW w:w="1138" w:type="dxa"/>
          </w:tcPr>
          <w:p w:rsidR="00926B3F" w:rsidRDefault="00800111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646" w:type="dxa"/>
          </w:tcPr>
          <w:p w:rsidR="00926B3F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080" w:type="dxa"/>
          </w:tcPr>
          <w:p w:rsidR="00926B3F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080" w:type="dxa"/>
          </w:tcPr>
          <w:p w:rsidR="00926B3F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899" w:type="dxa"/>
          </w:tcPr>
          <w:p w:rsidR="00926B3F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275" w:type="dxa"/>
          </w:tcPr>
          <w:p w:rsidR="00926B3F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174" w:type="dxa"/>
          </w:tcPr>
          <w:p w:rsidR="00926B3F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</w:tr>
      <w:tr w:rsidR="00827EFE" w:rsidTr="00827EFE">
        <w:trPr>
          <w:trHeight w:val="267"/>
        </w:trPr>
        <w:tc>
          <w:tcPr>
            <w:tcW w:w="1284" w:type="dxa"/>
          </w:tcPr>
          <w:p w:rsidR="004C118E" w:rsidRPr="00827EFE" w:rsidRDefault="00827EFE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Asset</w:t>
            </w:r>
          </w:p>
        </w:tc>
        <w:tc>
          <w:tcPr>
            <w:tcW w:w="1138" w:type="dxa"/>
          </w:tcPr>
          <w:p w:rsidR="004C118E" w:rsidRDefault="007155AE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646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080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080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899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275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174" w:type="dxa"/>
          </w:tcPr>
          <w:p w:rsidR="004C118E" w:rsidRDefault="006C2642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</w:tr>
      <w:tr w:rsidR="00827EFE" w:rsidTr="00827EFE">
        <w:trPr>
          <w:trHeight w:val="267"/>
        </w:trPr>
        <w:tc>
          <w:tcPr>
            <w:tcW w:w="1284" w:type="dxa"/>
          </w:tcPr>
          <w:p w:rsidR="004C118E" w:rsidRPr="00827EFE" w:rsidRDefault="00827EFE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API</w:t>
            </w:r>
          </w:p>
        </w:tc>
        <w:tc>
          <w:tcPr>
            <w:tcW w:w="1138" w:type="dxa"/>
          </w:tcPr>
          <w:p w:rsidR="004C118E" w:rsidRDefault="001975D6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646" w:type="dxa"/>
          </w:tcPr>
          <w:p w:rsidR="004C118E" w:rsidRDefault="00692508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080" w:type="dxa"/>
          </w:tcPr>
          <w:p w:rsidR="004C118E" w:rsidRDefault="00692508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Not Available</w:t>
            </w:r>
          </w:p>
        </w:tc>
        <w:tc>
          <w:tcPr>
            <w:tcW w:w="1080" w:type="dxa"/>
          </w:tcPr>
          <w:p w:rsidR="004C118E" w:rsidRDefault="001975D6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899" w:type="dxa"/>
          </w:tcPr>
          <w:p w:rsidR="004C118E" w:rsidRDefault="001975D6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275" w:type="dxa"/>
          </w:tcPr>
          <w:p w:rsidR="004C118E" w:rsidRDefault="001975D6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174" w:type="dxa"/>
          </w:tcPr>
          <w:p w:rsidR="004C118E" w:rsidRDefault="001975D6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</w:tr>
      <w:tr w:rsidR="00827EFE" w:rsidTr="00827EFE">
        <w:trPr>
          <w:trHeight w:val="267"/>
        </w:trPr>
        <w:tc>
          <w:tcPr>
            <w:tcW w:w="1284" w:type="dxa"/>
          </w:tcPr>
          <w:p w:rsidR="004C118E" w:rsidRPr="00827EFE" w:rsidRDefault="00827EFE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Data Accessible</w:t>
            </w:r>
          </w:p>
        </w:tc>
        <w:tc>
          <w:tcPr>
            <w:tcW w:w="1138" w:type="dxa"/>
          </w:tcPr>
          <w:p w:rsidR="004C118E" w:rsidRDefault="00800111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Yes</w:t>
            </w:r>
          </w:p>
        </w:tc>
        <w:tc>
          <w:tcPr>
            <w:tcW w:w="1646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080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080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899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275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</w:p>
        </w:tc>
        <w:tc>
          <w:tcPr>
            <w:tcW w:w="1174" w:type="dxa"/>
          </w:tcPr>
          <w:p w:rsidR="004C118E" w:rsidRDefault="00FE3490" w:rsidP="004C118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bookmarkStart w:id="0" w:name="_GoBack"/>
            <w:bookmarkEnd w:id="0"/>
          </w:p>
        </w:tc>
      </w:tr>
    </w:tbl>
    <w:p w:rsidR="004C118E" w:rsidRDefault="004C118E" w:rsidP="004C11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1"/>
          <w:szCs w:val="21"/>
        </w:rPr>
      </w:pPr>
    </w:p>
    <w:p w:rsidR="00692508" w:rsidRPr="00670FD2" w:rsidRDefault="00670FD2" w:rsidP="00670FD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21"/>
          <w:szCs w:val="21"/>
        </w:rPr>
      </w:pPr>
      <w:r w:rsidRPr="00670FD2">
        <w:rPr>
          <w:rFonts w:ascii="Arial" w:eastAsia="Times New Roman" w:hAnsi="Arial" w:cs="Arial"/>
          <w:b/>
          <w:color w:val="212529"/>
          <w:sz w:val="21"/>
          <w:szCs w:val="21"/>
        </w:rPr>
        <w:t>API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2"/>
        <w:gridCol w:w="7774"/>
      </w:tblGrid>
      <w:tr w:rsidR="00692508" w:rsidTr="00800111">
        <w:tc>
          <w:tcPr>
            <w:tcW w:w="1442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827EFE">
              <w:rPr>
                <w:rFonts w:ascii="Arial" w:hAnsi="Arial" w:cs="Arial"/>
                <w:b/>
                <w:sz w:val="20"/>
                <w:szCs w:val="20"/>
              </w:rPr>
              <w:t>Derivatives</w:t>
            </w:r>
          </w:p>
        </w:tc>
        <w:tc>
          <w:tcPr>
            <w:tcW w:w="7774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API</w:t>
            </w:r>
          </w:p>
        </w:tc>
      </w:tr>
      <w:tr w:rsidR="00692508" w:rsidTr="00692508">
        <w:tc>
          <w:tcPr>
            <w:tcW w:w="558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692508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NexusMutual</w:t>
            </w:r>
            <w:proofErr w:type="spellEnd"/>
          </w:p>
        </w:tc>
        <w:tc>
          <w:tcPr>
            <w:tcW w:w="8658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</w:rPr>
                <w:t>https://github.com/somish/NexusMutual</w:t>
              </w:r>
            </w:hyperlink>
          </w:p>
        </w:tc>
      </w:tr>
      <w:tr w:rsidR="00800111" w:rsidTr="00692508">
        <w:tc>
          <w:tcPr>
            <w:tcW w:w="558" w:type="dxa"/>
            <w:vMerge w:val="restart"/>
          </w:tcPr>
          <w:p w:rsidR="00800111" w:rsidRPr="00692508" w:rsidRDefault="00800111" w:rsidP="00800111">
            <w:pPr>
              <w:spacing w:before="100" w:beforeAutospacing="1" w:after="100" w:afterAutospacing="1" w:line="600" w:lineRule="auto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 w:rsidRPr="00692508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Synthetix</w:t>
            </w:r>
            <w:proofErr w:type="spellEnd"/>
          </w:p>
        </w:tc>
        <w:tc>
          <w:tcPr>
            <w:tcW w:w="8658" w:type="dxa"/>
          </w:tcPr>
          <w:p w:rsidR="00800111" w:rsidRDefault="00800111" w:rsidP="004C118E">
            <w:pPr>
              <w:spacing w:before="100" w:beforeAutospacing="1" w:after="100" w:afterAutospacing="1"/>
            </w:pPr>
            <w:hyperlink r:id="rId7" w:history="1">
              <w:r>
                <w:rPr>
                  <w:rStyle w:val="Hyperlink"/>
                </w:rPr>
                <w:t>https://synthetix.com/apis#</w:t>
              </w:r>
            </w:hyperlink>
          </w:p>
        </w:tc>
      </w:tr>
      <w:tr w:rsidR="00800111" w:rsidTr="00800111">
        <w:tc>
          <w:tcPr>
            <w:tcW w:w="1442" w:type="dxa"/>
            <w:vMerge/>
          </w:tcPr>
          <w:p w:rsidR="00800111" w:rsidRPr="00692508" w:rsidRDefault="00800111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7774" w:type="dxa"/>
          </w:tcPr>
          <w:p w:rsidR="00800111" w:rsidRDefault="00800111" w:rsidP="004C118E">
            <w:pPr>
              <w:spacing w:before="100" w:beforeAutospacing="1" w:after="100" w:afterAutospacing="1"/>
            </w:pPr>
            <w:hyperlink r:id="rId8" w:anchor="/" w:tgtFrame="_blank" w:tooltip="https://synthetix.exchange/#/" w:history="1">
              <w:r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https://synthetix.exchange/#/</w:t>
              </w:r>
            </w:hyperlink>
          </w:p>
        </w:tc>
      </w:tr>
      <w:tr w:rsidR="00800111" w:rsidTr="00800111">
        <w:tc>
          <w:tcPr>
            <w:tcW w:w="1442" w:type="dxa"/>
            <w:vMerge/>
          </w:tcPr>
          <w:p w:rsidR="00800111" w:rsidRPr="00692508" w:rsidRDefault="00800111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7774" w:type="dxa"/>
          </w:tcPr>
          <w:p w:rsidR="00800111" w:rsidRDefault="00800111" w:rsidP="004C118E">
            <w:pPr>
              <w:spacing w:before="100" w:beforeAutospacing="1" w:after="100" w:afterAutospacing="1"/>
            </w:pPr>
            <w:hyperlink r:id="rId9" w:tgtFrame="_blank" w:tooltip="https://docs.synthetix.io/integrations/guide/" w:history="1">
              <w:r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https://docs.synthetix.io/integrations/guide/</w:t>
              </w:r>
            </w:hyperlink>
          </w:p>
        </w:tc>
      </w:tr>
      <w:tr w:rsidR="00692508" w:rsidTr="00800111">
        <w:tc>
          <w:tcPr>
            <w:tcW w:w="1442" w:type="dxa"/>
          </w:tcPr>
          <w:p w:rsidR="00692508" w:rsidRP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Erasure</w:t>
            </w:r>
          </w:p>
        </w:tc>
        <w:tc>
          <w:tcPr>
            <w:tcW w:w="7774" w:type="dxa"/>
          </w:tcPr>
          <w:p w:rsidR="00692508" w:rsidRDefault="00692508" w:rsidP="004C118E">
            <w:pPr>
              <w:spacing w:before="100" w:beforeAutospacing="1" w:after="100" w:afterAutospacing="1"/>
            </w:pPr>
            <w:hyperlink r:id="rId10" w:history="1">
              <w:r>
                <w:rPr>
                  <w:rStyle w:val="Hyperlink"/>
                </w:rPr>
                <w:t>https://github.com/erasureprotocol</w:t>
              </w:r>
            </w:hyperlink>
          </w:p>
        </w:tc>
      </w:tr>
      <w:tr w:rsidR="00692508" w:rsidTr="00800111">
        <w:tc>
          <w:tcPr>
            <w:tcW w:w="1442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Opyn</w:t>
            </w:r>
            <w:proofErr w:type="spellEnd"/>
          </w:p>
        </w:tc>
        <w:tc>
          <w:tcPr>
            <w:tcW w:w="7774" w:type="dxa"/>
          </w:tcPr>
          <w:p w:rsidR="00692508" w:rsidRDefault="00692508" w:rsidP="004C118E">
            <w:pPr>
              <w:spacing w:before="100" w:beforeAutospacing="1" w:after="100" w:afterAutospacing="1"/>
            </w:pPr>
            <w:hyperlink r:id="rId11" w:history="1">
              <w:r>
                <w:rPr>
                  <w:rStyle w:val="Hyperlink"/>
                </w:rPr>
                <w:t>https://github.com/opynfinance</w:t>
              </w:r>
            </w:hyperlink>
          </w:p>
        </w:tc>
      </w:tr>
      <w:tr w:rsidR="00692508" w:rsidTr="00800111">
        <w:tc>
          <w:tcPr>
            <w:tcW w:w="1442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Augur</w:t>
            </w:r>
          </w:p>
        </w:tc>
        <w:tc>
          <w:tcPr>
            <w:tcW w:w="7774" w:type="dxa"/>
          </w:tcPr>
          <w:p w:rsidR="00692508" w:rsidRDefault="00692508" w:rsidP="004C118E">
            <w:pPr>
              <w:spacing w:before="100" w:beforeAutospacing="1" w:after="100" w:afterAutospacing="1"/>
            </w:pPr>
            <w:hyperlink r:id="rId12" w:anchor="using-npm" w:history="1">
              <w:r>
                <w:rPr>
                  <w:rStyle w:val="Hyperlink"/>
                </w:rPr>
                <w:t>https://docs.augur.net/#using-npm</w:t>
              </w:r>
            </w:hyperlink>
          </w:p>
        </w:tc>
      </w:tr>
      <w:tr w:rsidR="00692508" w:rsidTr="00800111">
        <w:tc>
          <w:tcPr>
            <w:tcW w:w="1442" w:type="dxa"/>
          </w:tcPr>
          <w:p w:rsidR="00692508" w:rsidRDefault="00692508" w:rsidP="004C11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Veil</w:t>
            </w:r>
          </w:p>
        </w:tc>
        <w:tc>
          <w:tcPr>
            <w:tcW w:w="7774" w:type="dxa"/>
          </w:tcPr>
          <w:p w:rsidR="00692508" w:rsidRDefault="001975D6" w:rsidP="004C118E">
            <w:pPr>
              <w:spacing w:before="100" w:beforeAutospacing="1" w:after="100" w:afterAutospacing="1"/>
            </w:pPr>
            <w:hyperlink r:id="rId13" w:history="1">
              <w:r>
                <w:rPr>
                  <w:rStyle w:val="Hyperlink"/>
                </w:rPr>
                <w:t>https://github.com/veilco/veil-api-docs</w:t>
              </w:r>
            </w:hyperlink>
          </w:p>
        </w:tc>
      </w:tr>
    </w:tbl>
    <w:p w:rsidR="001837FA" w:rsidRDefault="00FE3490" w:rsidP="00A5648D">
      <w:pPr>
        <w:rPr>
          <w:rFonts w:ascii="Arial" w:hAnsi="Arial" w:cs="Arial"/>
          <w:sz w:val="20"/>
          <w:szCs w:val="20"/>
        </w:rPr>
      </w:pPr>
    </w:p>
    <w:p w:rsidR="00670FD2" w:rsidRDefault="00670FD2" w:rsidP="00A5648D">
      <w:pPr>
        <w:rPr>
          <w:rFonts w:ascii="Arial" w:hAnsi="Arial" w:cs="Arial"/>
          <w:sz w:val="20"/>
          <w:szCs w:val="20"/>
        </w:rPr>
      </w:pPr>
    </w:p>
    <w:p w:rsidR="00670FD2" w:rsidRDefault="00670FD2" w:rsidP="00670FD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670FD2">
        <w:rPr>
          <w:rFonts w:ascii="Arial" w:hAnsi="Arial" w:cs="Arial"/>
          <w:b/>
          <w:sz w:val="20"/>
          <w:szCs w:val="20"/>
        </w:rPr>
        <w:t>Asset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628"/>
        <w:gridCol w:w="7091"/>
      </w:tblGrid>
      <w:tr w:rsidR="00670FD2" w:rsidTr="00670FD2">
        <w:tc>
          <w:tcPr>
            <w:tcW w:w="839" w:type="dxa"/>
          </w:tcPr>
          <w:p w:rsidR="00670FD2" w:rsidRDefault="00670FD2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S/No.</w:t>
            </w:r>
          </w:p>
        </w:tc>
        <w:tc>
          <w:tcPr>
            <w:tcW w:w="1628" w:type="dxa"/>
          </w:tcPr>
          <w:p w:rsidR="00670FD2" w:rsidRDefault="00670FD2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7EFE">
              <w:rPr>
                <w:rFonts w:ascii="Arial" w:hAnsi="Arial" w:cs="Arial"/>
                <w:b/>
                <w:sz w:val="20"/>
                <w:szCs w:val="20"/>
              </w:rPr>
              <w:t>Derivatives</w:t>
            </w:r>
          </w:p>
        </w:tc>
        <w:tc>
          <w:tcPr>
            <w:tcW w:w="7091" w:type="dxa"/>
          </w:tcPr>
          <w:p w:rsidR="00670FD2" w:rsidRDefault="00670FD2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7EFE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Asset</w:t>
            </w:r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0FD2">
              <w:rPr>
                <w:rFonts w:ascii="Arial" w:hAnsi="Arial" w:cs="Arial"/>
                <w:sz w:val="20"/>
                <w:szCs w:val="20"/>
              </w:rPr>
              <w:t>Synthetix</w:t>
            </w:r>
            <w:proofErr w:type="spellEnd"/>
          </w:p>
        </w:tc>
        <w:tc>
          <w:tcPr>
            <w:tcW w:w="7091" w:type="dxa"/>
          </w:tcPr>
          <w:p w:rsidR="00670FD2" w:rsidRDefault="00670FD2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sBTC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sUSD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iETH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sETH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sADA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iBTC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sDEFI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iDEFI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sEOS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sLINK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sXAG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iLINK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sXAU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sBNB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sXPR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sLTC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iADA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sJPY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sCHF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iCEX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sCEX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sGBP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sAUD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sEUR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sNIKKEI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sFTSE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iETC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iDASH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iTRX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iXMR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iXTZ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iBNB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iEOS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iLTC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iBCH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iXRP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sETCsDASH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sTRX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sXMR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sXTZ</w:t>
            </w:r>
            <w:proofErr w:type="spellEnd"/>
            <w:r w:rsidR="00AA0C8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AA0C8F">
              <w:rPr>
                <w:rFonts w:ascii="Arial" w:hAnsi="Arial" w:cs="Arial"/>
                <w:b/>
                <w:sz w:val="20"/>
                <w:szCs w:val="20"/>
              </w:rPr>
              <w:t>sBCH</w:t>
            </w:r>
            <w:proofErr w:type="spellEnd"/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eastAsia="Times New Roman" w:hAnsi="Arial" w:cs="Arial"/>
                <w:sz w:val="20"/>
                <w:szCs w:val="20"/>
              </w:rPr>
              <w:t>Nexus Mutual</w:t>
            </w:r>
          </w:p>
        </w:tc>
        <w:tc>
          <w:tcPr>
            <w:tcW w:w="7091" w:type="dxa"/>
          </w:tcPr>
          <w:p w:rsidR="00670FD2" w:rsidRDefault="002D5CEF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NXM, </w:t>
            </w:r>
            <w:r w:rsidRPr="002D5CEF">
              <w:rPr>
                <w:rFonts w:ascii="Arial" w:hAnsi="Arial" w:cs="Arial"/>
                <w:b/>
                <w:sz w:val="20"/>
                <w:szCs w:val="20"/>
              </w:rPr>
              <w:t>ETH</w:t>
            </w:r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MCDEX</w:t>
            </w:r>
          </w:p>
        </w:tc>
        <w:tc>
          <w:tcPr>
            <w:tcW w:w="7091" w:type="dxa"/>
          </w:tcPr>
          <w:p w:rsidR="00670FD2" w:rsidRDefault="00AA0C8F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ETH, </w:t>
            </w:r>
            <w:r w:rsidRPr="00AA0C8F">
              <w:rPr>
                <w:rFonts w:ascii="Arial" w:hAnsi="Arial" w:cs="Arial"/>
                <w:b/>
                <w:sz w:val="20"/>
                <w:szCs w:val="20"/>
              </w:rPr>
              <w:t>PERP</w:t>
            </w:r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Erasure</w:t>
            </w:r>
          </w:p>
        </w:tc>
        <w:tc>
          <w:tcPr>
            <w:tcW w:w="7091" w:type="dxa"/>
          </w:tcPr>
          <w:p w:rsidR="00670FD2" w:rsidRDefault="00EF6758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NMR, ETH</w:t>
            </w:r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0FD2">
              <w:rPr>
                <w:rFonts w:ascii="Arial" w:eastAsia="Times New Roman" w:hAnsi="Arial" w:cs="Arial"/>
                <w:sz w:val="20"/>
                <w:szCs w:val="20"/>
              </w:rPr>
              <w:t>opyn</w:t>
            </w:r>
            <w:proofErr w:type="spellEnd"/>
          </w:p>
        </w:tc>
        <w:tc>
          <w:tcPr>
            <w:tcW w:w="7091" w:type="dxa"/>
          </w:tcPr>
          <w:p w:rsidR="00670FD2" w:rsidRDefault="00ED139C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eastAsia="Times New Roman" w:hAnsi="Arial" w:cs="Arial"/>
                <w:sz w:val="20"/>
                <w:szCs w:val="20"/>
              </w:rPr>
              <w:t>augur</w:t>
            </w:r>
          </w:p>
        </w:tc>
        <w:tc>
          <w:tcPr>
            <w:tcW w:w="7091" w:type="dxa"/>
          </w:tcPr>
          <w:p w:rsidR="00670FD2" w:rsidRDefault="00ED139C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70FD2" w:rsidTr="00670FD2">
        <w:tc>
          <w:tcPr>
            <w:tcW w:w="839" w:type="dxa"/>
          </w:tcPr>
          <w:p w:rsidR="00670FD2" w:rsidRPr="00670FD2" w:rsidRDefault="00670FD2" w:rsidP="00670FD2">
            <w:pPr>
              <w:rPr>
                <w:rFonts w:ascii="Arial" w:hAnsi="Arial" w:cs="Arial"/>
                <w:sz w:val="20"/>
                <w:szCs w:val="20"/>
              </w:rPr>
            </w:pPr>
            <w:r w:rsidRPr="00670FD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28" w:type="dxa"/>
          </w:tcPr>
          <w:p w:rsidR="00670FD2" w:rsidRPr="00670FD2" w:rsidRDefault="00670FD2" w:rsidP="00670F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70FD2">
              <w:rPr>
                <w:rFonts w:ascii="Arial" w:eastAsia="Times New Roman" w:hAnsi="Arial" w:cs="Arial"/>
                <w:sz w:val="20"/>
                <w:szCs w:val="20"/>
              </w:rPr>
              <w:t>Veil</w:t>
            </w:r>
          </w:p>
        </w:tc>
        <w:tc>
          <w:tcPr>
            <w:tcW w:w="7091" w:type="dxa"/>
          </w:tcPr>
          <w:p w:rsidR="00670FD2" w:rsidRDefault="00ED139C" w:rsidP="00670FD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</w:tbl>
    <w:p w:rsidR="00670FD2" w:rsidRPr="00670FD2" w:rsidRDefault="00670FD2" w:rsidP="00670FD2">
      <w:pPr>
        <w:rPr>
          <w:rFonts w:ascii="Arial" w:hAnsi="Arial" w:cs="Arial"/>
          <w:b/>
          <w:sz w:val="20"/>
          <w:szCs w:val="20"/>
        </w:rPr>
      </w:pPr>
    </w:p>
    <w:sectPr w:rsidR="00670FD2" w:rsidRPr="0067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ADA"/>
    <w:multiLevelType w:val="hybridMultilevel"/>
    <w:tmpl w:val="4E403CF6"/>
    <w:lvl w:ilvl="0" w:tplc="4DFC1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D5E13"/>
    <w:multiLevelType w:val="multilevel"/>
    <w:tmpl w:val="9B5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C72DB"/>
    <w:multiLevelType w:val="hybridMultilevel"/>
    <w:tmpl w:val="F21A64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55404E"/>
    <w:multiLevelType w:val="hybridMultilevel"/>
    <w:tmpl w:val="F21A64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0625C4"/>
    <w:multiLevelType w:val="hybridMultilevel"/>
    <w:tmpl w:val="F21A64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BC7229"/>
    <w:multiLevelType w:val="hybridMultilevel"/>
    <w:tmpl w:val="4AB0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64DEC"/>
    <w:multiLevelType w:val="hybridMultilevel"/>
    <w:tmpl w:val="F21A64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6E5547"/>
    <w:multiLevelType w:val="hybridMultilevel"/>
    <w:tmpl w:val="98AC7E7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8D"/>
    <w:rsid w:val="00101BA0"/>
    <w:rsid w:val="001975D6"/>
    <w:rsid w:val="00272D0C"/>
    <w:rsid w:val="002B1732"/>
    <w:rsid w:val="002D5CEF"/>
    <w:rsid w:val="004C118E"/>
    <w:rsid w:val="00505B3A"/>
    <w:rsid w:val="00670FD2"/>
    <w:rsid w:val="00692508"/>
    <w:rsid w:val="006C2642"/>
    <w:rsid w:val="007155AE"/>
    <w:rsid w:val="0074251E"/>
    <w:rsid w:val="007D7AB3"/>
    <w:rsid w:val="00800111"/>
    <w:rsid w:val="00827EFE"/>
    <w:rsid w:val="008C5447"/>
    <w:rsid w:val="009250C2"/>
    <w:rsid w:val="00926B3F"/>
    <w:rsid w:val="0097300F"/>
    <w:rsid w:val="00A5648D"/>
    <w:rsid w:val="00A74C31"/>
    <w:rsid w:val="00AA0C8F"/>
    <w:rsid w:val="00CA0279"/>
    <w:rsid w:val="00CA11B1"/>
    <w:rsid w:val="00ED139C"/>
    <w:rsid w:val="00EF6758"/>
    <w:rsid w:val="00FA5D1C"/>
    <w:rsid w:val="00FD2472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4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5648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D24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4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5648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D24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A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nthetix.exchange/" TargetMode="External"/><Relationship Id="rId13" Type="http://schemas.openxmlformats.org/officeDocument/2006/relationships/hyperlink" Target="https://github.com/veilco/veil-api-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ynthetix.com/apis" TargetMode="External"/><Relationship Id="rId12" Type="http://schemas.openxmlformats.org/officeDocument/2006/relationships/hyperlink" Target="https://docs.augu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ish/NexusMutual" TargetMode="External"/><Relationship Id="rId11" Type="http://schemas.openxmlformats.org/officeDocument/2006/relationships/hyperlink" Target="https://github.com/opynfinan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rasureproto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ynthetix.io/integrations/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Instruments, Inc.</Company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Raghuvanshi, Aditi</dc:creator>
  <cp:lastModifiedBy>Raghuvanshi, Aditi</cp:lastModifiedBy>
  <cp:revision>13</cp:revision>
  <dcterms:created xsi:type="dcterms:W3CDTF">2020-07-21T04:37:00Z</dcterms:created>
  <dcterms:modified xsi:type="dcterms:W3CDTF">2020-07-26T13:23:00Z</dcterms:modified>
</cp:coreProperties>
</file>