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COMPETITIVE PRODUCT BENCHMARKING &amp; GAP ANALYSIS TOOL</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Master Project Report</w:t>
        <w:br w:type="textWrapping"/>
        <w:t xml:space="preserve">B2B SaaS Competitive Intelligence &amp; Product Strategy Analysis</w:t>
      </w:r>
      <w:r w:rsidDel="00000000" w:rsidR="00000000" w:rsidRPr="00000000">
        <w:rPr>
          <w:rtl w:val="0"/>
        </w:rPr>
      </w:r>
    </w:p>
    <w:p w:rsidR="00000000" w:rsidDel="00000000" w:rsidP="00000000" w:rsidRDefault="00000000" w:rsidRPr="00000000" w14:paraId="00000003">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1. Objective</w:t>
      </w:r>
      <w:r w:rsidDel="00000000" w:rsidR="00000000" w:rsidRPr="00000000">
        <w:rPr>
          <w:rtl w:val="0"/>
        </w:rPr>
      </w:r>
    </w:p>
    <w:p w:rsidR="00000000" w:rsidDel="00000000" w:rsidP="00000000" w:rsidRDefault="00000000" w:rsidRPr="00000000" w14:paraId="00000004">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primary objective of this project is to create a comprehensive, data-driven B2B SaaS competitive product benchmarking and gap analysis tool. The tool evaluates our core product, CloudPulse Analytics, against five leading market competitors across key functional modules, user experience metrics, pricing structures, and technical capability scores.</w:t>
      </w:r>
      <w:r w:rsidDel="00000000" w:rsidR="00000000" w:rsidRPr="00000000">
        <w:rPr>
          <w:rtl w:val="0"/>
        </w:rPr>
      </w:r>
    </w:p>
    <w:p w:rsidR="00000000" w:rsidDel="00000000" w:rsidP="00000000" w:rsidRDefault="00000000" w:rsidRPr="00000000" w14:paraId="00000005">
      <w:pPr>
        <w:spacing w:after="120" w:before="0" w:line="276" w:lineRule="auto"/>
        <w:rPr/>
      </w:pPr>
      <w:r w:rsidDel="00000000" w:rsidR="00000000" w:rsidRPr="00000000">
        <w:rPr>
          <w:rFonts w:ascii="Times New Roman" w:cs="Times New Roman" w:eastAsia="Times New Roman" w:hAnsi="Times New Roman"/>
          <w:sz w:val="24"/>
          <w:szCs w:val="24"/>
          <w:rtl w:val="0"/>
        </w:rPr>
        <w:t xml:space="preserve">By systematically quantifying feature availability, market demand, customer feedback, and technical complexity, this project identifies strategic product gaps, establishes weighted feature scores, prioritizes high-value growth opportunities, and provides a structured product roadmap to guide future product development and market expansion.</w:t>
      </w:r>
      <w:r w:rsidDel="00000000" w:rsidR="00000000" w:rsidRPr="00000000">
        <w:rPr>
          <w:rtl w:val="0"/>
        </w:rPr>
      </w:r>
    </w:p>
    <w:p w:rsidR="00000000" w:rsidDel="00000000" w:rsidP="00000000" w:rsidRDefault="00000000" w:rsidRPr="00000000" w14:paraId="00000006">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2. Company / Product Selected</w:t>
      </w:r>
      <w:r w:rsidDel="00000000" w:rsidR="00000000" w:rsidRPr="00000000">
        <w:rPr>
          <w:rtl w:val="0"/>
        </w:rPr>
      </w:r>
    </w:p>
    <w:p w:rsidR="00000000" w:rsidDel="00000000" w:rsidP="00000000" w:rsidRDefault="00000000" w:rsidRPr="00000000" w14:paraId="00000007">
      <w:pPr>
        <w:spacing w:after="120" w:before="0" w:line="276" w:lineRule="auto"/>
        <w:rPr/>
      </w:pPr>
      <w:r w:rsidDel="00000000" w:rsidR="00000000" w:rsidRPr="00000000">
        <w:rPr>
          <w:rFonts w:ascii="Times New Roman" w:cs="Times New Roman" w:eastAsia="Times New Roman" w:hAnsi="Times New Roman"/>
          <w:sz w:val="24"/>
          <w:szCs w:val="24"/>
          <w:rtl w:val="0"/>
        </w:rPr>
        <w:t xml:space="preserve">Our Product: CloudPulse Analytics (developed by CloudPulse Systems)</w:t>
        <w:br w:type="textWrapping"/>
        <w:t xml:space="preserve">Product Category: B2B Enterprise SaaS Analytics &amp; Business Intelligence Platform</w:t>
      </w:r>
      <w:r w:rsidDel="00000000" w:rsidR="00000000" w:rsidRPr="00000000">
        <w:rPr>
          <w:rtl w:val="0"/>
        </w:rPr>
      </w:r>
    </w:p>
    <w:p w:rsidR="00000000" w:rsidDel="00000000" w:rsidP="00000000" w:rsidRDefault="00000000" w:rsidRPr="00000000" w14:paraId="00000008">
      <w:pPr>
        <w:spacing w:after="120" w:before="0" w:line="276" w:lineRule="auto"/>
        <w:rPr/>
      </w:pPr>
      <w:r w:rsidDel="00000000" w:rsidR="00000000" w:rsidRPr="00000000">
        <w:rPr>
          <w:rFonts w:ascii="Times New Roman" w:cs="Times New Roman" w:eastAsia="Times New Roman" w:hAnsi="Times New Roman"/>
          <w:sz w:val="24"/>
          <w:szCs w:val="24"/>
          <w:rtl w:val="0"/>
        </w:rPr>
        <w:t xml:space="preserve">CloudPulse Analytics provides real-time streaming analytics, custom dashboard building, automated reporting, predictive AI insights, and enterprise-grade governance. To evaluate its competitive standing, five realistic market competitors representing various SaaS market segments (Enterprise, Mid-Market, and SMB) were selected:</w:t>
      </w:r>
      <w:r w:rsidDel="00000000" w:rsidR="00000000" w:rsidRPr="00000000">
        <w:rPr>
          <w:rtl w:val="0"/>
        </w:rPr>
      </w:r>
    </w:p>
    <w:tbl>
      <w:tblPr>
        <w:tblStyle w:val="Table1"/>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rtl w:val="0"/>
              </w:rPr>
              <w:t xml:space="preserve">Competitor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rtl w:val="0"/>
              </w:rPr>
              <w:t xml:space="preserve">Product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rtl w:val="0"/>
              </w:rPr>
              <w:t xml:space="preserve">Pricing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rtl w:val="0"/>
              </w:rPr>
              <w:t xml:space="preserve">Monthly Price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rtl w:val="0"/>
              </w:rPr>
              <w:t xml:space="preserve">Market Share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2"/>
                <w:szCs w:val="22"/>
                <w:rtl w:val="0"/>
              </w:rPr>
              <w:t xml:space="preserve">DataGlow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sz w:val="22"/>
                <w:szCs w:val="22"/>
                <w:rtl w:val="0"/>
              </w:rPr>
              <w:t xml:space="preserve">Enterprise SaaS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sz w:val="22"/>
                <w:szCs w:val="22"/>
                <w:rtl w:val="0"/>
              </w:rPr>
              <w:t xml:space="preserve">Per User/Month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jc w:val="right"/>
              <w:rPr/>
            </w:pPr>
            <w:r w:rsidDel="00000000" w:rsidR="00000000" w:rsidRPr="00000000">
              <w:rPr>
                <w:rFonts w:ascii="Times New Roman" w:cs="Times New Roman" w:eastAsia="Times New Roman" w:hAnsi="Times New Roman"/>
                <w:sz w:val="22"/>
                <w:szCs w:val="22"/>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jc w:val="right"/>
              <w:rPr/>
            </w:pPr>
            <w:r w:rsidDel="00000000" w:rsidR="00000000" w:rsidRPr="00000000">
              <w:rPr>
                <w:rFonts w:ascii="Times New Roman" w:cs="Times New Roman" w:eastAsia="Times New Roman" w:hAnsi="Times New Roman"/>
                <w:sz w:val="22"/>
                <w:szCs w:val="22"/>
                <w:rtl w:val="0"/>
              </w:rPr>
              <w:t xml:space="preserve">22.5%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2"/>
                <w:szCs w:val="22"/>
                <w:rtl w:val="0"/>
              </w:rPr>
              <w:t xml:space="preserve">MetricFlow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sz w:val="22"/>
                <w:szCs w:val="22"/>
                <w:rtl w:val="0"/>
              </w:rPr>
              <w:t xml:space="preserve">Mid-Market SaaS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2"/>
                <w:szCs w:val="22"/>
                <w:rtl w:val="0"/>
              </w:rPr>
              <w:t xml:space="preserve">Flat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right"/>
              <w:rPr/>
            </w:pPr>
            <w:r w:rsidDel="00000000" w:rsidR="00000000" w:rsidRPr="00000000">
              <w:rPr>
                <w:rFonts w:ascii="Times New Roman" w:cs="Times New Roman" w:eastAsia="Times New Roman" w:hAnsi="Times New Roman"/>
                <w:sz w:val="22"/>
                <w:szCs w:val="22"/>
                <w:rtl w:val="0"/>
              </w:rPr>
              <w:t xml:space="preserve">$120.00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right"/>
              <w:rPr/>
            </w:pPr>
            <w:r w:rsidDel="00000000" w:rsidR="00000000" w:rsidRPr="00000000">
              <w:rPr>
                <w:rFonts w:ascii="Times New Roman" w:cs="Times New Roman" w:eastAsia="Times New Roman" w:hAnsi="Times New Roman"/>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2"/>
                <w:szCs w:val="22"/>
                <w:rtl w:val="0"/>
              </w:rPr>
              <w:t xml:space="preserve">InsightHub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sz w:val="22"/>
                <w:szCs w:val="22"/>
                <w:rtl w:val="0"/>
              </w:rPr>
              <w:t xml:space="preserve">Enterprise SaaS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sz w:val="22"/>
                <w:szCs w:val="22"/>
                <w:rtl w:val="0"/>
              </w:rPr>
              <w:t xml:space="preserve">Usage-Based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right"/>
              <w:rPr/>
            </w:pPr>
            <w:r w:rsidDel="00000000" w:rsidR="00000000" w:rsidRPr="00000000">
              <w:rPr>
                <w:rFonts w:ascii="Times New Roman" w:cs="Times New Roman" w:eastAsia="Times New Roman" w:hAnsi="Times New Roman"/>
                <w:sz w:val="22"/>
                <w:szCs w:val="22"/>
                <w:rtl w:val="0"/>
              </w:rPr>
              <w:t xml:space="preserve">$85.00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jc w:val="right"/>
              <w:rPr/>
            </w:pPr>
            <w:r w:rsidDel="00000000" w:rsidR="00000000" w:rsidRPr="00000000">
              <w:rPr>
                <w:rFonts w:ascii="Times New Roman" w:cs="Times New Roman" w:eastAsia="Times New Roman" w:hAnsi="Times New Roman"/>
                <w:sz w:val="22"/>
                <w:szCs w:val="22"/>
                <w:rtl w:val="0"/>
              </w:rPr>
              <w:t xml:space="preserve">15.5%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2"/>
                <w:szCs w:val="22"/>
                <w:rtl w:val="0"/>
              </w:rPr>
              <w:t xml:space="preserve">ApexAnalytics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22"/>
                <w:szCs w:val="22"/>
                <w:rtl w:val="0"/>
              </w:rPr>
              <w:t xml:space="preserve">Enterprise SaaS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22"/>
                <w:szCs w:val="22"/>
                <w:rtl w:val="0"/>
              </w:rPr>
              <w:t xml:space="preserve">Per User/Month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right"/>
              <w:rPr/>
            </w:pPr>
            <w:r w:rsidDel="00000000" w:rsidR="00000000" w:rsidRPr="00000000">
              <w:rPr>
                <w:rFonts w:ascii="Times New Roman" w:cs="Times New Roman" w:eastAsia="Times New Roman" w:hAnsi="Times New Roman"/>
                <w:sz w:val="22"/>
                <w:szCs w:val="22"/>
                <w:rtl w:val="0"/>
              </w:rPr>
              <w:t xml:space="preserve">$60.00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right"/>
              <w:rPr/>
            </w:pPr>
            <w:r w:rsidDel="00000000" w:rsidR="00000000" w:rsidRPr="00000000">
              <w:rPr>
                <w:rFonts w:ascii="Times New Roman" w:cs="Times New Roman" w:eastAsia="Times New Roman" w:hAnsi="Times New Roman"/>
                <w:sz w:val="22"/>
                <w:szCs w:val="22"/>
                <w:rtl w:val="0"/>
              </w:rPr>
              <w:t xml:space="preserve">12.0%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2"/>
                <w:szCs w:val="22"/>
                <w:rtl w:val="0"/>
              </w:rPr>
              <w:t xml:space="preserve">VeloData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22"/>
                <w:szCs w:val="22"/>
                <w:rtl w:val="0"/>
              </w:rPr>
              <w:t xml:space="preserve">SMB SaaS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22"/>
                <w:szCs w:val="22"/>
                <w:rtl w:val="0"/>
              </w:rPr>
              <w:t xml:space="preserve">Tiered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right"/>
              <w:rPr/>
            </w:pPr>
            <w:r w:rsidDel="00000000" w:rsidR="00000000" w:rsidRPr="00000000">
              <w:rPr>
                <w:rFonts w:ascii="Times New Roman" w:cs="Times New Roman" w:eastAsia="Times New Roman" w:hAnsi="Times New Roman"/>
                <w:sz w:val="22"/>
                <w:szCs w:val="22"/>
                <w:rtl w:val="0"/>
              </w:rPr>
              <w:t xml:space="preserve">$30.00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right"/>
              <w:rPr/>
            </w:pPr>
            <w:r w:rsidDel="00000000" w:rsidR="00000000" w:rsidRPr="00000000">
              <w:rPr>
                <w:rFonts w:ascii="Times New Roman" w:cs="Times New Roman" w:eastAsia="Times New Roman" w:hAnsi="Times New Roman"/>
                <w:sz w:val="22"/>
                <w:szCs w:val="22"/>
                <w:rtl w:val="0"/>
              </w:rPr>
              <w:t xml:space="preserve">8.5%</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3. Dataset Overview</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dataset driving this analysis was structured to reflect comprehensive B2B SaaS operational benchmarking parameters. All records maintained logical consistency across all evaluation dimensions without missing values or duplicate entries.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Total Records: 125 benchmarking data records (25 features evaluated against 5 competitors).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Competitors Analyzed: 5 realistic SaaS competitors (DataGlow AI, MetricFlow, InsightHub, ApexAnalytics, VeloData).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Features Analyzed: 25 master product features distributed across 5 core functional categories.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Category: B2B Enterprise Software-as-a-Service (SaaS) Business Intelligence &amp; Analytics.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Categories Evaluated: Core Analytics, AI &amp; Automation, Integrations &amp; Data Pipeline, Security &amp; Governance, and User Experience &amp; Mobile.</w:t>
      </w:r>
    </w:p>
    <w:p w:rsidR="00000000" w:rsidDel="00000000" w:rsidP="00000000" w:rsidRDefault="00000000" w:rsidRPr="00000000" w14:paraId="0000002F">
      <w:pPr>
        <w:keepNext w:val="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Feature List &amp; Category Breakdown</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rtl w:val="0"/>
              </w:rPr>
              <w:t xml:space="preserve">Feature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rtl w:val="0"/>
              </w:rPr>
              <w:t xml:space="preserve">Feature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rtl w:val="0"/>
              </w:rPr>
              <w:t xml:space="preserve">Importance Score (1-10)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2"/>
                <w:szCs w:val="22"/>
                <w:rtl w:val="0"/>
              </w:rPr>
              <w:t xml:space="preserve">Core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2"/>
                <w:szCs w:val="22"/>
                <w:rtl w:val="0"/>
              </w:rPr>
              <w:t xml:space="preserve">Real-Time Data 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righ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2"/>
                <w:szCs w:val="22"/>
                <w:rtl w:val="0"/>
              </w:rPr>
              <w:t xml:space="preserve">Core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2"/>
                <w:szCs w:val="22"/>
                <w:rtl w:val="0"/>
              </w:rPr>
              <w:t xml:space="preserve">Custom Dashboard 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right"/>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2"/>
                <w:szCs w:val="22"/>
                <w:rtl w:val="0"/>
              </w:rPr>
              <w:t xml:space="preserve">Core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2"/>
                <w:szCs w:val="22"/>
                <w:rtl w:val="0"/>
              </w:rPr>
              <w:t xml:space="preserve">Ad-Hoc Query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right"/>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2"/>
                <w:szCs w:val="22"/>
                <w:rtl w:val="0"/>
              </w:rPr>
              <w:t xml:space="preserve">Core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2"/>
                <w:szCs w:val="22"/>
                <w:rtl w:val="0"/>
              </w:rPr>
              <w:t xml:space="preserve">Automated PDF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righ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2"/>
                <w:szCs w:val="22"/>
                <w:rtl w:val="0"/>
              </w:rPr>
              <w:t xml:space="preserve">AI &amp; 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2"/>
                <w:szCs w:val="22"/>
                <w:rtl w:val="0"/>
              </w:rPr>
              <w:t xml:space="preserve">Predictive Anomaly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righ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2"/>
                <w:szCs w:val="22"/>
                <w:rtl w:val="0"/>
              </w:rPr>
              <w:t xml:space="preserve">AI &amp; 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2"/>
                <w:szCs w:val="22"/>
                <w:rtl w:val="0"/>
              </w:rPr>
              <w:t xml:space="preserve">Natural Language Querying (NLQ)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right"/>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2"/>
                <w:szCs w:val="22"/>
                <w:rtl w:val="0"/>
              </w:rPr>
              <w:t xml:space="preserve">Integrations &amp; Data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2"/>
                <w:szCs w:val="22"/>
                <w:rtl w:val="0"/>
              </w:rPr>
              <w:t xml:space="preserve">REST API &amp; Webhooks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righ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2"/>
                <w:szCs w:val="22"/>
                <w:rtl w:val="0"/>
              </w:rPr>
              <w:t xml:space="preserve">Integrations &amp; Data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2"/>
                <w:szCs w:val="22"/>
                <w:rtl w:val="0"/>
              </w:rPr>
              <w:t xml:space="preserve">Snowflake &amp; BigQuery 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right"/>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2"/>
                <w:szCs w:val="22"/>
                <w:rtl w:val="0"/>
              </w:rPr>
              <w:t xml:space="preserve">Security &amp;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2"/>
                <w:szCs w:val="22"/>
                <w:rtl w:val="0"/>
              </w:rPr>
              <w:t xml:space="preserve">Role-Based Access Control (RBAC)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right"/>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2"/>
                <w:szCs w:val="22"/>
                <w:rtl w:val="0"/>
              </w:rPr>
              <w:t xml:space="preserve">Security &amp;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2"/>
                <w:szCs w:val="22"/>
                <w:rtl w:val="0"/>
              </w:rPr>
              <w:t xml:space="preserve">SOC2 Type II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right"/>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2"/>
                <w:szCs w:val="22"/>
                <w:rtl w:val="0"/>
              </w:rPr>
              <w:t xml:space="preserve">User Experience &amp; Mobile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2"/>
                <w:szCs w:val="22"/>
                <w:rtl w:val="0"/>
              </w:rPr>
              <w:t xml:space="preserve">Native iOS &amp; Android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righ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22"/>
                <w:szCs w:val="22"/>
                <w:rtl w:val="0"/>
              </w:rPr>
              <w:t xml:space="preserve">User Experience &amp; Mobile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22"/>
                <w:szCs w:val="22"/>
                <w:rtl w:val="0"/>
              </w:rPr>
              <w:t xml:space="preserve">Custom White-Labeling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right"/>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4. Methodology</w:t>
      </w:r>
      <w:r w:rsidDel="00000000" w:rsidR="00000000" w:rsidRPr="00000000">
        <w:rPr>
          <w:rtl w:val="0"/>
        </w:rPr>
      </w:r>
    </w:p>
    <w:p w:rsidR="00000000" w:rsidDel="00000000" w:rsidP="00000000" w:rsidRDefault="00000000" w:rsidRPr="00000000" w14:paraId="00000059">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analysis followed a standardized, quantitative, 7-step analytical methodology embedded within the master Excel workbook:</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Standardized 125 benchmark records across 28 distinct operational attributes, capturing pricing, customer demand, satisfaction ratings, and feature availability.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Benchmarking: Evaluated feature presence as Available (100% weight), Partial (50% weight), or Not Available (0% weight) to calculate weighted product feature scores.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Calculation: Created cross-sheet Excel aggregation formulas to compute macro KPI metrics including Feature Coverage %, Pricing Competitiveness Index, and Market Gap Index.</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Gap Analysis: Compared CloudPulse Analytics' feature ratings against the best competitor scores to determine Gap Status, Gap Category (Critical, Moderate, Low), and Priority Levels.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Opportunity Prioritization: Integrated customer demand, strategic alignment, competitive impact, development effort, and technical complexity to score and classify product expansion opportunities.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Roadmap Construction: Mapped prioritized features into a structured Now–Next–Later delivery matrix aligned with resource requirements and competitive urgency.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Creation: Designed executive summary visualizations, positioning scatter plots, and interactive KPI cards to enable rapid strategic assessment.</w:t>
      </w:r>
    </w:p>
    <w:p w:rsidR="00000000" w:rsidDel="00000000" w:rsidP="00000000" w:rsidRDefault="00000000" w:rsidRPr="00000000" w14:paraId="00000061">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5. Key KPIs</w:t>
      </w:r>
      <w:r w:rsidDel="00000000" w:rsidR="00000000" w:rsidRPr="00000000">
        <w:rPr>
          <w:rtl w:val="0"/>
        </w:rPr>
      </w:r>
    </w:p>
    <w:p w:rsidR="00000000" w:rsidDel="00000000" w:rsidP="00000000" w:rsidRDefault="00000000" w:rsidRPr="00000000" w14:paraId="00000062">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key performance indicators calculated from the benchmarking dataset are summarized in the table below:</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rtl w:val="0"/>
              </w:rPr>
              <w:t xml:space="preserve">KPI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bCs w:val="1"/>
                <w:rtl w:val="0"/>
              </w:rPr>
              <w:t xml:space="preserve">Calculated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rtl w:val="0"/>
              </w:rPr>
              <w:t xml:space="preserve">Benchmark Unit /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2"/>
                <w:szCs w:val="22"/>
                <w:rtl w:val="0"/>
              </w:rPr>
              <w:t xml:space="preserve">Feature Coverage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22"/>
                <w:szCs w:val="22"/>
                <w:rtl w:val="0"/>
              </w:rPr>
              <w:t xml:space="preserve">76.0%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2"/>
                <w:szCs w:val="22"/>
                <w:rtl w:val="0"/>
              </w:rPr>
              <w:t xml:space="preserve">Percentage of core features fully available in our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 xml:space="preserve">Price Competitiveness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22"/>
                <w:szCs w:val="22"/>
                <w:rtl w:val="0"/>
              </w:rPr>
              <w:t xml:space="preserve">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 xml:space="preserve">Ratio of Our Base Price ($50.00) vs. Avg Competitor Price ($68.00)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2"/>
                <w:szCs w:val="22"/>
                <w:rtl w:val="0"/>
              </w:rPr>
              <w:t xml:space="preserve">Customer Rating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sz w:val="22"/>
                <w:szCs w:val="22"/>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Ratio of Our Rating (4.5) vs. Avg Competitor Rating (4.18)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Market Gap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sz w:val="22"/>
                <w:szCs w:val="22"/>
                <w:rtl w:val="0"/>
              </w:rPr>
              <w:t xml:space="preserve">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2"/>
                <w:szCs w:val="22"/>
                <w:rtl w:val="0"/>
              </w:rPr>
              <w:t xml:space="preserve">Average feature gap score across evaluated competitors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 xml:space="preserve">Average Customer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sz w:val="22"/>
                <w:szCs w:val="22"/>
                <w:rtl w:val="0"/>
              </w:rPr>
              <w:t xml:space="preserve">4.50 /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Mean customer satisfaction score for CloudPulse Analytics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Average Competitor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22"/>
                <w:szCs w:val="22"/>
                <w:rtl w:val="0"/>
              </w:rPr>
              <w:t xml:space="preserve">4.18 /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Mean customer satisfaction score across all 5 competitors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Average Opportunity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22"/>
                <w:szCs w:val="22"/>
                <w:rtl w:val="0"/>
              </w:rPr>
              <w:t xml:space="preserve">6.85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2"/>
                <w:szCs w:val="22"/>
                <w:rtl w:val="0"/>
              </w:rPr>
              <w:t xml:space="preserve">Mean opportunity prioritization score across all product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2"/>
                <w:szCs w:val="22"/>
                <w:rtl w:val="0"/>
              </w:rPr>
              <w:t xml:space="preserve">Average Competitive Advantage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22"/>
                <w:szCs w:val="22"/>
                <w:rtl w:val="0"/>
              </w:rPr>
              <w:t xml:space="preserve">2.14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2"/>
                <w:szCs w:val="22"/>
                <w:rtl w:val="0"/>
              </w:rPr>
              <w:t xml:space="preserve">Mean net competitive advantage score over competitors</w:t>
            </w:r>
            <w:r w:rsidDel="00000000" w:rsidR="00000000" w:rsidRPr="00000000">
              <w:rPr>
                <w:rtl w:val="0"/>
              </w:rPr>
            </w:r>
          </w:p>
        </w:tc>
      </w:tr>
    </w:tbl>
    <w:p w:rsidR="00000000" w:rsidDel="00000000" w:rsidP="00000000" w:rsidRDefault="00000000" w:rsidRPr="00000000" w14:paraId="0000007E">
      <w:pPr>
        <w:spacing w:after="120" w:lineRule="auto"/>
        <w:rPr/>
      </w:pPr>
      <w:r w:rsidDel="00000000" w:rsidR="00000000" w:rsidRPr="00000000">
        <w:rPr>
          <w:rtl w:val="0"/>
        </w:rPr>
      </w:r>
    </w:p>
    <w:p w:rsidR="00000000" w:rsidDel="00000000" w:rsidP="00000000" w:rsidRDefault="00000000" w:rsidRPr="00000000" w14:paraId="0000007F">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6. Key Findings</w:t>
      </w:r>
      <w:r w:rsidDel="00000000" w:rsidR="00000000" w:rsidRPr="00000000">
        <w:rPr>
          <w:rtl w:val="0"/>
        </w:rPr>
      </w:r>
    </w:p>
    <w:p w:rsidR="00000000" w:rsidDel="00000000" w:rsidP="00000000" w:rsidRDefault="00000000" w:rsidRPr="00000000" w14:paraId="00000080">
      <w:pPr>
        <w:spacing w:after="120" w:before="0" w:line="276" w:lineRule="auto"/>
        <w:rPr/>
      </w:pPr>
      <w:r w:rsidDel="00000000" w:rsidR="00000000" w:rsidRPr="00000000">
        <w:rPr>
          <w:rFonts w:ascii="Times New Roman" w:cs="Times New Roman" w:eastAsia="Times New Roman" w:hAnsi="Times New Roman"/>
          <w:sz w:val="24"/>
          <w:szCs w:val="24"/>
          <w:rtl w:val="0"/>
        </w:rPr>
        <w:t xml:space="preserve">A detailed synthesis of the benchmarking tables, gap analysis, and competitor matrix yields several core strategic findings: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Core Analytics Advantage: CloudPulse Analytics maintains complete coverage (100% score) in Real-Time Streaming and Custom Dashboard Building, outpacing mid-market rivals VeloData and MetricFlow.</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Competitive Pricing Position: At $50.00 per month, CloudPulse Analytics possesses a favorable Price Competitiveness Index of 0.74 relative to enterprise competitors like InsightHub ($85.00) and MetricFlow ($120.00).</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Gaps in AI &amp; Automation: Natural Language Querying (NLQ) and Predictive Anomaly Detection represent critical feature gaps where DataGlow AI currently holds a market lead.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&amp; Compliance Parity: Role-Based Access Control (RBAC) and SOC2 Type II compliance are fully supported across Enterprise competitors, making them table-stakes prerequisites for market retention.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Opportunity: Native pre-built connectors for Snowflake and BigQuery demonstrate high customer demand (Score: 9.5) and significant revenue expansion potential.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Overall Customer Rating: CloudPulse Analytics achieves an average customer rating of 4.50/5.00, outperforming the competitor average of 4.18/5.00.</w:t>
      </w:r>
    </w:p>
    <w:p w:rsidR="00000000" w:rsidDel="00000000" w:rsidP="00000000" w:rsidRDefault="00000000" w:rsidRPr="00000000" w14:paraId="00000087">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7. Recommendations</w:t>
      </w:r>
      <w:r w:rsidDel="00000000" w:rsidR="00000000" w:rsidRPr="00000000">
        <w:rPr>
          <w:rtl w:val="0"/>
        </w:rPr>
      </w:r>
    </w:p>
    <w:p w:rsidR="00000000" w:rsidDel="00000000" w:rsidP="00000000" w:rsidRDefault="00000000" w:rsidRPr="00000000" w14:paraId="00000088">
      <w:pPr>
        <w:spacing w:after="120" w:before="0" w:line="276" w:lineRule="auto"/>
        <w:rPr/>
      </w:pPr>
      <w:r w:rsidDel="00000000" w:rsidR="00000000" w:rsidRPr="00000000">
        <w:rPr>
          <w:rFonts w:ascii="Times New Roman" w:cs="Times New Roman" w:eastAsia="Times New Roman" w:hAnsi="Times New Roman"/>
          <w:sz w:val="24"/>
          <w:szCs w:val="24"/>
          <w:rtl w:val="0"/>
        </w:rPr>
        <w:t xml:space="preserve">Based on the quantitative output of the master gap analysis and opportunity matrix, the following business recommendations are outlined: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 Product Development (NOW Phase): Prioritize the development of Natural Language Querying (NLQ) and Snowflake/BigQuery native connectors to close critical gaps against DataGlow AI.</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Monetize Core Strengths: Leverage our superior customer satisfaction (4.50 rating) and $50.00 price point to target mid-market customers seeking enterprise-grade analytics without excessive cost.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UX &amp; Mobile Capabilities: Expand mobile app functionality into full native parity to differentiate from VeloData and InsightHub in field-sales use cases.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Development Resource Allocation: Focus engineering effort on high-impact, low-complexity features (Opportunity Score &gt; 7.5) before committing to complex, resource-intensive custom white-labeling.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Security Dominance: Ensure continuous audit readiness for SOC2 Type II compliance to retain competitive standing against enterprise-focused competitors ApexAnalytics and DataGlow AI.</w:t>
      </w:r>
    </w:p>
    <w:p w:rsidR="00000000" w:rsidDel="00000000" w:rsidP="00000000" w:rsidRDefault="00000000" w:rsidRPr="00000000" w14:paraId="0000008E">
      <w:pPr>
        <w:keepNext w:val="1"/>
        <w:spacing w:after="120" w:before="240" w:lineRule="auto"/>
        <w:rPr/>
      </w:pPr>
      <w:r w:rsidDel="00000000" w:rsidR="00000000" w:rsidRPr="00000000">
        <w:rPr>
          <w:rFonts w:ascii="Times New Roman" w:cs="Times New Roman" w:eastAsia="Times New Roman" w:hAnsi="Times New Roman"/>
          <w:b w:val="1"/>
          <w:bCs w:val="1"/>
          <w:sz w:val="32"/>
          <w:szCs w:val="32"/>
          <w:rtl w:val="0"/>
        </w:rPr>
        <w:t xml:space="preserve">8. Conclusion</w:t>
      </w:r>
      <w:r w:rsidDel="00000000" w:rsidR="00000000" w:rsidRPr="00000000">
        <w:rPr>
          <w:rtl w:val="0"/>
        </w:rPr>
      </w:r>
    </w:p>
    <w:p w:rsidR="00000000" w:rsidDel="00000000" w:rsidP="00000000" w:rsidRDefault="00000000" w:rsidRPr="00000000" w14:paraId="0000008F">
      <w:pPr>
        <w:spacing w:after="120" w:before="0" w:line="276" w:lineRule="auto"/>
        <w:rPr/>
      </w:pPr>
      <w:r w:rsidDel="00000000" w:rsidR="00000000" w:rsidRPr="00000000">
        <w:rPr>
          <w:rFonts w:ascii="Times New Roman" w:cs="Times New Roman" w:eastAsia="Times New Roman" w:hAnsi="Times New Roman"/>
          <w:sz w:val="24"/>
          <w:szCs w:val="24"/>
          <w:rtl w:val="0"/>
        </w:rPr>
        <w:t xml:space="preserve">CloudPulse Analytics occupies a highly advantageous market position characterized by strong customer ratings, attractive pricing, and robust core analytics functionality. By executing the prioritized recommendations outlined in the Product Roadmap—specifically closing AI automation gaps and expanding cloud ecosystem connectors—CloudPulse Systems can effectively eliminate competitor advantages, increase market share, and solidifying its leadership in the B2B SaaS analytics sector.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