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Literature Review</w:t>
      </w:r>
    </w:p>
    <w:p>
      <w:pPr>
        <w:spacing w:after="320"/>
        <w:jc w:val="center"/>
      </w:pPr>
      <w:r>
        <w:rPr>
          <w:b/>
          <w:bCs/>
          <w:i/>
          <w:iCs/>
          <w:sz w:val="26"/>
          <w:szCs w:val="26"/>
        </w:rPr>
        <w:t xml:space="preserve">Modelling and Performance Evaluation of Monofacial and Bifacial Solar PV Panels</w:t>
      </w:r>
    </w:p>
    <w:p>
      <w:pPr>
        <w:pStyle w:val="Heading1"/>
        <w:spacing w:after="140" w:before="280"/>
      </w:pPr>
      <w:r>
        <w:rPr>
          <w:b/>
          <w:bCs/>
        </w:rPr>
        <w:t xml:space="preserve">1. Introduction</w:t>
      </w:r>
    </w:p>
    <w:p>
      <w:pPr>
        <w:spacing w:after="160" w:line="300"/>
        <w:jc w:val="both"/>
      </w:pPr>
      <w:r>
        <w:t xml:space="preserve">Solar photovoltaic technology has moved from being a niche renewable energy source to a mainstream component of global power generation, and much of that growth has come from steady improvements in panel design and efficiency. Traditional monofacial panels, which generate power only from their front surface, have long been the industry standard because they are simple to manufacture, install, and maintain. In recent years, however, bifacial panels have drawn considerable attention across both academic research and commercial deployment, since they can additionally capture reflected sunlight, known as albedo, on their rear surface. This literature review examines the existing body of work on monofacial and bifacial photovoltaic systems, with particular attention to the physical mechanisms behind each technology, the environmental and geometric factors that influence bifacial gain, and the modelling approaches researchers have used to estimate irradiance and energy yield. The review draws on foundational textbooks, international agency reports, and recent research papers to build a picture of where the field currently stands and where further experimental work, such as the project this review supports, can contribute.</w:t>
      </w:r>
    </w:p>
    <w:p>
      <w:pPr>
        <w:pStyle w:val="Heading1"/>
        <w:spacing w:after="140" w:before="280"/>
      </w:pPr>
      <w:r>
        <w:rPr>
          <w:b/>
          <w:bCs/>
        </w:rPr>
        <w:t xml:space="preserve">2. Monofacial Photovoltaic Technology</w:t>
      </w:r>
    </w:p>
    <w:p>
      <w:pPr>
        <w:spacing w:after="160" w:line="300"/>
        <w:jc w:val="both"/>
      </w:pPr>
      <w:r>
        <w:t xml:space="preserve">Monofacial solar panels operate on the well-established photovoltaic effect, in which photons striking the front surface of a silicon-based cell excite electrons and generate a direct current. Gorjian's treatment of photovoltaic solar energy conversion provides a detailed account of this process and remains a standard reference for understanding the underlying semiconductor physics. According to this body of literature, a monofacial panel under clear-sky conditions typically derives around 70-80% of its output from direct beam radiation, with a further 10-25% coming from diffuse radiation scattered by clouds, dust, and atmospheric particles. Because the rear surface of a monofacial module is opaque, the remaining 5-10% of incident energy, arriving as reflected or albedo radiation from the ground, is effectively lost. This is not a minor inefficiency; over the lifetime of a solar installation, that unused reflected energy represents a real and recoverable resource. The literature consistently identifies this as the central limitation of monofacial technology, alongside a practical ceiling of roughly 15-22% module efficiency and a comparatively larger land footprint needed to reach a given power target.</w:t>
      </w:r>
    </w:p>
    <w:p>
      <w:pPr>
        <w:pStyle w:val="Heading1"/>
        <w:spacing w:after="140" w:before="280"/>
      </w:pPr>
      <w:r>
        <w:rPr>
          <w:b/>
          <w:bCs/>
        </w:rPr>
        <w:t xml:space="preserve">3. Bifacial Photovoltaic Technology</w:t>
      </w:r>
    </w:p>
    <w:p>
      <w:pPr>
        <w:spacing w:after="160" w:line="300"/>
        <w:jc w:val="both"/>
      </w:pPr>
      <w:r>
        <w:t xml:space="preserve">Bifacial panels were developed specifically to address the albedo loss inherent to monofacial designs. Sick's work on photovoltaics for sustainable electricity and buildings, along with the broader treatment in Reinders, Verlinden, van Sark, and Freundlich's volume on photovoltaic solar energy, describes how bifacial modules use active solar cells on both faces of the panel. The front side continues to absorb direct and diffuse radiation much as a monofacial panel would, while the rear side is specifically positioned and angled to intercept reflected light from the surrounding ground surface. Literature in this area reports that direct radiation still dominates the front-side contribution, typically in the range of 60-75%, with diffuse radiation contributing 10-20% and captured across both faces. The rear-side contribution from reflected radiation is the key differentiator, and studies note this can range anywhere from 5% up to 30% or more, depending heavily on the reflectivity of the surrounding surface. Bindu's study on the performance of bifacial solar panels under varying environmental conditions provides empirical support for these ranges, showing measurable power gains over monofacial counterparts under real installation conditions rather than purely theoretical ones.</w:t>
      </w:r>
    </w:p>
    <w:p>
      <w:pPr>
        <w:pStyle w:val="Heading1"/>
        <w:spacing w:after="140" w:before="280"/>
      </w:pPr>
      <w:r>
        <w:rPr>
          <w:b/>
          <w:bCs/>
        </w:rPr>
        <w:t xml:space="preserve">4. Factors Influencing Bifacial Gain</w:t>
      </w:r>
    </w:p>
    <w:p>
      <w:pPr>
        <w:spacing w:after="160" w:line="300"/>
        <w:jc w:val="both"/>
      </w:pPr>
      <w:r>
        <w:t xml:space="preserve">A recurring theme across the reviewed literature is that bifacial gain is not a fixed property of the panel itself but depends strongly on the installation environment. Several factors are consistently highlighted:</w:t>
      </w:r>
    </w:p>
    <w:p>
      <w:pPr>
        <w:spacing w:after="160" w:line="300"/>
        <w:jc w:val="both"/>
      </w:pPr>
      <w:r>
        <w:br/>
        <w:t xml:space="preserve">Ground albedo, or surface reflectivity, is the single most influential factor. Reports from the International Energy Agency's PVPS programme note that light-coloured or high-reflectance surfaces such as snow, white gravel, or painted concrete can substantially increase rear-side irradiance compared with darker natural ground cover.</w:t>
      </w:r>
    </w:p>
    <w:p>
      <w:pPr>
        <w:spacing w:after="160" w:line="300"/>
        <w:jc w:val="both"/>
      </w:pPr>
      <w:r>
        <w:t xml:space="preserve">Tilt angle also plays a significant role, since increasing the tilt exposes a larger area of reflective ground to the rear face of the panel, though this must be balanced against the reduction in direct front-side capture that comes with steeper angles. The literature generally identifies a tilt range of roughly 20-30 degrees as a practical compromise for many installation sites.</w:t>
      </w:r>
    </w:p>
    <w:p>
      <w:pPr>
        <w:spacing w:after="160" w:line="300"/>
        <w:jc w:val="both"/>
      </w:pPr>
      <w:r>
        <w:t xml:space="preserve">Panel height above the ground is similarly important. A greater clearance between the panel and the ground surface allows a wider cone of reflected light to reach the rear cells, and several studies frame this as one of the more cost-effective design parameters to optimise, since it requires no change to the panel itself.</w:t>
      </w:r>
    </w:p>
    <w:p>
      <w:pPr>
        <w:spacing w:after="160" w:line="300"/>
        <w:jc w:val="both"/>
      </w:pPr>
      <w:r>
        <w:t xml:space="preserve">Additional secondary factors identified in the literature include the solar incidence angle, which varies with time of day and season, atmospheric conditions such as cloud cover that increase diffuse and more uniform reflection, and row spacing in multi-panel arrays, where inadequate spacing can cause self-shadowing and reduce rear-side gains.</w:t>
      </w:r>
    </w:p>
    <w:p>
      <w:pPr>
        <w:pStyle w:val="Heading1"/>
        <w:spacing w:after="140" w:before="280"/>
      </w:pPr>
      <w:r>
        <w:rPr>
          <w:b/>
          <w:bCs/>
        </w:rPr>
        <w:t xml:space="preserve">5. Modelling and Estimation Approaches</w:t>
      </w:r>
    </w:p>
    <w:p>
      <w:pPr>
        <w:spacing w:after="160" w:line="300"/>
        <w:jc w:val="both"/>
      </w:pPr>
      <w:r>
        <w:t xml:space="preserve">Beyond describing the physical mechanisms, a portion of the reviewed literature focuses on how researchers mathematically estimate the irradiance reaching each face of a bifacial module. These models typically decompose total irradiance into its three constituent components, direct, diffuse, and reflected, and then apply geometric and reflectivity-based corrections specific to the rear-facing surface. The IEA-PVPS technical report on bifacial photovoltaic modules and systems consolidates results from multiple international field trials and pilot installations, offering some of the more widely cited empirical validation for these models. Shiva Kumar and colleagues' report on bifacial systems for energy-intensive industries further extends this discussion into system-level and economic considerations, arguing that the additional 5-30% power gain reported across the literature can translate into a meaningful reduction in per-unit energy cost when land and installation constraints are factored in.</w:t>
      </w:r>
    </w:p>
    <w:p>
      <w:pPr>
        <w:pStyle w:val="Heading1"/>
        <w:spacing w:after="140" w:before="280"/>
      </w:pPr>
      <w:r>
        <w:rPr>
          <w:b/>
          <w:bCs/>
        </w:rPr>
        <w:t xml:space="preserve">6. Summary and Research Gap</w:t>
      </w:r>
    </w:p>
    <w:p>
      <w:pPr>
        <w:spacing w:after="160" w:line="300"/>
        <w:jc w:val="both"/>
      </w:pPr>
      <w:r>
        <w:t xml:space="preserve">Taken together, the literature paints a consistent picture: bifacial technology offers a genuine and well-documented efficiency advantage over monofacial panels, but the magnitude of that advantage is highly site-dependent, varying with albedo, tilt, height, and seasonal solar geometry. While theoretical models and large-scale field studies are well represented in the existing body of work, there is comparatively less published data from small-scale, instrumented comparative setups that directly measure monofacial and bifacial performance side by side under identical, controllable conditions using adjustable tilt and height. This gap is precisely what the present project aims to address, using a physical bifacial panel test rig with adjustable frames, an irradiance meter, and multi-channel data logging to generate first-hand comparative data rather than relying solely on published estimates.</w:t>
      </w:r>
    </w:p>
    <w:p>
      <w:pPr>
        <w:pStyle w:val="Heading1"/>
        <w:spacing w:after="140" w:before="280"/>
      </w:pPr>
      <w:r>
        <w:rPr>
          <w:b/>
          <w:bCs/>
        </w:rPr>
        <w:t xml:space="preserve">References</w:t>
      </w:r>
    </w:p>
    <w:p>
      <w:pPr>
        <w:spacing w:after="120" w:line="276"/>
        <w:ind w:left="360" w:hanging="360"/>
      </w:pPr>
      <w:r>
        <w:rPr>
          <w:sz w:val="22"/>
          <w:szCs w:val="22"/>
        </w:rPr>
        <w:t xml:space="preserve">Gorjian, S. (n.d.). Photovoltaic Solar Energy Conversion.</w:t>
      </w:r>
    </w:p>
    <w:p>
      <w:pPr>
        <w:spacing w:after="120" w:line="276"/>
        <w:ind w:left="360" w:hanging="360"/>
      </w:pPr>
      <w:r>
        <w:rPr>
          <w:sz w:val="22"/>
          <w:szCs w:val="22"/>
        </w:rPr>
        <w:t xml:space="preserve">Sick, F. (n.d.). Photovoltaics for Sustainable Electricity and Buildings. https://www.iea-shc.org/Data/Sites/1/publications/task16-photovoltaics_in_buildings-full.pdf</w:t>
      </w:r>
    </w:p>
    <w:p>
      <w:pPr>
        <w:spacing w:after="120" w:line="276"/>
        <w:ind w:left="360" w:hanging="360"/>
      </w:pPr>
      <w:r>
        <w:rPr>
          <w:sz w:val="22"/>
          <w:szCs w:val="22"/>
        </w:rPr>
        <w:t xml:space="preserve">Reinders, A. H. M. E., Verlinden, P. J., van Sark, W. G. J. H. M., &amp; Freundlich, A. Photovoltaic Solar Energy: From Fundamentals to Applications.</w:t>
      </w:r>
    </w:p>
    <w:p>
      <w:pPr>
        <w:spacing w:after="120" w:line="276"/>
        <w:ind w:left="360" w:hanging="360"/>
      </w:pPr>
      <w:r>
        <w:rPr>
          <w:sz w:val="22"/>
          <w:szCs w:val="22"/>
        </w:rPr>
        <w:t xml:space="preserve">InTech Open. (n.d.). https://www.intechopen.com/</w:t>
      </w:r>
    </w:p>
    <w:p>
      <w:pPr>
        <w:spacing w:after="120" w:line="276"/>
        <w:ind w:left="360" w:hanging="360"/>
      </w:pPr>
      <w:r>
        <w:rPr>
          <w:sz w:val="22"/>
          <w:szCs w:val="22"/>
        </w:rPr>
        <w:t xml:space="preserve">National Renewable Energy Laboratory. (n.d.). https://www.energy.gov/ea/national-renewable-energy-laboratory</w:t>
      </w:r>
    </w:p>
    <w:p>
      <w:pPr>
        <w:spacing w:after="120" w:line="276"/>
        <w:ind w:left="360" w:hanging="360"/>
      </w:pPr>
      <w:r>
        <w:rPr>
          <w:sz w:val="22"/>
          <w:szCs w:val="22"/>
        </w:rPr>
        <w:t xml:space="preserve">International Energy Agency. (n.d.). https://www.iea.org/</w:t>
      </w:r>
    </w:p>
    <w:p>
      <w:pPr>
        <w:spacing w:after="120" w:line="276"/>
        <w:ind w:left="360" w:hanging="360"/>
      </w:pPr>
      <w:r>
        <w:rPr>
          <w:sz w:val="22"/>
          <w:szCs w:val="22"/>
        </w:rPr>
        <w:t xml:space="preserve">Bindu, B. (n.d.). Performance of Bifacial solar panel on environment. Ijcrt.org. https://ijcrt.org/papers/IJCRT2410330.pdf</w:t>
      </w:r>
    </w:p>
    <w:p>
      <w:pPr>
        <w:spacing w:after="120" w:line="276"/>
        <w:ind w:left="360" w:hanging="360"/>
      </w:pPr>
      <w:r>
        <w:rPr>
          <w:sz w:val="22"/>
          <w:szCs w:val="22"/>
        </w:rPr>
        <w:t xml:space="preserve">Shiva Kumar, B. (n.d.). Bifacial Solar PV Systems: A Sustainable Solution for Energy-Intensive Industries. ResearchGate.</w:t>
      </w:r>
    </w:p>
    <w:p>
      <w:pPr>
        <w:spacing w:after="120" w:line="276"/>
        <w:ind w:left="360" w:hanging="360"/>
      </w:pPr>
      <w:r>
        <w:rPr>
          <w:sz w:val="22"/>
          <w:szCs w:val="22"/>
        </w:rPr>
        <w:t xml:space="preserve">International Energy Agency. (n.d.). Bifacial Photovoltaic Modules and Systems: Experience and Results From International Research and Pilot Applications. IEA-PVPS T13-14:2021. https://iea-pvps.org/wp-content/uploads/2021/04/IEA-PVPS-T13-14_2021-Bifacial-Photovoltaic-Modules-and-Systems-report.pdf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2026-07-14T20:46:05.325Z</dcterms:created>
  <dcterms:modified xsi:type="dcterms:W3CDTF">2026-07-14T20:46:05.336Z</dcterms:modified>
</cp:coreProperties>
</file>

<file path=docProps/custom.xml><?xml version="1.0" encoding="utf-8"?>
<Properties xmlns="http://schemas.openxmlformats.org/officeDocument/2006/custom-properties" xmlns:vt="http://schemas.openxmlformats.org/officeDocument/2006/docPropsVTypes"/>
</file>