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D78D9">
      <w:pPr>
        <w:ind w:left="0" w:firstLine="0"/>
        <w:jc w:val="both"/>
        <w:rPr>
          <w:rFonts w:asciiTheme="minorHAnsi" w:hAnsiTheme="minorHAnsi" w:cstheme="minorHAnsi"/>
          <w:sz w:val="24"/>
          <w:szCs w:val="24"/>
        </w:rPr>
      </w:pPr>
      <w:r>
        <w:rPr>
          <w:rFonts w:asciiTheme="minorHAnsi" w:hAnsiTheme="minorHAnsi" w:cstheme="minorHAnsi"/>
          <w:sz w:val="24"/>
          <w:szCs w:val="24"/>
        </w:rPr>
        <w:drawing>
          <wp:anchor distT="0" distB="0" distL="114300" distR="114300" simplePos="0" relativeHeight="251660288" behindDoc="1" locked="0" layoutInCell="1" allowOverlap="1">
            <wp:simplePos x="0" y="0"/>
            <wp:positionH relativeFrom="column">
              <wp:posOffset>3112770</wp:posOffset>
            </wp:positionH>
            <wp:positionV relativeFrom="paragraph">
              <wp:posOffset>0</wp:posOffset>
            </wp:positionV>
            <wp:extent cx="2810510" cy="1167765"/>
            <wp:effectExtent l="0" t="0" r="8890" b="0"/>
            <wp:wrapTight wrapText="bothSides">
              <wp:wrapPolygon>
                <wp:start x="0" y="0"/>
                <wp:lineTo x="0" y="21142"/>
                <wp:lineTo x="21522" y="21142"/>
                <wp:lineTo x="21522" y="7752"/>
                <wp:lineTo x="9077" y="5638"/>
                <wp:lineTo x="9077" y="0"/>
                <wp:lineTo x="0" y="0"/>
              </wp:wrapPolygon>
            </wp:wrapTight>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7">
                      <a:extLst>
                        <a:ext uri="{28A0092B-C50C-407E-A947-70E740481C1C}">
                          <a14:useLocalDpi xmlns:a14="http://schemas.microsoft.com/office/drawing/2010/main" val="0"/>
                        </a:ext>
                      </a:extLst>
                    </a:blip>
                    <a:stretch>
                      <a:fillRect/>
                    </a:stretch>
                  </pic:blipFill>
                  <pic:spPr>
                    <a:xfrm>
                      <a:off x="0" y="0"/>
                      <a:ext cx="2810510" cy="1167765"/>
                    </a:xfrm>
                    <a:prstGeom prst="rect">
                      <a:avLst/>
                    </a:prstGeom>
                  </pic:spPr>
                </pic:pic>
              </a:graphicData>
            </a:graphic>
          </wp:anchor>
        </w:drawing>
      </w:r>
    </w:p>
    <w:p w14:paraId="7ADC1690">
      <w:pPr>
        <w:ind w:left="0" w:firstLine="0"/>
        <w:jc w:val="both"/>
        <w:rPr>
          <w:rFonts w:asciiTheme="minorHAnsi" w:hAnsiTheme="minorHAnsi" w:cstheme="minorHAnsi"/>
          <w:sz w:val="24"/>
          <w:szCs w:val="24"/>
        </w:rPr>
      </w:pPr>
      <w:r>
        <w:rPr>
          <w:rFonts w:asciiTheme="minorHAnsi" w:hAnsiTheme="minorHAnsi" w:cstheme="minorHAnsi"/>
          <w:sz w:val="24"/>
          <w:szCs w:val="24"/>
        </w:rPr>
        <w:drawing>
          <wp:anchor distT="0" distB="0" distL="114300" distR="114300" simplePos="0" relativeHeight="251659264" behindDoc="0" locked="0" layoutInCell="1" allowOverlap="0">
            <wp:simplePos x="0" y="0"/>
            <wp:positionH relativeFrom="column">
              <wp:align>left</wp:align>
            </wp:positionH>
            <wp:positionV relativeFrom="line">
              <wp:posOffset>0</wp:posOffset>
            </wp:positionV>
            <wp:extent cx="2590800" cy="619125"/>
            <wp:effectExtent l="0" t="0" r="0" b="9525"/>
            <wp:wrapSquare wrapText="bothSides"/>
            <wp:docPr id="1" name="Picture 1" descr="C:\Users\Lenovo\AppData\Local\Temp\ksohtml2099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novo\AppData\Local\Temp\ksohtml20992\wp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90800" cy="619125"/>
                    </a:xfrm>
                    <a:prstGeom prst="rect">
                      <a:avLst/>
                    </a:prstGeom>
                    <a:noFill/>
                    <a:ln>
                      <a:noFill/>
                    </a:ln>
                  </pic:spPr>
                </pic:pic>
              </a:graphicData>
            </a:graphic>
          </wp:anchor>
        </w:drawing>
      </w:r>
      <w:r>
        <w:rPr>
          <w:rFonts w:asciiTheme="minorHAnsi" w:hAnsiTheme="minorHAnsi" w:cstheme="minorHAnsi"/>
          <w:sz w:val="24"/>
          <w:szCs w:val="24"/>
        </w:rPr>
        <w:t xml:space="preserve"> </w:t>
      </w:r>
    </w:p>
    <w:p w14:paraId="6DEC27AC">
      <w:pPr>
        <w:spacing w:after="0"/>
        <w:ind w:left="0" w:firstLine="0"/>
        <w:jc w:val="both"/>
        <w:rPr>
          <w:rFonts w:eastAsia="Arial" w:asciiTheme="minorHAnsi" w:hAnsiTheme="minorHAnsi" w:cstheme="minorHAnsi"/>
          <w:sz w:val="24"/>
          <w:szCs w:val="24"/>
        </w:rPr>
      </w:pPr>
      <w:r>
        <w:rPr>
          <w:rFonts w:eastAsia="Arial" w:asciiTheme="minorHAnsi" w:hAnsiTheme="minorHAnsi" w:cstheme="minorHAnsi"/>
          <w:sz w:val="24"/>
          <w:szCs w:val="24"/>
        </w:rPr>
        <w:t xml:space="preserve"> </w:t>
      </w:r>
    </w:p>
    <w:p w14:paraId="709DBF50">
      <w:pPr>
        <w:spacing w:after="0"/>
        <w:ind w:left="0" w:firstLine="0"/>
        <w:jc w:val="both"/>
        <w:rPr>
          <w:rFonts w:asciiTheme="minorHAnsi" w:hAnsiTheme="minorHAnsi" w:cstheme="minorHAnsi"/>
          <w:sz w:val="24"/>
          <w:szCs w:val="24"/>
        </w:rPr>
      </w:pPr>
      <w:r>
        <w:rPr>
          <w:rFonts w:asciiTheme="minorHAnsi" w:hAnsiTheme="minorHAnsi" w:cstheme="minorHAnsi"/>
          <w:sz w:val="24"/>
          <w:szCs w:val="24"/>
        </w:rPr>
        <w:t xml:space="preserve"> </w:t>
      </w:r>
    </w:p>
    <w:p w14:paraId="57DC05D7">
      <w:pPr>
        <w:spacing w:after="0"/>
        <w:ind w:left="0" w:firstLine="0"/>
        <w:jc w:val="both"/>
        <w:rPr>
          <w:rFonts w:asciiTheme="minorHAnsi" w:hAnsiTheme="minorHAnsi" w:cstheme="minorHAnsi"/>
          <w:sz w:val="24"/>
          <w:szCs w:val="24"/>
        </w:rPr>
      </w:pPr>
    </w:p>
    <w:p w14:paraId="18932102">
      <w:pPr>
        <w:spacing w:after="0"/>
        <w:ind w:left="0" w:firstLine="0"/>
        <w:jc w:val="both"/>
        <w:rPr>
          <w:rFonts w:asciiTheme="minorHAnsi" w:hAnsiTheme="minorHAnsi" w:cstheme="minorHAnsi"/>
          <w:sz w:val="24"/>
          <w:szCs w:val="24"/>
        </w:rPr>
      </w:pPr>
      <w:r>
        <w:rPr>
          <w:rFonts w:asciiTheme="minorHAnsi" w:hAnsiTheme="minorHAnsi" w:cstheme="minorHAnsi"/>
          <w:sz w:val="24"/>
          <w:szCs w:val="24"/>
        </w:rPr>
        <w:t xml:space="preserve"> </w:t>
      </w:r>
    </w:p>
    <w:tbl>
      <w:tblPr>
        <w:tblStyle w:val="19"/>
        <w:tblW w:w="10082" w:type="dxa"/>
        <w:tblInd w:w="-358" w:type="dxa"/>
        <w:tblLayout w:type="autofit"/>
        <w:tblCellMar>
          <w:top w:w="0" w:type="dxa"/>
          <w:left w:w="106" w:type="dxa"/>
          <w:bottom w:w="0" w:type="dxa"/>
          <w:right w:w="42" w:type="dxa"/>
        </w:tblCellMar>
      </w:tblPr>
      <w:tblGrid>
        <w:gridCol w:w="1493"/>
        <w:gridCol w:w="4570"/>
        <w:gridCol w:w="1630"/>
        <w:gridCol w:w="2389"/>
      </w:tblGrid>
      <w:tr w14:paraId="13386ABA">
        <w:tblPrEx>
          <w:tblCellMar>
            <w:top w:w="0" w:type="dxa"/>
            <w:left w:w="106" w:type="dxa"/>
            <w:bottom w:w="0" w:type="dxa"/>
            <w:right w:w="42" w:type="dxa"/>
          </w:tblCellMar>
        </w:tblPrEx>
        <w:trPr>
          <w:trHeight w:val="792" w:hRule="atLeast"/>
        </w:trPr>
        <w:tc>
          <w:tcPr>
            <w:tcW w:w="1493" w:type="dxa"/>
            <w:tcBorders>
              <w:top w:val="single" w:color="000000" w:sz="4" w:space="0"/>
              <w:left w:val="single" w:color="000000" w:sz="4" w:space="0"/>
              <w:bottom w:val="single" w:color="000000" w:sz="4" w:space="0"/>
              <w:right w:val="single" w:color="000000" w:sz="4" w:space="0"/>
            </w:tcBorders>
            <w:vAlign w:val="center"/>
          </w:tcPr>
          <w:p w14:paraId="1C1705C4">
            <w:pPr>
              <w:spacing w:after="0"/>
              <w:ind w:left="0" w:firstLine="0"/>
              <w:jc w:val="both"/>
              <w:rPr>
                <w:rFonts w:asciiTheme="minorHAnsi" w:hAnsiTheme="minorHAnsi" w:cstheme="minorHAnsi"/>
                <w:sz w:val="24"/>
                <w:szCs w:val="24"/>
              </w:rPr>
            </w:pPr>
            <w:r>
              <w:rPr>
                <w:rFonts w:eastAsia="Arial" w:asciiTheme="minorHAnsi" w:hAnsiTheme="minorHAnsi" w:cstheme="minorHAnsi"/>
                <w:b/>
                <w:sz w:val="24"/>
                <w:szCs w:val="24"/>
              </w:rPr>
              <w:t xml:space="preserve">Academic Year </w:t>
            </w:r>
          </w:p>
        </w:tc>
        <w:tc>
          <w:tcPr>
            <w:tcW w:w="4571" w:type="dxa"/>
            <w:tcBorders>
              <w:top w:val="single" w:color="000000" w:sz="4" w:space="0"/>
              <w:left w:val="nil"/>
              <w:bottom w:val="single" w:color="000000" w:sz="4" w:space="0"/>
              <w:right w:val="single" w:color="000000" w:sz="4" w:space="0"/>
            </w:tcBorders>
            <w:vAlign w:val="center"/>
          </w:tcPr>
          <w:p w14:paraId="712E9E09">
            <w:pPr>
              <w:spacing w:after="0"/>
              <w:ind w:left="0" w:right="64" w:firstLine="0"/>
              <w:jc w:val="both"/>
              <w:rPr>
                <w:rFonts w:asciiTheme="minorHAnsi" w:hAnsiTheme="minorHAnsi" w:cstheme="minorHAnsi"/>
                <w:sz w:val="24"/>
                <w:szCs w:val="24"/>
              </w:rPr>
            </w:pPr>
            <w:r>
              <w:rPr>
                <w:rFonts w:eastAsia="Arial" w:asciiTheme="minorHAnsi" w:hAnsiTheme="minorHAnsi" w:cstheme="minorHAnsi"/>
                <w:b/>
                <w:sz w:val="24"/>
                <w:szCs w:val="24"/>
              </w:rPr>
              <w:t xml:space="preserve">Module </w:t>
            </w:r>
          </w:p>
        </w:tc>
        <w:tc>
          <w:tcPr>
            <w:tcW w:w="1630" w:type="dxa"/>
            <w:tcBorders>
              <w:top w:val="single" w:color="000000" w:sz="4" w:space="0"/>
              <w:left w:val="nil"/>
              <w:bottom w:val="single" w:color="000000" w:sz="4" w:space="0"/>
              <w:right w:val="single" w:color="000000" w:sz="4" w:space="0"/>
            </w:tcBorders>
            <w:vAlign w:val="center"/>
          </w:tcPr>
          <w:p w14:paraId="76779CA3">
            <w:pPr>
              <w:spacing w:after="0"/>
              <w:ind w:left="0" w:firstLine="0"/>
              <w:jc w:val="both"/>
              <w:rPr>
                <w:rFonts w:asciiTheme="minorHAnsi" w:hAnsiTheme="minorHAnsi" w:cstheme="minorHAnsi"/>
                <w:sz w:val="24"/>
                <w:szCs w:val="24"/>
              </w:rPr>
            </w:pPr>
            <w:r>
              <w:rPr>
                <w:rFonts w:eastAsia="Arial" w:asciiTheme="minorHAnsi" w:hAnsiTheme="minorHAnsi" w:cstheme="minorHAnsi"/>
                <w:b/>
                <w:sz w:val="24"/>
                <w:szCs w:val="24"/>
              </w:rPr>
              <w:t xml:space="preserve">Assessment Number </w:t>
            </w:r>
          </w:p>
        </w:tc>
        <w:tc>
          <w:tcPr>
            <w:tcW w:w="2389" w:type="dxa"/>
            <w:tcBorders>
              <w:top w:val="single" w:color="000000" w:sz="4" w:space="0"/>
              <w:left w:val="nil"/>
              <w:bottom w:val="single" w:color="000000" w:sz="4" w:space="0"/>
              <w:right w:val="single" w:color="000000" w:sz="4" w:space="0"/>
            </w:tcBorders>
            <w:vAlign w:val="center"/>
          </w:tcPr>
          <w:p w14:paraId="20B902BD">
            <w:pPr>
              <w:spacing w:after="0"/>
              <w:ind w:left="67" w:firstLine="0"/>
              <w:jc w:val="both"/>
              <w:rPr>
                <w:rFonts w:asciiTheme="minorHAnsi" w:hAnsiTheme="minorHAnsi" w:cstheme="minorHAnsi"/>
                <w:sz w:val="24"/>
                <w:szCs w:val="24"/>
              </w:rPr>
            </w:pPr>
            <w:r>
              <w:rPr>
                <w:rFonts w:eastAsia="Arial" w:asciiTheme="minorHAnsi" w:hAnsiTheme="minorHAnsi" w:cstheme="minorHAnsi"/>
                <w:b/>
                <w:sz w:val="24"/>
                <w:szCs w:val="24"/>
              </w:rPr>
              <w:t xml:space="preserve">Assessment Type </w:t>
            </w:r>
          </w:p>
        </w:tc>
      </w:tr>
      <w:tr w14:paraId="73B4444B">
        <w:tblPrEx>
          <w:tblCellMar>
            <w:top w:w="0" w:type="dxa"/>
            <w:left w:w="106" w:type="dxa"/>
            <w:bottom w:w="0" w:type="dxa"/>
            <w:right w:w="42" w:type="dxa"/>
          </w:tblCellMar>
        </w:tblPrEx>
        <w:trPr>
          <w:trHeight w:val="794" w:hRule="atLeast"/>
        </w:trPr>
        <w:tc>
          <w:tcPr>
            <w:tcW w:w="1493" w:type="dxa"/>
            <w:tcBorders>
              <w:top w:val="single" w:color="000000" w:sz="4" w:space="0"/>
              <w:left w:val="single" w:color="000000" w:sz="4" w:space="0"/>
              <w:bottom w:val="single" w:color="000000" w:sz="4" w:space="0"/>
              <w:right w:val="single" w:color="000000" w:sz="4" w:space="0"/>
            </w:tcBorders>
            <w:vAlign w:val="center"/>
          </w:tcPr>
          <w:p w14:paraId="687D67FA">
            <w:pPr>
              <w:spacing w:after="0"/>
              <w:ind w:left="0" w:right="62" w:firstLine="0"/>
              <w:jc w:val="both"/>
              <w:rPr>
                <w:rFonts w:asciiTheme="minorHAnsi" w:hAnsiTheme="minorHAnsi" w:cstheme="minorHAnsi"/>
                <w:sz w:val="24"/>
                <w:szCs w:val="24"/>
              </w:rPr>
            </w:pPr>
            <w:r>
              <w:rPr>
                <w:rFonts w:eastAsia="Arial" w:asciiTheme="minorHAnsi" w:hAnsiTheme="minorHAnsi" w:cstheme="minorHAnsi"/>
                <w:sz w:val="24"/>
                <w:szCs w:val="24"/>
              </w:rPr>
              <w:t>2026</w:t>
            </w:r>
          </w:p>
        </w:tc>
        <w:tc>
          <w:tcPr>
            <w:tcW w:w="4571" w:type="dxa"/>
            <w:tcBorders>
              <w:top w:val="single" w:color="000000" w:sz="4" w:space="0"/>
              <w:left w:val="nil"/>
              <w:bottom w:val="single" w:color="000000" w:sz="4" w:space="0"/>
              <w:right w:val="single" w:color="000000" w:sz="4" w:space="0"/>
            </w:tcBorders>
            <w:vAlign w:val="center"/>
          </w:tcPr>
          <w:p w14:paraId="06ECC348">
            <w:pPr>
              <w:spacing w:after="0"/>
              <w:ind w:left="0" w:right="66" w:firstLine="0"/>
              <w:jc w:val="both"/>
              <w:rPr>
                <w:rFonts w:asciiTheme="minorHAnsi" w:hAnsiTheme="minorHAnsi" w:cstheme="minorHAnsi"/>
                <w:sz w:val="24"/>
                <w:szCs w:val="24"/>
              </w:rPr>
            </w:pPr>
            <w:r>
              <w:rPr>
                <w:rFonts w:eastAsia="Arial" w:asciiTheme="minorHAnsi" w:hAnsiTheme="minorHAnsi" w:cstheme="minorHAnsi"/>
                <w:sz w:val="24"/>
                <w:szCs w:val="24"/>
              </w:rPr>
              <w:t xml:space="preserve">5CS037– Concepts &amp; Technologies of </w:t>
            </w:r>
          </w:p>
          <w:p w14:paraId="428EC2F5">
            <w:pPr>
              <w:spacing w:after="0"/>
              <w:ind w:left="0" w:right="61" w:firstLine="0"/>
              <w:jc w:val="both"/>
              <w:rPr>
                <w:rFonts w:asciiTheme="minorHAnsi" w:hAnsiTheme="minorHAnsi" w:cstheme="minorHAnsi"/>
                <w:sz w:val="24"/>
                <w:szCs w:val="24"/>
              </w:rPr>
            </w:pPr>
            <w:r>
              <w:rPr>
                <w:rFonts w:eastAsia="Arial" w:asciiTheme="minorHAnsi" w:hAnsiTheme="minorHAnsi" w:cstheme="minorHAnsi"/>
                <w:sz w:val="24"/>
                <w:szCs w:val="24"/>
              </w:rPr>
              <w:t xml:space="preserve">AI </w:t>
            </w:r>
          </w:p>
        </w:tc>
        <w:tc>
          <w:tcPr>
            <w:tcW w:w="1630" w:type="dxa"/>
            <w:tcBorders>
              <w:top w:val="single" w:color="000000" w:sz="4" w:space="0"/>
              <w:left w:val="nil"/>
              <w:bottom w:val="single" w:color="000000" w:sz="4" w:space="0"/>
              <w:right w:val="single" w:color="000000" w:sz="4" w:space="0"/>
            </w:tcBorders>
            <w:vAlign w:val="center"/>
          </w:tcPr>
          <w:p w14:paraId="6E6E91D3">
            <w:pPr>
              <w:spacing w:after="0"/>
              <w:ind w:left="0" w:right="67" w:firstLine="0"/>
              <w:jc w:val="both"/>
              <w:rPr>
                <w:rFonts w:asciiTheme="minorHAnsi" w:hAnsiTheme="minorHAnsi" w:cstheme="minorHAnsi"/>
                <w:sz w:val="24"/>
                <w:szCs w:val="24"/>
              </w:rPr>
            </w:pPr>
            <w:r>
              <w:rPr>
                <w:rFonts w:asciiTheme="minorHAnsi" w:hAnsiTheme="minorHAnsi" w:cstheme="minorHAnsi"/>
                <w:sz w:val="24"/>
                <w:szCs w:val="24"/>
              </w:rPr>
              <w:t>1</w:t>
            </w:r>
          </w:p>
        </w:tc>
        <w:tc>
          <w:tcPr>
            <w:tcW w:w="2389" w:type="dxa"/>
            <w:tcBorders>
              <w:top w:val="single" w:color="000000" w:sz="4" w:space="0"/>
              <w:left w:val="nil"/>
              <w:bottom w:val="single" w:color="000000" w:sz="4" w:space="0"/>
              <w:right w:val="single" w:color="000000" w:sz="4" w:space="0"/>
            </w:tcBorders>
            <w:vAlign w:val="center"/>
          </w:tcPr>
          <w:p w14:paraId="01E72A1C">
            <w:pPr>
              <w:spacing w:after="0"/>
              <w:ind w:left="0" w:right="63" w:firstLine="0"/>
              <w:jc w:val="both"/>
              <w:rPr>
                <w:rFonts w:asciiTheme="minorHAnsi" w:hAnsiTheme="minorHAnsi" w:cstheme="minorHAnsi"/>
                <w:sz w:val="24"/>
                <w:szCs w:val="24"/>
              </w:rPr>
            </w:pPr>
            <w:r>
              <w:rPr>
                <w:rFonts w:eastAsia="Arial" w:asciiTheme="minorHAnsi" w:hAnsiTheme="minorHAnsi" w:cstheme="minorHAnsi"/>
                <w:sz w:val="24"/>
                <w:szCs w:val="24"/>
              </w:rPr>
              <w:t xml:space="preserve">Report </w:t>
            </w:r>
          </w:p>
        </w:tc>
      </w:tr>
    </w:tbl>
    <w:p w14:paraId="1FC6F9C8">
      <w:pPr>
        <w:jc w:val="both"/>
        <w:rPr>
          <w:rFonts w:asciiTheme="minorHAnsi" w:hAnsiTheme="minorHAnsi" w:cstheme="minorHAnsi"/>
          <w:sz w:val="24"/>
          <w:szCs w:val="24"/>
        </w:rPr>
      </w:pPr>
      <w:r>
        <w:rPr>
          <w:rFonts w:asciiTheme="minorHAnsi" w:hAnsiTheme="minorHAnsi" w:cstheme="minorHAnsi"/>
          <w:sz w:val="24"/>
          <w:szCs w:val="24"/>
        </w:rPr>
        <w:t xml:space="preserve"> </w:t>
      </w:r>
    </w:p>
    <w:p w14:paraId="0C2FC464">
      <w:pPr>
        <w:ind w:left="0" w:firstLine="0"/>
        <w:jc w:val="both"/>
        <w:rPr>
          <w:rFonts w:eastAsia="Arial" w:asciiTheme="minorHAnsi" w:hAnsiTheme="minorHAnsi" w:cstheme="minorHAnsi"/>
          <w:b/>
          <w:sz w:val="28"/>
          <w:szCs w:val="28"/>
        </w:rPr>
      </w:pP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eastAsia="Arial" w:asciiTheme="minorHAnsi" w:hAnsiTheme="minorHAnsi" w:cstheme="minorHAnsi"/>
          <w:b/>
          <w:sz w:val="28"/>
          <w:szCs w:val="28"/>
        </w:rPr>
        <w:t>Assignment</w:t>
      </w:r>
      <w:r>
        <w:rPr>
          <w:rFonts w:eastAsia="Arial" w:asciiTheme="minorHAnsi" w:hAnsiTheme="minorHAnsi" w:cstheme="minorHAnsi"/>
          <w:sz w:val="28"/>
          <w:szCs w:val="28"/>
          <w:vertAlign w:val="subscript"/>
        </w:rPr>
        <w:t xml:space="preserve">  </w:t>
      </w:r>
      <w:r>
        <w:rPr>
          <w:rFonts w:eastAsia="Arial" w:asciiTheme="minorHAnsi" w:hAnsiTheme="minorHAnsi" w:cstheme="minorHAnsi"/>
          <w:b/>
          <w:sz w:val="28"/>
          <w:szCs w:val="28"/>
        </w:rPr>
        <w:t>- I</w:t>
      </w:r>
    </w:p>
    <w:p w14:paraId="48929513">
      <w:pPr>
        <w:ind w:left="0" w:firstLine="0"/>
        <w:jc w:val="both"/>
        <w:rPr>
          <w:rFonts w:eastAsia="Arial" w:asciiTheme="minorHAnsi" w:hAnsiTheme="minorHAnsi" w:cstheme="minorHAnsi"/>
          <w:b/>
          <w:sz w:val="28"/>
          <w:szCs w:val="28"/>
        </w:rPr>
      </w:pPr>
      <w:r>
        <w:rPr>
          <w:rFonts w:eastAsia="Arial" w:asciiTheme="minorHAnsi" w:hAnsiTheme="minorHAnsi" w:cstheme="minorHAnsi"/>
          <w:b/>
          <w:sz w:val="28"/>
          <w:szCs w:val="28"/>
        </w:rPr>
        <w:t>Statistical Interpretation and Exploratory Data Analysis : Human Development Index (HDI) Analysis Report</w:t>
      </w:r>
    </w:p>
    <w:p w14:paraId="50028571">
      <w:pPr>
        <w:ind w:left="0" w:firstLine="0"/>
        <w:jc w:val="both"/>
        <w:rPr>
          <w:rFonts w:asciiTheme="minorHAnsi" w:hAnsiTheme="minorHAnsi" w:cstheme="minorHAnsi"/>
          <w:sz w:val="24"/>
          <w:szCs w:val="24"/>
        </w:rPr>
      </w:pPr>
      <w:r>
        <w:rPr>
          <w:rFonts w:asciiTheme="minorHAnsi" w:hAnsiTheme="minorHAnsi" w:cstheme="minorHAnsi"/>
          <w:sz w:val="24"/>
          <w:szCs w:val="24"/>
        </w:rPr>
        <w:t xml:space="preserve"> </w:t>
      </w:r>
    </w:p>
    <w:p w14:paraId="7C394742">
      <w:pPr>
        <w:tabs>
          <w:tab w:val="center" w:pos="1197"/>
          <w:tab w:val="center" w:pos="3327"/>
        </w:tabs>
        <w:spacing w:after="333"/>
        <w:ind w:left="0" w:firstLine="0"/>
        <w:jc w:val="both"/>
        <w:rPr>
          <w:rFonts w:asciiTheme="minorHAnsi" w:hAnsiTheme="minorHAnsi" w:cstheme="minorHAnsi"/>
          <w:sz w:val="24"/>
          <w:szCs w:val="24"/>
        </w:rPr>
      </w:pPr>
      <w:r>
        <w:rPr>
          <w:rFonts w:asciiTheme="minorHAnsi" w:hAnsiTheme="minorHAnsi" w:cstheme="minorHAnsi"/>
          <w:sz w:val="24"/>
          <w:szCs w:val="24"/>
        </w:rPr>
        <w:t>Student Id : 2501453</w:t>
      </w:r>
    </w:p>
    <w:p w14:paraId="575593DD">
      <w:pPr>
        <w:tabs>
          <w:tab w:val="center" w:pos="1197"/>
          <w:tab w:val="center" w:pos="3327"/>
        </w:tabs>
        <w:spacing w:after="333"/>
        <w:ind w:left="0" w:firstLine="0"/>
        <w:jc w:val="both"/>
        <w:rPr>
          <w:rFonts w:asciiTheme="minorHAnsi" w:hAnsiTheme="minorHAnsi" w:cstheme="minorHAnsi"/>
          <w:sz w:val="24"/>
          <w:szCs w:val="24"/>
        </w:rPr>
      </w:pPr>
      <w:r>
        <w:rPr>
          <w:rFonts w:asciiTheme="minorHAnsi" w:hAnsiTheme="minorHAnsi" w:cstheme="minorHAnsi"/>
          <w:sz w:val="24"/>
          <w:szCs w:val="24"/>
        </w:rPr>
        <w:t>Student Name : Aditri Prajapati</w:t>
      </w:r>
    </w:p>
    <w:p w14:paraId="16F97E1E">
      <w:pPr>
        <w:tabs>
          <w:tab w:val="center" w:pos="1197"/>
          <w:tab w:val="center" w:pos="3327"/>
        </w:tabs>
        <w:spacing w:after="333"/>
        <w:ind w:left="0" w:firstLine="0"/>
        <w:jc w:val="both"/>
        <w:rPr>
          <w:rFonts w:asciiTheme="minorHAnsi" w:hAnsiTheme="minorHAnsi" w:cstheme="minorHAnsi"/>
          <w:sz w:val="24"/>
          <w:szCs w:val="24"/>
        </w:rPr>
      </w:pPr>
      <w:r>
        <w:rPr>
          <w:rFonts w:asciiTheme="minorHAnsi" w:hAnsiTheme="minorHAnsi" w:cstheme="minorHAnsi"/>
          <w:sz w:val="24"/>
          <w:szCs w:val="24"/>
        </w:rPr>
        <w:t>Section : L5CG11</w:t>
      </w:r>
    </w:p>
    <w:p w14:paraId="39E8CCC4">
      <w:pPr>
        <w:tabs>
          <w:tab w:val="center" w:pos="1197"/>
          <w:tab w:val="center" w:pos="3327"/>
        </w:tabs>
        <w:spacing w:after="333"/>
        <w:ind w:left="0" w:firstLine="0"/>
        <w:jc w:val="both"/>
        <w:rPr>
          <w:rFonts w:asciiTheme="minorHAnsi" w:hAnsiTheme="minorHAnsi" w:cstheme="minorHAnsi"/>
          <w:sz w:val="24"/>
          <w:szCs w:val="24"/>
        </w:rPr>
      </w:pPr>
      <w:r>
        <w:rPr>
          <w:rFonts w:asciiTheme="minorHAnsi" w:hAnsiTheme="minorHAnsi" w:cstheme="minorHAnsi"/>
          <w:sz w:val="24"/>
          <w:szCs w:val="24"/>
        </w:rPr>
        <w:t>Module Leader : Siman Giri</w:t>
      </w:r>
    </w:p>
    <w:p w14:paraId="5E026B75">
      <w:pPr>
        <w:tabs>
          <w:tab w:val="center" w:pos="1197"/>
          <w:tab w:val="center" w:pos="3327"/>
        </w:tabs>
        <w:spacing w:after="333"/>
        <w:ind w:left="0" w:firstLine="0"/>
        <w:jc w:val="both"/>
        <w:rPr>
          <w:rFonts w:asciiTheme="minorHAnsi" w:hAnsiTheme="minorHAnsi" w:cstheme="minorHAnsi"/>
          <w:sz w:val="24"/>
          <w:szCs w:val="24"/>
        </w:rPr>
      </w:pPr>
      <w:r>
        <w:rPr>
          <w:rFonts w:asciiTheme="minorHAnsi" w:hAnsiTheme="minorHAnsi" w:cstheme="minorHAnsi"/>
          <w:sz w:val="24"/>
          <w:szCs w:val="24"/>
        </w:rPr>
        <w:t>Tutor : Robin Tuladhar</w:t>
      </w:r>
    </w:p>
    <w:p w14:paraId="387C2CC4">
      <w:pPr>
        <w:tabs>
          <w:tab w:val="center" w:pos="1197"/>
          <w:tab w:val="center" w:pos="3327"/>
        </w:tabs>
        <w:spacing w:after="333"/>
        <w:ind w:left="0" w:firstLine="0"/>
        <w:jc w:val="both"/>
        <w:rPr>
          <w:rFonts w:asciiTheme="minorHAnsi" w:hAnsiTheme="minorHAnsi" w:cstheme="minorHAnsi"/>
          <w:sz w:val="24"/>
          <w:szCs w:val="24"/>
        </w:rPr>
      </w:pPr>
      <w:r>
        <w:rPr>
          <w:rFonts w:asciiTheme="minorHAnsi" w:hAnsiTheme="minorHAnsi" w:cstheme="minorHAnsi"/>
          <w:sz w:val="24"/>
          <w:szCs w:val="24"/>
        </w:rPr>
        <w:t>Submitted on : 10-01-2026</w:t>
      </w:r>
    </w:p>
    <w:p w14:paraId="7FF8CDAE">
      <w:pPr>
        <w:tabs>
          <w:tab w:val="center" w:pos="1197"/>
          <w:tab w:val="center" w:pos="3327"/>
        </w:tabs>
        <w:spacing w:after="333"/>
        <w:ind w:left="0" w:firstLine="0"/>
        <w:jc w:val="both"/>
        <w:rPr>
          <w:rFonts w:asciiTheme="minorHAnsi" w:hAnsiTheme="minorHAnsi" w:cstheme="minorHAnsi"/>
          <w:sz w:val="24"/>
          <w:szCs w:val="24"/>
        </w:rPr>
        <w:sectPr>
          <w:pgSz w:w="12240" w:h="15840"/>
          <w:pgMar w:top="1440" w:right="1440" w:bottom="1440" w:left="1440" w:header="720" w:footer="720" w:gutter="0"/>
          <w:cols w:space="720" w:num="1"/>
          <w:docGrid w:linePitch="360" w:charSpace="0"/>
        </w:sectPr>
      </w:pPr>
      <w:r>
        <w:rPr>
          <w:rFonts w:hint="default" w:asciiTheme="minorHAnsi" w:hAnsiTheme="minorHAnsi" w:cstheme="minorHAnsi"/>
          <w:sz w:val="24"/>
          <w:szCs w:val="24"/>
          <w:lang w:val="en-US"/>
        </w:rPr>
        <w:t>Word Count: 2325</w:t>
      </w:r>
    </w:p>
    <w:p w14:paraId="73442A44">
      <w:pPr>
        <w:tabs>
          <w:tab w:val="center" w:pos="1197"/>
          <w:tab w:val="center" w:pos="3327"/>
        </w:tabs>
        <w:spacing w:after="333"/>
        <w:ind w:left="0" w:firstLine="0"/>
        <w:jc w:val="both"/>
        <w:rPr>
          <w:rFonts w:asciiTheme="minorHAnsi" w:hAnsiTheme="minorHAnsi" w:cstheme="minorHAnsi"/>
          <w:sz w:val="24"/>
          <w:szCs w:val="24"/>
        </w:rPr>
      </w:pPr>
    </w:p>
    <w:sdt>
      <w:sdtPr>
        <w:id w:val="1534613726"/>
        <w:docPartObj>
          <w:docPartGallery w:val="Table of Contents"/>
          <w:docPartUnique/>
        </w:docPartObj>
      </w:sdtPr>
      <w:sdtEndPr>
        <w:rPr>
          <w:rFonts w:ascii="Calibri" w:hAnsi="Calibri" w:eastAsia="Times New Roman" w:cs="Calibri"/>
          <w:b/>
          <w:bCs/>
          <w:color w:val="000000"/>
          <w:sz w:val="22"/>
          <w:szCs w:val="22"/>
        </w:rPr>
      </w:sdtEndPr>
      <w:sdtContent>
        <w:p w14:paraId="7182F945">
          <w:pPr>
            <w:pStyle w:val="26"/>
            <w:rPr>
              <w:b/>
              <w:color w:val="000000" w:themeColor="text1"/>
              <w14:textFill>
                <w14:solidFill>
                  <w14:schemeClr w14:val="tx1"/>
                </w14:solidFill>
              </w14:textFill>
            </w:rPr>
          </w:pPr>
          <w:r>
            <w:rPr>
              <w:b/>
              <w:color w:val="000000" w:themeColor="text1"/>
              <w14:textFill>
                <w14:solidFill>
                  <w14:schemeClr w14:val="tx1"/>
                </w14:solidFill>
              </w14:textFill>
            </w:rPr>
            <w:t>Contents</w:t>
          </w:r>
        </w:p>
        <w:p w14:paraId="0B1ED96F">
          <w:pPr>
            <w:pStyle w:val="17"/>
            <w:tabs>
              <w:tab w:val="right" w:leader="dot" w:pos="9350"/>
            </w:tabs>
          </w:pPr>
          <w:r>
            <w:rPr>
              <w:b/>
              <w:bCs/>
            </w:rPr>
            <w:fldChar w:fldCharType="begin"/>
          </w:r>
          <w:r>
            <w:rPr>
              <w:b/>
              <w:bCs/>
            </w:rPr>
            <w:instrText xml:space="preserve"> TOC \o "1-3" \h \z \u </w:instrText>
          </w:r>
          <w:r>
            <w:rPr>
              <w:b/>
              <w:bCs/>
            </w:rPr>
            <w:fldChar w:fldCharType="separate"/>
          </w:r>
          <w:r>
            <w:fldChar w:fldCharType="begin"/>
          </w:r>
          <w:r>
            <w:instrText xml:space="preserve"> HYPERLINK \l "_Toc220702844" </w:instrText>
          </w:r>
          <w:r>
            <w:fldChar w:fldCharType="separate"/>
          </w:r>
          <w:r>
            <w:rPr>
              <w:rStyle w:val="13"/>
              <w:b/>
              <w:bCs/>
            </w:rPr>
            <w:t>1. Introduction</w:t>
          </w:r>
          <w:r>
            <w:tab/>
          </w:r>
          <w:r>
            <w:fldChar w:fldCharType="begin"/>
          </w:r>
          <w:r>
            <w:instrText xml:space="preserve"> PAGEREF _Toc220702844 \h </w:instrText>
          </w:r>
          <w:r>
            <w:fldChar w:fldCharType="separate"/>
          </w:r>
          <w:r>
            <w:t>1</w:t>
          </w:r>
          <w:r>
            <w:fldChar w:fldCharType="end"/>
          </w:r>
          <w:r>
            <w:fldChar w:fldCharType="end"/>
          </w:r>
        </w:p>
        <w:p w14:paraId="2D7DB97D">
          <w:pPr>
            <w:pStyle w:val="18"/>
            <w:tabs>
              <w:tab w:val="right" w:leader="dot" w:pos="9350"/>
            </w:tabs>
          </w:pPr>
          <w:r>
            <w:fldChar w:fldCharType="begin"/>
          </w:r>
          <w:r>
            <w:instrText xml:space="preserve"> HYPERLINK \l "_Toc220702845" </w:instrText>
          </w:r>
          <w:r>
            <w:fldChar w:fldCharType="separate"/>
          </w:r>
          <w:r>
            <w:rPr>
              <w:rStyle w:val="13"/>
              <w:b/>
              <w:bCs/>
            </w:rPr>
            <w:t>1.1. Overview of Human Development Index</w:t>
          </w:r>
          <w:r>
            <w:tab/>
          </w:r>
          <w:r>
            <w:fldChar w:fldCharType="begin"/>
          </w:r>
          <w:r>
            <w:instrText xml:space="preserve"> PAGEREF _Toc220702845 \h </w:instrText>
          </w:r>
          <w:r>
            <w:fldChar w:fldCharType="separate"/>
          </w:r>
          <w:r>
            <w:t>1</w:t>
          </w:r>
          <w:r>
            <w:fldChar w:fldCharType="end"/>
          </w:r>
          <w:r>
            <w:fldChar w:fldCharType="end"/>
          </w:r>
        </w:p>
        <w:p w14:paraId="3353AC3F">
          <w:pPr>
            <w:pStyle w:val="18"/>
            <w:tabs>
              <w:tab w:val="right" w:leader="dot" w:pos="9350"/>
            </w:tabs>
          </w:pPr>
          <w:r>
            <w:fldChar w:fldCharType="begin"/>
          </w:r>
          <w:r>
            <w:instrText xml:space="preserve"> HYPERLINK \l "_Toc220702846" </w:instrText>
          </w:r>
          <w:r>
            <w:fldChar w:fldCharType="separate"/>
          </w:r>
          <w:r>
            <w:rPr>
              <w:rStyle w:val="13"/>
              <w:b/>
              <w:bCs/>
            </w:rPr>
            <w:t>1.2. Objectives of the Analysis</w:t>
          </w:r>
          <w:r>
            <w:tab/>
          </w:r>
          <w:r>
            <w:fldChar w:fldCharType="begin"/>
          </w:r>
          <w:r>
            <w:instrText xml:space="preserve"> PAGEREF _Toc220702846 \h </w:instrText>
          </w:r>
          <w:r>
            <w:fldChar w:fldCharType="separate"/>
          </w:r>
          <w:r>
            <w:t>1</w:t>
          </w:r>
          <w:r>
            <w:fldChar w:fldCharType="end"/>
          </w:r>
          <w:r>
            <w:fldChar w:fldCharType="end"/>
          </w:r>
        </w:p>
        <w:p w14:paraId="51930BE9">
          <w:pPr>
            <w:pStyle w:val="18"/>
            <w:tabs>
              <w:tab w:val="right" w:leader="dot" w:pos="9350"/>
            </w:tabs>
          </w:pPr>
          <w:r>
            <w:fldChar w:fldCharType="begin"/>
          </w:r>
          <w:r>
            <w:instrText xml:space="preserve"> HYPERLINK \l "_Toc220702847" </w:instrText>
          </w:r>
          <w:r>
            <w:fldChar w:fldCharType="separate"/>
          </w:r>
          <w:r>
            <w:rPr>
              <w:rStyle w:val="13"/>
              <w:b/>
              <w:bCs/>
            </w:rPr>
            <w:t>1.3. Scope and Limitations</w:t>
          </w:r>
          <w:r>
            <w:tab/>
          </w:r>
          <w:r>
            <w:fldChar w:fldCharType="begin"/>
          </w:r>
          <w:r>
            <w:instrText xml:space="preserve"> PAGEREF _Toc220702847 \h </w:instrText>
          </w:r>
          <w:r>
            <w:fldChar w:fldCharType="separate"/>
          </w:r>
          <w:r>
            <w:t>2</w:t>
          </w:r>
          <w:r>
            <w:fldChar w:fldCharType="end"/>
          </w:r>
          <w:r>
            <w:fldChar w:fldCharType="end"/>
          </w:r>
        </w:p>
        <w:p w14:paraId="794A3ADA">
          <w:pPr>
            <w:pStyle w:val="17"/>
            <w:tabs>
              <w:tab w:val="right" w:leader="dot" w:pos="9350"/>
            </w:tabs>
          </w:pPr>
          <w:r>
            <w:fldChar w:fldCharType="begin"/>
          </w:r>
          <w:r>
            <w:instrText xml:space="preserve"> HYPERLINK \l "_Toc220702848" </w:instrText>
          </w:r>
          <w:r>
            <w:fldChar w:fldCharType="separate"/>
          </w:r>
          <w:r>
            <w:rPr>
              <w:rStyle w:val="13"/>
              <w:b/>
              <w:bCs/>
            </w:rPr>
            <w:t>2. Methodology</w:t>
          </w:r>
          <w:r>
            <w:tab/>
          </w:r>
          <w:r>
            <w:fldChar w:fldCharType="begin"/>
          </w:r>
          <w:r>
            <w:instrText xml:space="preserve"> PAGEREF _Toc220702848 \h </w:instrText>
          </w:r>
          <w:r>
            <w:fldChar w:fldCharType="separate"/>
          </w:r>
          <w:r>
            <w:t>3</w:t>
          </w:r>
          <w:r>
            <w:fldChar w:fldCharType="end"/>
          </w:r>
          <w:r>
            <w:fldChar w:fldCharType="end"/>
          </w:r>
        </w:p>
        <w:p w14:paraId="58D86E76">
          <w:pPr>
            <w:pStyle w:val="18"/>
            <w:tabs>
              <w:tab w:val="right" w:leader="dot" w:pos="9350"/>
            </w:tabs>
          </w:pPr>
          <w:r>
            <w:fldChar w:fldCharType="begin"/>
          </w:r>
          <w:r>
            <w:instrText xml:space="preserve"> HYPERLINK \l "_Toc220702849" </w:instrText>
          </w:r>
          <w:r>
            <w:fldChar w:fldCharType="separate"/>
          </w:r>
          <w:r>
            <w:rPr>
              <w:rStyle w:val="13"/>
              <w:b/>
              <w:bCs/>
            </w:rPr>
            <w:t>2.1. Data Sources and Description</w:t>
          </w:r>
          <w:r>
            <w:tab/>
          </w:r>
          <w:r>
            <w:fldChar w:fldCharType="begin"/>
          </w:r>
          <w:r>
            <w:instrText xml:space="preserve"> PAGEREF _Toc220702849 \h </w:instrText>
          </w:r>
          <w:r>
            <w:fldChar w:fldCharType="separate"/>
          </w:r>
          <w:r>
            <w:t>3</w:t>
          </w:r>
          <w:r>
            <w:fldChar w:fldCharType="end"/>
          </w:r>
          <w:r>
            <w:fldChar w:fldCharType="end"/>
          </w:r>
        </w:p>
        <w:p w14:paraId="6C76F1D1">
          <w:pPr>
            <w:pStyle w:val="18"/>
            <w:tabs>
              <w:tab w:val="right" w:leader="dot" w:pos="9350"/>
            </w:tabs>
          </w:pPr>
          <w:r>
            <w:fldChar w:fldCharType="begin"/>
          </w:r>
          <w:r>
            <w:instrText xml:space="preserve"> HYPERLINK \l "_Toc220702850" </w:instrText>
          </w:r>
          <w:r>
            <w:fldChar w:fldCharType="separate"/>
          </w:r>
          <w:r>
            <w:rPr>
              <w:rStyle w:val="13"/>
              <w:b/>
              <w:bCs/>
            </w:rPr>
            <w:t>2.2. Analytical Tools and Techniques</w:t>
          </w:r>
          <w:r>
            <w:tab/>
          </w:r>
          <w:r>
            <w:fldChar w:fldCharType="begin"/>
          </w:r>
          <w:r>
            <w:instrText xml:space="preserve"> PAGEREF _Toc220702850 \h </w:instrText>
          </w:r>
          <w:r>
            <w:fldChar w:fldCharType="separate"/>
          </w:r>
          <w:r>
            <w:t>3</w:t>
          </w:r>
          <w:r>
            <w:fldChar w:fldCharType="end"/>
          </w:r>
          <w:r>
            <w:fldChar w:fldCharType="end"/>
          </w:r>
        </w:p>
        <w:p w14:paraId="5D4CDD1D">
          <w:pPr>
            <w:pStyle w:val="18"/>
            <w:tabs>
              <w:tab w:val="right" w:leader="dot" w:pos="9350"/>
            </w:tabs>
          </w:pPr>
          <w:r>
            <w:fldChar w:fldCharType="begin"/>
          </w:r>
          <w:r>
            <w:instrText xml:space="preserve"> HYPERLINK \l "_Toc220702851" </w:instrText>
          </w:r>
          <w:r>
            <w:fldChar w:fldCharType="separate"/>
          </w:r>
          <w:r>
            <w:rPr>
              <w:rStyle w:val="13"/>
              <w:b/>
              <w:bCs/>
            </w:rPr>
            <w:t>2.3. Data Processing Pipeline</w:t>
          </w:r>
          <w:r>
            <w:tab/>
          </w:r>
          <w:r>
            <w:fldChar w:fldCharType="begin"/>
          </w:r>
          <w:r>
            <w:instrText xml:space="preserve"> PAGEREF _Toc220702851 \h </w:instrText>
          </w:r>
          <w:r>
            <w:fldChar w:fldCharType="separate"/>
          </w:r>
          <w:r>
            <w:t>3</w:t>
          </w:r>
          <w:r>
            <w:fldChar w:fldCharType="end"/>
          </w:r>
          <w:r>
            <w:fldChar w:fldCharType="end"/>
          </w:r>
        </w:p>
        <w:p w14:paraId="3B781A74">
          <w:pPr>
            <w:pStyle w:val="17"/>
            <w:tabs>
              <w:tab w:val="right" w:leader="dot" w:pos="9350"/>
            </w:tabs>
          </w:pPr>
          <w:r>
            <w:fldChar w:fldCharType="begin"/>
          </w:r>
          <w:r>
            <w:instrText xml:space="preserve"> HYPERLINK \l "_Toc220702852" </w:instrText>
          </w:r>
          <w:r>
            <w:fldChar w:fldCharType="separate"/>
          </w:r>
          <w:r>
            <w:rPr>
              <w:rStyle w:val="13"/>
              <w:b/>
              <w:bCs/>
            </w:rPr>
            <w:t>3. Problem 1A: Single Year HDI Exploration (2022)</w:t>
          </w:r>
          <w:r>
            <w:tab/>
          </w:r>
          <w:r>
            <w:fldChar w:fldCharType="begin"/>
          </w:r>
          <w:r>
            <w:instrText xml:space="preserve"> PAGEREF _Toc220702852 \h </w:instrText>
          </w:r>
          <w:r>
            <w:fldChar w:fldCharType="separate"/>
          </w:r>
          <w:r>
            <w:t>4</w:t>
          </w:r>
          <w:r>
            <w:fldChar w:fldCharType="end"/>
          </w:r>
          <w:r>
            <w:fldChar w:fldCharType="end"/>
          </w:r>
        </w:p>
        <w:p w14:paraId="4D502372">
          <w:pPr>
            <w:pStyle w:val="18"/>
            <w:tabs>
              <w:tab w:val="right" w:leader="dot" w:pos="9350"/>
            </w:tabs>
          </w:pPr>
          <w:r>
            <w:fldChar w:fldCharType="begin"/>
          </w:r>
          <w:r>
            <w:instrText xml:space="preserve"> HYPERLINK \l "_Toc220702853" </w:instrText>
          </w:r>
          <w:r>
            <w:fldChar w:fldCharType="separate"/>
          </w:r>
          <w:r>
            <w:rPr>
              <w:rStyle w:val="13"/>
              <w:b/>
              <w:bCs/>
            </w:rPr>
            <w:t>3.1. Methods and Approach</w:t>
          </w:r>
          <w:r>
            <w:tab/>
          </w:r>
          <w:r>
            <w:fldChar w:fldCharType="begin"/>
          </w:r>
          <w:r>
            <w:instrText xml:space="preserve"> PAGEREF _Toc220702853 \h </w:instrText>
          </w:r>
          <w:r>
            <w:fldChar w:fldCharType="separate"/>
          </w:r>
          <w:r>
            <w:t>4</w:t>
          </w:r>
          <w:r>
            <w:fldChar w:fldCharType="end"/>
          </w:r>
          <w:r>
            <w:fldChar w:fldCharType="end"/>
          </w:r>
        </w:p>
        <w:p w14:paraId="72A4BBA5">
          <w:pPr>
            <w:pStyle w:val="18"/>
            <w:tabs>
              <w:tab w:val="right" w:leader="dot" w:pos="9350"/>
            </w:tabs>
          </w:pPr>
          <w:r>
            <w:fldChar w:fldCharType="begin"/>
          </w:r>
          <w:r>
            <w:instrText xml:space="preserve"> HYPERLINK \l "_Toc220702854" </w:instrText>
          </w:r>
          <w:r>
            <w:fldChar w:fldCharType="separate"/>
          </w:r>
          <w:r>
            <w:rPr>
              <w:rStyle w:val="13"/>
              <w:b/>
              <w:bCs/>
            </w:rPr>
            <w:t>3.2. Key Results and Findings</w:t>
          </w:r>
          <w:r>
            <w:tab/>
          </w:r>
          <w:r>
            <w:fldChar w:fldCharType="begin"/>
          </w:r>
          <w:r>
            <w:instrText xml:space="preserve"> PAGEREF _Toc220702854 \h </w:instrText>
          </w:r>
          <w:r>
            <w:fldChar w:fldCharType="separate"/>
          </w:r>
          <w:r>
            <w:t>4</w:t>
          </w:r>
          <w:r>
            <w:fldChar w:fldCharType="end"/>
          </w:r>
          <w:r>
            <w:fldChar w:fldCharType="end"/>
          </w:r>
        </w:p>
        <w:p w14:paraId="3AC9D999">
          <w:pPr>
            <w:pStyle w:val="18"/>
            <w:tabs>
              <w:tab w:val="right" w:leader="dot" w:pos="9350"/>
            </w:tabs>
          </w:pPr>
          <w:r>
            <w:fldChar w:fldCharType="begin"/>
          </w:r>
          <w:r>
            <w:instrText xml:space="preserve"> HYPERLINK \l "_Toc220702855" </w:instrText>
          </w:r>
          <w:r>
            <w:fldChar w:fldCharType="separate"/>
          </w:r>
          <w:r>
            <w:rPr>
              <w:rStyle w:val="13"/>
              <w:b/>
              <w:bCs/>
            </w:rPr>
            <w:t>3.3. Visualizations and Analysis</w:t>
          </w:r>
          <w:r>
            <w:tab/>
          </w:r>
          <w:r>
            <w:fldChar w:fldCharType="begin"/>
          </w:r>
          <w:r>
            <w:instrText xml:space="preserve"> PAGEREF _Toc220702855 \h </w:instrText>
          </w:r>
          <w:r>
            <w:fldChar w:fldCharType="separate"/>
          </w:r>
          <w:r>
            <w:t>6</w:t>
          </w:r>
          <w:r>
            <w:fldChar w:fldCharType="end"/>
          </w:r>
          <w:r>
            <w:fldChar w:fldCharType="end"/>
          </w:r>
        </w:p>
        <w:p w14:paraId="1BF34666">
          <w:pPr>
            <w:pStyle w:val="18"/>
            <w:tabs>
              <w:tab w:val="right" w:leader="dot" w:pos="9350"/>
            </w:tabs>
          </w:pPr>
          <w:r>
            <w:fldChar w:fldCharType="begin"/>
          </w:r>
          <w:r>
            <w:instrText xml:space="preserve"> HYPERLINK \l "_Toc220702856" </w:instrText>
          </w:r>
          <w:r>
            <w:fldChar w:fldCharType="separate"/>
          </w:r>
          <w:r>
            <w:rPr>
              <w:rStyle w:val="13"/>
              <w:b/>
              <w:bCs/>
            </w:rPr>
            <w:t>3.4. Interpretation and Discussion</w:t>
          </w:r>
          <w:r>
            <w:tab/>
          </w:r>
          <w:r>
            <w:fldChar w:fldCharType="begin"/>
          </w:r>
          <w:r>
            <w:instrText xml:space="preserve"> PAGEREF _Toc220702856 \h </w:instrText>
          </w:r>
          <w:r>
            <w:fldChar w:fldCharType="separate"/>
          </w:r>
          <w:r>
            <w:t>9</w:t>
          </w:r>
          <w:r>
            <w:fldChar w:fldCharType="end"/>
          </w:r>
          <w:r>
            <w:fldChar w:fldCharType="end"/>
          </w:r>
        </w:p>
        <w:p w14:paraId="24D57321">
          <w:pPr>
            <w:pStyle w:val="17"/>
            <w:tabs>
              <w:tab w:val="right" w:leader="dot" w:pos="9350"/>
            </w:tabs>
          </w:pPr>
          <w:r>
            <w:fldChar w:fldCharType="begin"/>
          </w:r>
          <w:r>
            <w:instrText xml:space="preserve"> HYPERLINK \l "_Toc220702857" </w:instrText>
          </w:r>
          <w:r>
            <w:fldChar w:fldCharType="separate"/>
          </w:r>
          <w:r>
            <w:rPr>
              <w:rStyle w:val="13"/>
              <w:b/>
              <w:bCs/>
            </w:rPr>
            <w:t>4. Problem 1B: HDI Trend Analysis (2020–2022)</w:t>
          </w:r>
          <w:r>
            <w:tab/>
          </w:r>
          <w:r>
            <w:fldChar w:fldCharType="begin"/>
          </w:r>
          <w:r>
            <w:instrText xml:space="preserve"> PAGEREF _Toc220702857 \h </w:instrText>
          </w:r>
          <w:r>
            <w:fldChar w:fldCharType="separate"/>
          </w:r>
          <w:r>
            <w:t>10</w:t>
          </w:r>
          <w:r>
            <w:fldChar w:fldCharType="end"/>
          </w:r>
          <w:r>
            <w:fldChar w:fldCharType="end"/>
          </w:r>
        </w:p>
        <w:p w14:paraId="2BED760C">
          <w:pPr>
            <w:pStyle w:val="18"/>
            <w:tabs>
              <w:tab w:val="right" w:leader="dot" w:pos="9350"/>
            </w:tabs>
          </w:pPr>
          <w:r>
            <w:fldChar w:fldCharType="begin"/>
          </w:r>
          <w:r>
            <w:instrText xml:space="preserve"> HYPERLINK \l "_Toc220702858" </w:instrText>
          </w:r>
          <w:r>
            <w:fldChar w:fldCharType="separate"/>
          </w:r>
          <w:r>
            <w:rPr>
              <w:rStyle w:val="13"/>
              <w:b/>
              <w:bCs/>
            </w:rPr>
            <w:t>4.1. Methods and Approach</w:t>
          </w:r>
          <w:r>
            <w:tab/>
          </w:r>
          <w:r>
            <w:fldChar w:fldCharType="begin"/>
          </w:r>
          <w:r>
            <w:instrText xml:space="preserve"> PAGEREF _Toc220702858 \h </w:instrText>
          </w:r>
          <w:r>
            <w:fldChar w:fldCharType="separate"/>
          </w:r>
          <w:r>
            <w:t>10</w:t>
          </w:r>
          <w:r>
            <w:fldChar w:fldCharType="end"/>
          </w:r>
          <w:r>
            <w:fldChar w:fldCharType="end"/>
          </w:r>
        </w:p>
        <w:p w14:paraId="64073C3F">
          <w:pPr>
            <w:pStyle w:val="18"/>
            <w:tabs>
              <w:tab w:val="right" w:leader="dot" w:pos="9350"/>
            </w:tabs>
          </w:pPr>
          <w:r>
            <w:fldChar w:fldCharType="begin"/>
          </w:r>
          <w:r>
            <w:instrText xml:space="preserve"> HYPERLINK \l "_Toc220702859" </w:instrText>
          </w:r>
          <w:r>
            <w:fldChar w:fldCharType="separate"/>
          </w:r>
          <w:r>
            <w:rPr>
              <w:rStyle w:val="13"/>
              <w:b/>
              <w:bCs/>
            </w:rPr>
            <w:t>4.2. Key Results and Findings</w:t>
          </w:r>
          <w:r>
            <w:tab/>
          </w:r>
          <w:r>
            <w:fldChar w:fldCharType="begin"/>
          </w:r>
          <w:r>
            <w:instrText xml:space="preserve"> PAGEREF _Toc220702859 \h </w:instrText>
          </w:r>
          <w:r>
            <w:fldChar w:fldCharType="separate"/>
          </w:r>
          <w:r>
            <w:t>10</w:t>
          </w:r>
          <w:r>
            <w:fldChar w:fldCharType="end"/>
          </w:r>
          <w:r>
            <w:fldChar w:fldCharType="end"/>
          </w:r>
        </w:p>
        <w:p w14:paraId="2FB2FE5C">
          <w:pPr>
            <w:pStyle w:val="18"/>
            <w:tabs>
              <w:tab w:val="right" w:leader="dot" w:pos="9350"/>
            </w:tabs>
          </w:pPr>
          <w:r>
            <w:fldChar w:fldCharType="begin"/>
          </w:r>
          <w:r>
            <w:instrText xml:space="preserve"> HYPERLINK \l "_Toc220702860" </w:instrText>
          </w:r>
          <w:r>
            <w:fldChar w:fldCharType="separate"/>
          </w:r>
          <w:r>
            <w:rPr>
              <w:rStyle w:val="13"/>
              <w:b/>
              <w:bCs/>
            </w:rPr>
            <w:t>4.3. Visualizations and Analysis</w:t>
          </w:r>
          <w:r>
            <w:tab/>
          </w:r>
          <w:r>
            <w:fldChar w:fldCharType="begin"/>
          </w:r>
          <w:r>
            <w:instrText xml:space="preserve"> PAGEREF _Toc220702860 \h </w:instrText>
          </w:r>
          <w:r>
            <w:fldChar w:fldCharType="separate"/>
          </w:r>
          <w:r>
            <w:t>12</w:t>
          </w:r>
          <w:r>
            <w:fldChar w:fldCharType="end"/>
          </w:r>
          <w:r>
            <w:fldChar w:fldCharType="end"/>
          </w:r>
        </w:p>
        <w:p w14:paraId="38624808">
          <w:pPr>
            <w:pStyle w:val="18"/>
            <w:tabs>
              <w:tab w:val="right" w:leader="dot" w:pos="9350"/>
            </w:tabs>
            <w:rPr>
              <w:rStyle w:val="13"/>
            </w:rPr>
          </w:pPr>
          <w:r>
            <w:fldChar w:fldCharType="begin"/>
          </w:r>
          <w:r>
            <w:instrText xml:space="preserve"> HYPERLINK \l "_Toc220702861" </w:instrText>
          </w:r>
          <w:r>
            <w:fldChar w:fldCharType="separate"/>
          </w:r>
          <w:r>
            <w:rPr>
              <w:rStyle w:val="13"/>
              <w:b/>
              <w:bCs/>
            </w:rPr>
            <w:t>4.4. Interpretation and Discussion</w:t>
          </w:r>
          <w:r>
            <w:tab/>
          </w:r>
          <w:r>
            <w:fldChar w:fldCharType="begin"/>
          </w:r>
          <w:r>
            <w:instrText xml:space="preserve"> PAGEREF _Toc220702861 \h </w:instrText>
          </w:r>
          <w:r>
            <w:fldChar w:fldCharType="separate"/>
          </w:r>
          <w:r>
            <w:t>14</w:t>
          </w:r>
          <w:r>
            <w:fldChar w:fldCharType="end"/>
          </w:r>
          <w:r>
            <w:fldChar w:fldCharType="end"/>
          </w:r>
        </w:p>
        <w:p w14:paraId="3BC7E8DA"/>
        <w:p w14:paraId="5DA76DDE"/>
        <w:p w14:paraId="6F71AFD6"/>
        <w:p w14:paraId="4F7549E1">
          <w:pPr>
            <w:pStyle w:val="17"/>
            <w:tabs>
              <w:tab w:val="right" w:leader="dot" w:pos="9350"/>
            </w:tabs>
          </w:pPr>
          <w:r>
            <w:fldChar w:fldCharType="begin"/>
          </w:r>
          <w:r>
            <w:instrText xml:space="preserve"> HYPERLINK \l "_Toc220702862" </w:instrText>
          </w:r>
          <w:r>
            <w:fldChar w:fldCharType="separate"/>
          </w:r>
          <w:r>
            <w:rPr>
              <w:rStyle w:val="13"/>
              <w:rFonts w:cstheme="minorHAnsi"/>
              <w:b/>
              <w:bCs/>
            </w:rPr>
            <w:t>5.</w:t>
          </w:r>
          <w:r>
            <w:rPr>
              <w:rStyle w:val="13"/>
              <w:b/>
              <w:bCs/>
            </w:rPr>
            <w:t xml:space="preserve"> Problem 2: Advanced HDI Exploration – South Asia Focus</w:t>
          </w:r>
          <w:r>
            <w:tab/>
          </w:r>
          <w:r>
            <w:fldChar w:fldCharType="begin"/>
          </w:r>
          <w:r>
            <w:instrText xml:space="preserve"> PAGEREF _Toc220702862 \h </w:instrText>
          </w:r>
          <w:r>
            <w:fldChar w:fldCharType="separate"/>
          </w:r>
          <w:r>
            <w:t>15</w:t>
          </w:r>
          <w:r>
            <w:fldChar w:fldCharType="end"/>
          </w:r>
          <w:r>
            <w:fldChar w:fldCharType="end"/>
          </w:r>
        </w:p>
        <w:p w14:paraId="270FB798">
          <w:pPr>
            <w:pStyle w:val="18"/>
            <w:tabs>
              <w:tab w:val="right" w:leader="dot" w:pos="9350"/>
            </w:tabs>
          </w:pPr>
          <w:r>
            <w:fldChar w:fldCharType="begin"/>
          </w:r>
          <w:r>
            <w:instrText xml:space="preserve"> HYPERLINK \l "_Toc220702863" </w:instrText>
          </w:r>
          <w:r>
            <w:fldChar w:fldCharType="separate"/>
          </w:r>
          <w:r>
            <w:rPr>
              <w:rStyle w:val="13"/>
              <w:b/>
              <w:bCs/>
            </w:rPr>
            <w:t>5.1. Methods and Approach</w:t>
          </w:r>
          <w:r>
            <w:tab/>
          </w:r>
          <w:r>
            <w:fldChar w:fldCharType="begin"/>
          </w:r>
          <w:r>
            <w:instrText xml:space="preserve"> PAGEREF _Toc220702863 \h </w:instrText>
          </w:r>
          <w:r>
            <w:fldChar w:fldCharType="separate"/>
          </w:r>
          <w:r>
            <w:t>15</w:t>
          </w:r>
          <w:r>
            <w:fldChar w:fldCharType="end"/>
          </w:r>
          <w:r>
            <w:fldChar w:fldCharType="end"/>
          </w:r>
        </w:p>
        <w:p w14:paraId="4C88ACC4">
          <w:pPr>
            <w:pStyle w:val="18"/>
            <w:tabs>
              <w:tab w:val="right" w:leader="dot" w:pos="9350"/>
            </w:tabs>
          </w:pPr>
          <w:r>
            <w:fldChar w:fldCharType="begin"/>
          </w:r>
          <w:r>
            <w:instrText xml:space="preserve"> HYPERLINK \l "_Toc220702864" </w:instrText>
          </w:r>
          <w:r>
            <w:fldChar w:fldCharType="separate"/>
          </w:r>
          <w:r>
            <w:rPr>
              <w:rStyle w:val="13"/>
              <w:b/>
              <w:bCs/>
            </w:rPr>
            <w:t>5.2. Key Results and Findings</w:t>
          </w:r>
          <w:r>
            <w:tab/>
          </w:r>
          <w:r>
            <w:fldChar w:fldCharType="begin"/>
          </w:r>
          <w:r>
            <w:instrText xml:space="preserve"> PAGEREF _Toc220702864 \h </w:instrText>
          </w:r>
          <w:r>
            <w:fldChar w:fldCharType="separate"/>
          </w:r>
          <w:r>
            <w:t>15</w:t>
          </w:r>
          <w:r>
            <w:fldChar w:fldCharType="end"/>
          </w:r>
          <w:r>
            <w:fldChar w:fldCharType="end"/>
          </w:r>
        </w:p>
        <w:p w14:paraId="7710CDE1">
          <w:pPr>
            <w:pStyle w:val="18"/>
            <w:tabs>
              <w:tab w:val="right" w:leader="dot" w:pos="9350"/>
            </w:tabs>
          </w:pPr>
          <w:r>
            <w:fldChar w:fldCharType="begin"/>
          </w:r>
          <w:r>
            <w:instrText xml:space="preserve"> HYPERLINK \l "_Toc220702865" </w:instrText>
          </w:r>
          <w:r>
            <w:fldChar w:fldCharType="separate"/>
          </w:r>
          <w:r>
            <w:rPr>
              <w:rStyle w:val="13"/>
              <w:b/>
              <w:bCs/>
            </w:rPr>
            <w:t>5.3. Visualizations and Analysis</w:t>
          </w:r>
          <w:r>
            <w:tab/>
          </w:r>
          <w:r>
            <w:fldChar w:fldCharType="begin"/>
          </w:r>
          <w:r>
            <w:instrText xml:space="preserve"> PAGEREF _Toc220702865 \h </w:instrText>
          </w:r>
          <w:r>
            <w:fldChar w:fldCharType="separate"/>
          </w:r>
          <w:r>
            <w:t>16</w:t>
          </w:r>
          <w:r>
            <w:fldChar w:fldCharType="end"/>
          </w:r>
          <w:r>
            <w:fldChar w:fldCharType="end"/>
          </w:r>
        </w:p>
        <w:p w14:paraId="3E9628AE">
          <w:pPr>
            <w:pStyle w:val="18"/>
            <w:tabs>
              <w:tab w:val="right" w:leader="dot" w:pos="9350"/>
            </w:tabs>
          </w:pPr>
          <w:r>
            <w:fldChar w:fldCharType="begin"/>
          </w:r>
          <w:r>
            <w:instrText xml:space="preserve"> HYPERLINK \l "_Toc220702866" </w:instrText>
          </w:r>
          <w:r>
            <w:fldChar w:fldCharType="separate"/>
          </w:r>
          <w:r>
            <w:rPr>
              <w:rStyle w:val="13"/>
              <w:b/>
              <w:bCs/>
            </w:rPr>
            <w:t>5.4. Interpretation and Discussion</w:t>
          </w:r>
          <w:r>
            <w:tab/>
          </w:r>
          <w:r>
            <w:fldChar w:fldCharType="begin"/>
          </w:r>
          <w:r>
            <w:instrText xml:space="preserve"> PAGEREF _Toc220702866 \h </w:instrText>
          </w:r>
          <w:r>
            <w:fldChar w:fldCharType="separate"/>
          </w:r>
          <w:r>
            <w:t>17</w:t>
          </w:r>
          <w:r>
            <w:fldChar w:fldCharType="end"/>
          </w:r>
          <w:r>
            <w:fldChar w:fldCharType="end"/>
          </w:r>
        </w:p>
        <w:p w14:paraId="1CFF9943">
          <w:pPr>
            <w:pStyle w:val="17"/>
            <w:tabs>
              <w:tab w:val="right" w:leader="dot" w:pos="9350"/>
            </w:tabs>
          </w:pPr>
          <w:r>
            <w:fldChar w:fldCharType="begin"/>
          </w:r>
          <w:r>
            <w:instrText xml:space="preserve"> HYPERLINK \l "_Toc220702867" </w:instrText>
          </w:r>
          <w:r>
            <w:fldChar w:fldCharType="separate"/>
          </w:r>
          <w:r>
            <w:rPr>
              <w:rStyle w:val="13"/>
              <w:b/>
              <w:bCs/>
            </w:rPr>
            <w:t>6. Problem 3: Comparative Regional Analysis</w:t>
          </w:r>
          <w:r>
            <w:tab/>
          </w:r>
          <w:r>
            <w:fldChar w:fldCharType="begin"/>
          </w:r>
          <w:r>
            <w:instrText xml:space="preserve"> PAGEREF _Toc220702867 \h </w:instrText>
          </w:r>
          <w:r>
            <w:fldChar w:fldCharType="separate"/>
          </w:r>
          <w:r>
            <w:t>17</w:t>
          </w:r>
          <w:r>
            <w:fldChar w:fldCharType="end"/>
          </w:r>
          <w:r>
            <w:fldChar w:fldCharType="end"/>
          </w:r>
        </w:p>
        <w:p w14:paraId="3ADDE132">
          <w:pPr>
            <w:pStyle w:val="18"/>
            <w:tabs>
              <w:tab w:val="right" w:leader="dot" w:pos="9350"/>
            </w:tabs>
          </w:pPr>
          <w:r>
            <w:fldChar w:fldCharType="begin"/>
          </w:r>
          <w:r>
            <w:instrText xml:space="preserve"> HYPERLINK \l "_Toc220702868" </w:instrText>
          </w:r>
          <w:r>
            <w:fldChar w:fldCharType="separate"/>
          </w:r>
          <w:r>
            <w:rPr>
              <w:rStyle w:val="13"/>
              <w:b/>
              <w:bCs/>
            </w:rPr>
            <w:t>6.1. Methods and Approach</w:t>
          </w:r>
          <w:r>
            <w:tab/>
          </w:r>
          <w:r>
            <w:fldChar w:fldCharType="begin"/>
          </w:r>
          <w:r>
            <w:instrText xml:space="preserve"> PAGEREF _Toc220702868 \h </w:instrText>
          </w:r>
          <w:r>
            <w:fldChar w:fldCharType="separate"/>
          </w:r>
          <w:r>
            <w:t>17</w:t>
          </w:r>
          <w:r>
            <w:fldChar w:fldCharType="end"/>
          </w:r>
          <w:r>
            <w:fldChar w:fldCharType="end"/>
          </w:r>
        </w:p>
        <w:p w14:paraId="11D870F9">
          <w:pPr>
            <w:pStyle w:val="18"/>
            <w:tabs>
              <w:tab w:val="right" w:leader="dot" w:pos="9350"/>
            </w:tabs>
          </w:pPr>
          <w:r>
            <w:fldChar w:fldCharType="begin"/>
          </w:r>
          <w:r>
            <w:instrText xml:space="preserve"> HYPERLINK \l "_Toc220702869" </w:instrText>
          </w:r>
          <w:r>
            <w:fldChar w:fldCharType="separate"/>
          </w:r>
          <w:r>
            <w:rPr>
              <w:rStyle w:val="13"/>
              <w:b/>
              <w:bCs/>
            </w:rPr>
            <w:t>6.2. Key Results and Findings</w:t>
          </w:r>
          <w:r>
            <w:tab/>
          </w:r>
          <w:r>
            <w:fldChar w:fldCharType="begin"/>
          </w:r>
          <w:r>
            <w:instrText xml:space="preserve"> PAGEREF _Toc220702869 \h </w:instrText>
          </w:r>
          <w:r>
            <w:fldChar w:fldCharType="separate"/>
          </w:r>
          <w:r>
            <w:t>17</w:t>
          </w:r>
          <w:r>
            <w:fldChar w:fldCharType="end"/>
          </w:r>
          <w:r>
            <w:fldChar w:fldCharType="end"/>
          </w:r>
        </w:p>
        <w:p w14:paraId="6B70917E">
          <w:pPr>
            <w:pStyle w:val="18"/>
            <w:tabs>
              <w:tab w:val="right" w:leader="dot" w:pos="9350"/>
            </w:tabs>
          </w:pPr>
          <w:r>
            <w:fldChar w:fldCharType="begin"/>
          </w:r>
          <w:r>
            <w:instrText xml:space="preserve"> HYPERLINK \l "_Toc220702870" </w:instrText>
          </w:r>
          <w:r>
            <w:fldChar w:fldCharType="separate"/>
          </w:r>
          <w:r>
            <w:rPr>
              <w:rStyle w:val="13"/>
              <w:b/>
              <w:bCs/>
            </w:rPr>
            <w:t>6.3. Visualizations and Analysis</w:t>
          </w:r>
          <w:r>
            <w:tab/>
          </w:r>
          <w:r>
            <w:fldChar w:fldCharType="begin"/>
          </w:r>
          <w:r>
            <w:instrText xml:space="preserve"> PAGEREF _Toc220702870 \h </w:instrText>
          </w:r>
          <w:r>
            <w:fldChar w:fldCharType="separate"/>
          </w:r>
          <w:r>
            <w:t>18</w:t>
          </w:r>
          <w:r>
            <w:fldChar w:fldCharType="end"/>
          </w:r>
          <w:r>
            <w:fldChar w:fldCharType="end"/>
          </w:r>
        </w:p>
        <w:p w14:paraId="3BB8AD77">
          <w:pPr>
            <w:pStyle w:val="18"/>
            <w:tabs>
              <w:tab w:val="right" w:leader="dot" w:pos="9350"/>
            </w:tabs>
          </w:pPr>
          <w:r>
            <w:fldChar w:fldCharType="begin"/>
          </w:r>
          <w:r>
            <w:instrText xml:space="preserve"> HYPERLINK \l "_Toc220702871" </w:instrText>
          </w:r>
          <w:r>
            <w:fldChar w:fldCharType="separate"/>
          </w:r>
          <w:r>
            <w:rPr>
              <w:rStyle w:val="13"/>
              <w:b/>
              <w:bCs/>
            </w:rPr>
            <w:t>6.4. Interpretation and Discussion</w:t>
          </w:r>
          <w:r>
            <w:tab/>
          </w:r>
          <w:r>
            <w:fldChar w:fldCharType="begin"/>
          </w:r>
          <w:r>
            <w:instrText xml:space="preserve"> PAGEREF _Toc220702871 \h </w:instrText>
          </w:r>
          <w:r>
            <w:fldChar w:fldCharType="separate"/>
          </w:r>
          <w:r>
            <w:t>19</w:t>
          </w:r>
          <w:r>
            <w:fldChar w:fldCharType="end"/>
          </w:r>
          <w:r>
            <w:fldChar w:fldCharType="end"/>
          </w:r>
        </w:p>
        <w:p w14:paraId="7CBD7679">
          <w:pPr>
            <w:pStyle w:val="17"/>
            <w:tabs>
              <w:tab w:val="right" w:leader="dot" w:pos="9350"/>
            </w:tabs>
          </w:pPr>
          <w:r>
            <w:fldChar w:fldCharType="begin"/>
          </w:r>
          <w:r>
            <w:instrText xml:space="preserve"> HYPERLINK \l "_Toc220702872" </w:instrText>
          </w:r>
          <w:r>
            <w:fldChar w:fldCharType="separate"/>
          </w:r>
          <w:r>
            <w:rPr>
              <w:rStyle w:val="13"/>
              <w:b/>
              <w:bCs/>
            </w:rPr>
            <w:t>7. Conclusion and Recommendations</w:t>
          </w:r>
          <w:r>
            <w:tab/>
          </w:r>
          <w:r>
            <w:fldChar w:fldCharType="begin"/>
          </w:r>
          <w:r>
            <w:instrText xml:space="preserve"> PAGEREF _Toc220702872 \h </w:instrText>
          </w:r>
          <w:r>
            <w:fldChar w:fldCharType="separate"/>
          </w:r>
          <w:r>
            <w:t>20</w:t>
          </w:r>
          <w:r>
            <w:fldChar w:fldCharType="end"/>
          </w:r>
          <w:r>
            <w:fldChar w:fldCharType="end"/>
          </w:r>
        </w:p>
        <w:p w14:paraId="5543F7E8">
          <w:pPr>
            <w:pStyle w:val="18"/>
            <w:tabs>
              <w:tab w:val="right" w:leader="dot" w:pos="9350"/>
            </w:tabs>
          </w:pPr>
          <w:r>
            <w:fldChar w:fldCharType="begin"/>
          </w:r>
          <w:r>
            <w:instrText xml:space="preserve"> HYPERLINK \l "_Toc220702873" </w:instrText>
          </w:r>
          <w:r>
            <w:fldChar w:fldCharType="separate"/>
          </w:r>
          <w:r>
            <w:rPr>
              <w:rStyle w:val="13"/>
              <w:b/>
              <w:bCs/>
            </w:rPr>
            <w:t>7.1. Summary of Key Findings</w:t>
          </w:r>
          <w:r>
            <w:tab/>
          </w:r>
          <w:r>
            <w:fldChar w:fldCharType="begin"/>
          </w:r>
          <w:r>
            <w:instrText xml:space="preserve"> PAGEREF _Toc220702873 \h </w:instrText>
          </w:r>
          <w:r>
            <w:fldChar w:fldCharType="separate"/>
          </w:r>
          <w:r>
            <w:t>20</w:t>
          </w:r>
          <w:r>
            <w:fldChar w:fldCharType="end"/>
          </w:r>
          <w:r>
            <w:fldChar w:fldCharType="end"/>
          </w:r>
        </w:p>
        <w:p w14:paraId="5DFA4A1E">
          <w:pPr>
            <w:pStyle w:val="18"/>
            <w:tabs>
              <w:tab w:val="right" w:leader="dot" w:pos="9350"/>
            </w:tabs>
          </w:pPr>
          <w:r>
            <w:fldChar w:fldCharType="begin"/>
          </w:r>
          <w:r>
            <w:instrText xml:space="preserve"> HYPERLINK \l "_Toc220702874" </w:instrText>
          </w:r>
          <w:r>
            <w:fldChar w:fldCharType="separate"/>
          </w:r>
          <w:r>
            <w:rPr>
              <w:rStyle w:val="13"/>
              <w:b/>
              <w:bCs/>
            </w:rPr>
            <w:t>7.2. Policy Implications</w:t>
          </w:r>
          <w:r>
            <w:tab/>
          </w:r>
          <w:r>
            <w:fldChar w:fldCharType="begin"/>
          </w:r>
          <w:r>
            <w:instrText xml:space="preserve"> PAGEREF _Toc220702874 \h </w:instrText>
          </w:r>
          <w:r>
            <w:fldChar w:fldCharType="separate"/>
          </w:r>
          <w:r>
            <w:t>20</w:t>
          </w:r>
          <w:r>
            <w:fldChar w:fldCharType="end"/>
          </w:r>
          <w:r>
            <w:fldChar w:fldCharType="end"/>
          </w:r>
        </w:p>
        <w:p w14:paraId="08613C9C">
          <w:pPr>
            <w:pStyle w:val="18"/>
            <w:tabs>
              <w:tab w:val="right" w:leader="dot" w:pos="9350"/>
            </w:tabs>
          </w:pPr>
          <w:r>
            <w:fldChar w:fldCharType="begin"/>
          </w:r>
          <w:r>
            <w:instrText xml:space="preserve"> HYPERLINK \l "_Toc220702875" </w:instrText>
          </w:r>
          <w:r>
            <w:fldChar w:fldCharType="separate"/>
          </w:r>
          <w:r>
            <w:rPr>
              <w:rStyle w:val="13"/>
              <w:b/>
              <w:bCs/>
            </w:rPr>
            <w:t>7.3. Limitations of the Study</w:t>
          </w:r>
          <w:r>
            <w:tab/>
          </w:r>
          <w:r>
            <w:fldChar w:fldCharType="begin"/>
          </w:r>
          <w:r>
            <w:instrText xml:space="preserve"> PAGEREF _Toc220702875 \h </w:instrText>
          </w:r>
          <w:r>
            <w:fldChar w:fldCharType="separate"/>
          </w:r>
          <w:r>
            <w:t>20</w:t>
          </w:r>
          <w:r>
            <w:fldChar w:fldCharType="end"/>
          </w:r>
          <w:r>
            <w:fldChar w:fldCharType="end"/>
          </w:r>
        </w:p>
        <w:p w14:paraId="51CB89C7">
          <w:pPr>
            <w:pStyle w:val="18"/>
            <w:tabs>
              <w:tab w:val="right" w:leader="dot" w:pos="9350"/>
            </w:tabs>
          </w:pPr>
          <w:r>
            <w:fldChar w:fldCharType="begin"/>
          </w:r>
          <w:r>
            <w:instrText xml:space="preserve"> HYPERLINK \l "_Toc220702876" </w:instrText>
          </w:r>
          <w:r>
            <w:fldChar w:fldCharType="separate"/>
          </w:r>
          <w:r>
            <w:rPr>
              <w:rStyle w:val="13"/>
              <w:b/>
              <w:bCs/>
            </w:rPr>
            <w:t>7.4. Future Research Directions</w:t>
          </w:r>
          <w:r>
            <w:tab/>
          </w:r>
          <w:r>
            <w:fldChar w:fldCharType="begin"/>
          </w:r>
          <w:r>
            <w:instrText xml:space="preserve"> PAGEREF _Toc220702876 \h </w:instrText>
          </w:r>
          <w:r>
            <w:fldChar w:fldCharType="separate"/>
          </w:r>
          <w:r>
            <w:t>20</w:t>
          </w:r>
          <w:r>
            <w:fldChar w:fldCharType="end"/>
          </w:r>
          <w:r>
            <w:fldChar w:fldCharType="end"/>
          </w:r>
        </w:p>
        <w:p w14:paraId="459DF86E">
          <w:pPr>
            <w:pStyle w:val="17"/>
            <w:tabs>
              <w:tab w:val="right" w:leader="dot" w:pos="9350"/>
            </w:tabs>
          </w:pPr>
          <w:r>
            <w:fldChar w:fldCharType="begin"/>
          </w:r>
          <w:r>
            <w:instrText xml:space="preserve"> HYPERLINK \l "_Toc220702877" </w:instrText>
          </w:r>
          <w:r>
            <w:fldChar w:fldCharType="separate"/>
          </w:r>
          <w:r>
            <w:rPr>
              <w:rStyle w:val="13"/>
              <w:b/>
              <w:bCs/>
            </w:rPr>
            <w:t>8.</w:t>
          </w:r>
          <w:r>
            <w:rPr>
              <w:rStyle w:val="13"/>
            </w:rPr>
            <w:t xml:space="preserve"> </w:t>
          </w:r>
          <w:r>
            <w:rPr>
              <w:rStyle w:val="13"/>
              <w:b/>
              <w:bCs/>
            </w:rPr>
            <w:t>References</w:t>
          </w:r>
          <w:r>
            <w:tab/>
          </w:r>
          <w:r>
            <w:fldChar w:fldCharType="begin"/>
          </w:r>
          <w:r>
            <w:instrText xml:space="preserve"> PAGEREF _Toc220702877 \h </w:instrText>
          </w:r>
          <w:r>
            <w:fldChar w:fldCharType="separate"/>
          </w:r>
          <w:r>
            <w:t>21</w:t>
          </w:r>
          <w:r>
            <w:fldChar w:fldCharType="end"/>
          </w:r>
          <w:r>
            <w:fldChar w:fldCharType="end"/>
          </w:r>
        </w:p>
        <w:p w14:paraId="37AAE0EA">
          <w:pPr>
            <w:pStyle w:val="17"/>
            <w:tabs>
              <w:tab w:val="right" w:leader="dot" w:pos="9350"/>
            </w:tabs>
          </w:pPr>
          <w:r>
            <w:fldChar w:fldCharType="begin"/>
          </w:r>
          <w:r>
            <w:instrText xml:space="preserve"> HYPERLINK \l "_Toc220702878" </w:instrText>
          </w:r>
          <w:r>
            <w:fldChar w:fldCharType="separate"/>
          </w:r>
          <w:r>
            <w:rPr>
              <w:rStyle w:val="13"/>
              <w:rFonts w:cstheme="minorHAnsi"/>
              <w:b/>
              <w:bCs/>
            </w:rPr>
            <w:t>9.</w:t>
          </w:r>
          <w:r>
            <w:rPr>
              <w:rStyle w:val="13"/>
              <w:b/>
              <w:bCs/>
            </w:rPr>
            <w:t xml:space="preserve"> Appendix</w:t>
          </w:r>
          <w:r>
            <w:tab/>
          </w:r>
          <w:r>
            <w:fldChar w:fldCharType="begin"/>
          </w:r>
          <w:r>
            <w:instrText xml:space="preserve"> PAGEREF _Toc220702878 \h </w:instrText>
          </w:r>
          <w:r>
            <w:fldChar w:fldCharType="separate"/>
          </w:r>
          <w:r>
            <w:t>21</w:t>
          </w:r>
          <w:r>
            <w:fldChar w:fldCharType="end"/>
          </w:r>
          <w:r>
            <w:fldChar w:fldCharType="end"/>
          </w:r>
        </w:p>
        <w:p w14:paraId="71B51E4D">
          <w:pPr>
            <w:pStyle w:val="18"/>
            <w:tabs>
              <w:tab w:val="right" w:leader="dot" w:pos="9350"/>
            </w:tabs>
          </w:pPr>
          <w:r>
            <w:fldChar w:fldCharType="begin"/>
          </w:r>
          <w:r>
            <w:instrText xml:space="preserve"> HYPERLINK \l "_Toc220702879" </w:instrText>
          </w:r>
          <w:r>
            <w:fldChar w:fldCharType="separate"/>
          </w:r>
          <w:r>
            <w:rPr>
              <w:rStyle w:val="13"/>
              <w:b/>
              <w:bCs/>
            </w:rPr>
            <w:t>Appendix A: Complete Code Availability</w:t>
          </w:r>
          <w:r>
            <w:tab/>
          </w:r>
          <w:r>
            <w:fldChar w:fldCharType="begin"/>
          </w:r>
          <w:r>
            <w:instrText xml:space="preserve"> PAGEREF _Toc220702879 \h </w:instrText>
          </w:r>
          <w:r>
            <w:fldChar w:fldCharType="separate"/>
          </w:r>
          <w:r>
            <w:t>21</w:t>
          </w:r>
          <w:r>
            <w:fldChar w:fldCharType="end"/>
          </w:r>
          <w:r>
            <w:fldChar w:fldCharType="end"/>
          </w:r>
        </w:p>
        <w:p w14:paraId="2B4DA936">
          <w:pPr>
            <w:pStyle w:val="18"/>
            <w:tabs>
              <w:tab w:val="right" w:leader="dot" w:pos="9350"/>
            </w:tabs>
          </w:pPr>
          <w:r>
            <w:fldChar w:fldCharType="begin"/>
          </w:r>
          <w:r>
            <w:instrText xml:space="preserve"> HYPERLINK \l "_Toc220702880" </w:instrText>
          </w:r>
          <w:r>
            <w:fldChar w:fldCharType="separate"/>
          </w:r>
          <w:r>
            <w:rPr>
              <w:rStyle w:val="13"/>
              <w:b/>
              <w:bCs/>
            </w:rPr>
            <w:t>Appendix B: Generated Datasets</w:t>
          </w:r>
          <w:r>
            <w:tab/>
          </w:r>
          <w:r>
            <w:fldChar w:fldCharType="begin"/>
          </w:r>
          <w:r>
            <w:instrText xml:space="preserve"> PAGEREF _Toc220702880 \h </w:instrText>
          </w:r>
          <w:r>
            <w:fldChar w:fldCharType="separate"/>
          </w:r>
          <w:r>
            <w:t>21</w:t>
          </w:r>
          <w:r>
            <w:fldChar w:fldCharType="end"/>
          </w:r>
          <w:r>
            <w:fldChar w:fldCharType="end"/>
          </w:r>
        </w:p>
        <w:p w14:paraId="582C9F05">
          <w:pPr>
            <w:pStyle w:val="18"/>
            <w:tabs>
              <w:tab w:val="right" w:leader="dot" w:pos="9350"/>
            </w:tabs>
          </w:pPr>
          <w:r>
            <w:fldChar w:fldCharType="begin"/>
          </w:r>
          <w:r>
            <w:instrText xml:space="preserve"> HYPERLINK \l "_Toc220702881" </w:instrText>
          </w:r>
          <w:r>
            <w:fldChar w:fldCharType="separate"/>
          </w:r>
          <w:r>
            <w:rPr>
              <w:rStyle w:val="13"/>
              <w:b/>
              <w:bCs/>
            </w:rPr>
            <w:t>Appendix C: Plagiarism Report</w:t>
          </w:r>
          <w:r>
            <w:tab/>
          </w:r>
          <w:r>
            <w:fldChar w:fldCharType="begin"/>
          </w:r>
          <w:r>
            <w:instrText xml:space="preserve"> PAGEREF _Toc220702881 \h </w:instrText>
          </w:r>
          <w:r>
            <w:fldChar w:fldCharType="separate"/>
          </w:r>
          <w:r>
            <w:t>22</w:t>
          </w:r>
          <w:r>
            <w:fldChar w:fldCharType="end"/>
          </w:r>
          <w:r>
            <w:fldChar w:fldCharType="end"/>
          </w:r>
        </w:p>
        <w:p w14:paraId="39EDDB5C">
          <w:r>
            <w:rPr>
              <w:b/>
              <w:bCs/>
            </w:rPr>
            <w:fldChar w:fldCharType="end"/>
          </w:r>
        </w:p>
      </w:sdtContent>
    </w:sdt>
    <w:p w14:paraId="5ACB469B">
      <w:pPr>
        <w:ind w:left="0" w:firstLine="0"/>
        <w:jc w:val="both"/>
        <w:rPr>
          <w:rFonts w:asciiTheme="minorHAnsi" w:hAnsiTheme="minorHAnsi" w:cstheme="minorHAnsi"/>
          <w:b/>
          <w:bCs/>
          <w:sz w:val="24"/>
          <w:szCs w:val="24"/>
        </w:rPr>
      </w:pPr>
    </w:p>
    <w:p w14:paraId="0C17A49D">
      <w:pPr>
        <w:ind w:left="0" w:firstLine="0"/>
        <w:jc w:val="both"/>
        <w:rPr>
          <w:rFonts w:asciiTheme="minorHAnsi" w:hAnsiTheme="minorHAnsi" w:cstheme="minorHAnsi"/>
          <w:sz w:val="24"/>
          <w:szCs w:val="24"/>
        </w:rPr>
      </w:pPr>
    </w:p>
    <w:p w14:paraId="0528821B">
      <w:pPr>
        <w:pStyle w:val="26"/>
        <w:rPr>
          <w:b/>
          <w:color w:val="000000" w:themeColor="text1"/>
          <w14:textFill>
            <w14:solidFill>
              <w14:schemeClr w14:val="tx1"/>
            </w14:solidFill>
          </w14:textFill>
        </w:rPr>
      </w:pPr>
      <w:r>
        <w:rPr>
          <w:b/>
          <w:color w:val="000000" w:themeColor="text1"/>
          <w14:textFill>
            <w14:solidFill>
              <w14:schemeClr w14:val="tx1"/>
            </w14:solidFill>
          </w14:textFill>
        </w:rPr>
        <w:t>Table of Figures</w:t>
      </w:r>
    </w:p>
    <w:p w14:paraId="48871E2B">
      <w:pPr>
        <w:pStyle w:val="16"/>
        <w:tabs>
          <w:tab w:val="right" w:leader="dot" w:pos="9350"/>
        </w:tabs>
        <w:rPr>
          <w:rFonts w:asciiTheme="minorHAnsi" w:hAnsiTheme="minorHAnsi" w:eastAsiaTheme="minorEastAsia" w:cstheme="minorBidi"/>
          <w:b/>
          <w:bCs/>
          <w:sz w:val="22"/>
        </w:rPr>
      </w:pPr>
      <w:r>
        <w:rPr>
          <w:rFonts w:asciiTheme="minorHAnsi" w:hAnsiTheme="minorHAnsi" w:cstheme="minorHAnsi"/>
          <w:b/>
          <w:bCs/>
          <w:szCs w:val="24"/>
        </w:rPr>
        <w:fldChar w:fldCharType="begin"/>
      </w:r>
      <w:r>
        <w:rPr>
          <w:rFonts w:asciiTheme="minorHAnsi" w:hAnsiTheme="minorHAnsi" w:cstheme="minorHAnsi"/>
          <w:b/>
          <w:bCs/>
          <w:szCs w:val="24"/>
        </w:rPr>
        <w:instrText xml:space="preserve"> TOC \h \z \c "Figure" </w:instrText>
      </w:r>
      <w:r>
        <w:rPr>
          <w:rFonts w:asciiTheme="minorHAnsi" w:hAnsiTheme="minorHAnsi" w:cstheme="minorHAnsi"/>
          <w:b/>
          <w:bCs/>
          <w:szCs w:val="24"/>
        </w:rPr>
        <w:fldChar w:fldCharType="separate"/>
      </w:r>
      <w:r>
        <w:rPr>
          <w:b/>
          <w:bCs/>
        </w:rPr>
        <w:fldChar w:fldCharType="begin"/>
      </w:r>
      <w:r>
        <w:rPr>
          <w:b/>
          <w:bCs/>
        </w:rPr>
        <w:instrText xml:space="preserve"> HYPERLINK \l "_Toc220703138" </w:instrText>
      </w:r>
      <w:r>
        <w:rPr>
          <w:b/>
          <w:bCs/>
        </w:rPr>
        <w:fldChar w:fldCharType="separate"/>
      </w:r>
      <w:r>
        <w:rPr>
          <w:rStyle w:val="13"/>
          <w:b/>
          <w:bCs/>
          <w:iCs/>
          <w:color w:val="000000" w:themeColor="text1"/>
          <w14:textFill>
            <w14:solidFill>
              <w14:schemeClr w14:val="tx1"/>
            </w14:solidFill>
          </w14:textFill>
        </w:rPr>
        <w:t>Figure 1-Dataset Overview</w:t>
      </w:r>
      <w:r>
        <w:rPr>
          <w:b/>
          <w:bCs/>
        </w:rPr>
        <w:tab/>
      </w:r>
      <w:r>
        <w:rPr>
          <w:b/>
          <w:bCs/>
        </w:rPr>
        <w:fldChar w:fldCharType="begin"/>
      </w:r>
      <w:r>
        <w:rPr>
          <w:b/>
          <w:bCs/>
        </w:rPr>
        <w:instrText xml:space="preserve"> PAGEREF _Toc220703138 \h </w:instrText>
      </w:r>
      <w:r>
        <w:rPr>
          <w:b/>
          <w:bCs/>
        </w:rPr>
        <w:fldChar w:fldCharType="separate"/>
      </w:r>
      <w:r>
        <w:rPr>
          <w:b/>
          <w:bCs/>
        </w:rPr>
        <w:t>6</w:t>
      </w:r>
      <w:r>
        <w:rPr>
          <w:b/>
          <w:bCs/>
        </w:rPr>
        <w:fldChar w:fldCharType="end"/>
      </w:r>
      <w:r>
        <w:rPr>
          <w:b/>
          <w:bCs/>
        </w:rPr>
        <w:fldChar w:fldCharType="end"/>
      </w:r>
    </w:p>
    <w:p w14:paraId="5F735009">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"_Toc220703139" </w:instrText>
      </w:r>
      <w:r>
        <w:rPr>
          <w:b/>
          <w:bCs/>
        </w:rPr>
        <w:fldChar w:fldCharType="separate"/>
      </w:r>
      <w:r>
        <w:rPr>
          <w:rStyle w:val="13"/>
          <w:b/>
          <w:bCs/>
          <w:iCs/>
          <w:color w:val="000000" w:themeColor="text1"/>
          <w14:textFill>
            <w14:solidFill>
              <w14:schemeClr w14:val="tx1"/>
            </w14:solidFill>
          </w14:textFill>
        </w:rPr>
        <w:t>Figure 2-HDI Statistics for 2022</w:t>
      </w:r>
      <w:r>
        <w:rPr>
          <w:b/>
          <w:bCs/>
        </w:rPr>
        <w:tab/>
      </w:r>
      <w:r>
        <w:rPr>
          <w:b/>
          <w:bCs/>
        </w:rPr>
        <w:fldChar w:fldCharType="begin"/>
      </w:r>
      <w:r>
        <w:rPr>
          <w:b/>
          <w:bCs/>
        </w:rPr>
        <w:instrText xml:space="preserve"> PAGEREF _Toc220703139 \h </w:instrText>
      </w:r>
      <w:r>
        <w:rPr>
          <w:b/>
          <w:bCs/>
        </w:rPr>
        <w:fldChar w:fldCharType="separate"/>
      </w:r>
      <w:r>
        <w:rPr>
          <w:b/>
          <w:bCs/>
        </w:rPr>
        <w:t>7</w:t>
      </w:r>
      <w:r>
        <w:rPr>
          <w:b/>
          <w:bCs/>
        </w:rPr>
        <w:fldChar w:fldCharType="end"/>
      </w:r>
      <w:r>
        <w:rPr>
          <w:b/>
          <w:bCs/>
        </w:rPr>
        <w:fldChar w:fldCharType="end"/>
      </w:r>
    </w:p>
    <w:p w14:paraId="77E66B57">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"_Toc220703140" </w:instrText>
      </w:r>
      <w:r>
        <w:rPr>
          <w:b/>
          <w:bCs/>
        </w:rPr>
        <w:fldChar w:fldCharType="separate"/>
      </w:r>
      <w:r>
        <w:rPr>
          <w:rStyle w:val="13"/>
          <w:b/>
          <w:bCs/>
          <w:iCs/>
          <w:color w:val="000000" w:themeColor="text1"/>
          <w14:textFill>
            <w14:solidFill>
              <w14:schemeClr w14:val="tx1"/>
            </w14:solidFill>
          </w14:textFill>
        </w:rPr>
        <w:t>Figure 3-HDI Category Distribution</w:t>
      </w:r>
      <w:r>
        <w:rPr>
          <w:b/>
          <w:bCs/>
        </w:rPr>
        <w:tab/>
      </w:r>
      <w:r>
        <w:rPr>
          <w:b/>
          <w:bCs/>
        </w:rPr>
        <w:fldChar w:fldCharType="begin"/>
      </w:r>
      <w:r>
        <w:rPr>
          <w:b/>
          <w:bCs/>
        </w:rPr>
        <w:instrText xml:space="preserve"> PAGEREF _Toc220703140 \h </w:instrText>
      </w:r>
      <w:r>
        <w:rPr>
          <w:b/>
          <w:bCs/>
        </w:rPr>
        <w:fldChar w:fldCharType="separate"/>
      </w:r>
      <w:r>
        <w:rPr>
          <w:b/>
          <w:bCs/>
        </w:rPr>
        <w:t>8</w:t>
      </w:r>
      <w:r>
        <w:rPr>
          <w:b/>
          <w:bCs/>
        </w:rPr>
        <w:fldChar w:fldCharType="end"/>
      </w:r>
      <w:r>
        <w:rPr>
          <w:b/>
          <w:bCs/>
        </w:rPr>
        <w:fldChar w:fldCharType="end"/>
      </w:r>
    </w:p>
    <w:p w14:paraId="5DEE3FBE">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"_Toc220703141" </w:instrText>
      </w:r>
      <w:r>
        <w:rPr>
          <w:b/>
          <w:bCs/>
        </w:rPr>
        <w:fldChar w:fldCharType="separate"/>
      </w:r>
      <w:r>
        <w:rPr>
          <w:rStyle w:val="13"/>
          <w:b/>
          <w:bCs/>
          <w:iCs/>
          <w:color w:val="000000" w:themeColor="text1"/>
          <w14:textFill>
            <w14:solidFill>
              <w14:schemeClr w14:val="tx1"/>
            </w14:solidFill>
          </w14:textFill>
        </w:rPr>
        <w:t>Figure 4-Countries with HDI Comparison</w:t>
      </w:r>
      <w:r>
        <w:rPr>
          <w:b/>
          <w:bCs/>
        </w:rPr>
        <w:tab/>
      </w:r>
      <w:r>
        <w:rPr>
          <w:b/>
          <w:bCs/>
        </w:rPr>
        <w:fldChar w:fldCharType="begin"/>
      </w:r>
      <w:r>
        <w:rPr>
          <w:b/>
          <w:bCs/>
        </w:rPr>
        <w:instrText xml:space="preserve"> PAGEREF _Toc220703141 \h </w:instrText>
      </w:r>
      <w:r>
        <w:rPr>
          <w:b/>
          <w:bCs/>
        </w:rPr>
        <w:fldChar w:fldCharType="separate"/>
      </w:r>
      <w:r>
        <w:rPr>
          <w:b/>
          <w:bCs/>
        </w:rPr>
        <w:t>9</w:t>
      </w:r>
      <w:r>
        <w:rPr>
          <w:b/>
          <w:bCs/>
        </w:rPr>
        <w:fldChar w:fldCharType="end"/>
      </w:r>
      <w:r>
        <w:rPr>
          <w:b/>
          <w:bCs/>
        </w:rPr>
        <w:fldChar w:fldCharType="end"/>
      </w:r>
    </w:p>
    <w:p w14:paraId="2DEFFD29">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"_Toc220703142" </w:instrText>
      </w:r>
      <w:r>
        <w:rPr>
          <w:b/>
          <w:bCs/>
        </w:rPr>
        <w:fldChar w:fldCharType="separate"/>
      </w:r>
      <w:r>
        <w:rPr>
          <w:rStyle w:val="13"/>
          <w:b/>
          <w:bCs/>
          <w:iCs/>
          <w:color w:val="000000" w:themeColor="text1"/>
          <w14:textFill>
            <w14:solidFill>
              <w14:schemeClr w14:val="tx1"/>
            </w14:solidFill>
          </w14:textFill>
        </w:rPr>
        <w:t>Figure 5-Top 10 countries by GNI per capita among those with Very High HDI</w:t>
      </w:r>
      <w:r>
        <w:rPr>
          <w:b/>
          <w:bCs/>
        </w:rPr>
        <w:tab/>
      </w:r>
      <w:r>
        <w:rPr>
          <w:b/>
          <w:bCs/>
        </w:rPr>
        <w:fldChar w:fldCharType="begin"/>
      </w:r>
      <w:r>
        <w:rPr>
          <w:b/>
          <w:bCs/>
        </w:rPr>
        <w:instrText xml:space="preserve"> PAGEREF _Toc220703142 \h </w:instrText>
      </w:r>
      <w:r>
        <w:rPr>
          <w:b/>
          <w:bCs/>
        </w:rPr>
        <w:fldChar w:fldCharType="separate"/>
      </w:r>
      <w:r>
        <w:rPr>
          <w:b/>
          <w:bCs/>
        </w:rPr>
        <w:t>10</w:t>
      </w:r>
      <w:r>
        <w:rPr>
          <w:b/>
          <w:bCs/>
        </w:rPr>
        <w:fldChar w:fldCharType="end"/>
      </w:r>
      <w:r>
        <w:rPr>
          <w:b/>
          <w:bCs/>
        </w:rPr>
        <w:fldChar w:fldCharType="end"/>
      </w:r>
    </w:p>
    <w:p w14:paraId="07EC4413">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"_Toc220703143" </w:instrText>
      </w:r>
      <w:r>
        <w:rPr>
          <w:b/>
          <w:bCs/>
        </w:rPr>
        <w:fldChar w:fldCharType="separate"/>
      </w:r>
      <w:r>
        <w:rPr>
          <w:rStyle w:val="13"/>
          <w:b/>
          <w:bCs/>
          <w:color w:val="000000" w:themeColor="text1"/>
          <w14:textFill>
            <w14:solidFill>
              <w14:schemeClr w14:val="tx1"/>
            </w14:solidFill>
          </w14:textFill>
        </w:rPr>
        <w:t>Figure 6-Bar graph of Top 10 countries by GNI per capita among those with Very High HDI</w:t>
      </w:r>
      <w:r>
        <w:rPr>
          <w:b/>
          <w:bCs/>
        </w:rPr>
        <w:tab/>
      </w:r>
      <w:r>
        <w:rPr>
          <w:b/>
          <w:bCs/>
        </w:rPr>
        <w:fldChar w:fldCharType="begin"/>
      </w:r>
      <w:r>
        <w:rPr>
          <w:b/>
          <w:bCs/>
        </w:rPr>
        <w:instrText xml:space="preserve"> PAGEREF _Toc220703143 \h </w:instrText>
      </w:r>
      <w:r>
        <w:rPr>
          <w:b/>
          <w:bCs/>
        </w:rPr>
        <w:fldChar w:fldCharType="separate"/>
      </w:r>
      <w:r>
        <w:rPr>
          <w:b/>
          <w:bCs/>
        </w:rPr>
        <w:t>10</w:t>
      </w:r>
      <w:r>
        <w:rPr>
          <w:b/>
          <w:bCs/>
        </w:rPr>
        <w:fldChar w:fldCharType="end"/>
      </w:r>
      <w:r>
        <w:rPr>
          <w:b/>
          <w:bCs/>
        </w:rPr>
        <w:fldChar w:fldCharType="end"/>
      </w:r>
    </w:p>
    <w:p w14:paraId="7BA9DA0A">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"_Toc220703144" </w:instrText>
      </w:r>
      <w:r>
        <w:rPr>
          <w:b/>
          <w:bCs/>
        </w:rPr>
        <w:fldChar w:fldCharType="separate"/>
      </w:r>
      <w:r>
        <w:rPr>
          <w:rStyle w:val="13"/>
          <w:b/>
          <w:bCs/>
          <w:color w:val="000000" w:themeColor="text1"/>
          <w14:textFill>
            <w14:solidFill>
              <w14:schemeClr w14:val="tx1"/>
            </w14:solidFill>
          </w14:textFill>
        </w:rPr>
        <w:t>Figure 7-Sample from each HDI category</w:t>
      </w:r>
      <w:r>
        <w:rPr>
          <w:b/>
          <w:bCs/>
        </w:rPr>
        <w:tab/>
      </w:r>
      <w:r>
        <w:rPr>
          <w:b/>
          <w:bCs/>
        </w:rPr>
        <w:fldChar w:fldCharType="begin"/>
      </w:r>
      <w:r>
        <w:rPr>
          <w:b/>
          <w:bCs/>
        </w:rPr>
        <w:instrText xml:space="preserve"> PAGEREF _Toc220703144 \h </w:instrText>
      </w:r>
      <w:r>
        <w:rPr>
          <w:b/>
          <w:bCs/>
        </w:rPr>
        <w:fldChar w:fldCharType="separate"/>
      </w:r>
      <w:r>
        <w:rPr>
          <w:b/>
          <w:bCs/>
        </w:rPr>
        <w:t>11</w:t>
      </w:r>
      <w:r>
        <w:rPr>
          <w:b/>
          <w:bCs/>
        </w:rPr>
        <w:fldChar w:fldCharType="end"/>
      </w:r>
      <w:r>
        <w:rPr>
          <w:b/>
          <w:bCs/>
        </w:rPr>
        <w:fldChar w:fldCharType="end"/>
      </w:r>
    </w:p>
    <w:p w14:paraId="106A30FD">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"_Toc220703145" </w:instrText>
      </w:r>
      <w:r>
        <w:rPr>
          <w:b/>
          <w:bCs/>
        </w:rPr>
        <w:fldChar w:fldCharType="separate"/>
      </w:r>
      <w:r>
        <w:rPr>
          <w:rStyle w:val="13"/>
          <w:b/>
          <w:bCs/>
          <w:color w:val="000000" w:themeColor="text1"/>
          <w14:textFill>
            <w14:solidFill>
              <w14:schemeClr w14:val="tx1"/>
            </w14:solidFill>
          </w14:textFill>
        </w:rPr>
        <w:t>Figure 8-Bar graph of Distribution of Countries by HDI category</w:t>
      </w:r>
      <w:r>
        <w:rPr>
          <w:b/>
          <w:bCs/>
        </w:rPr>
        <w:tab/>
      </w:r>
      <w:r>
        <w:rPr>
          <w:b/>
          <w:bCs/>
        </w:rPr>
        <w:fldChar w:fldCharType="begin"/>
      </w:r>
      <w:r>
        <w:rPr>
          <w:b/>
          <w:bCs/>
        </w:rPr>
        <w:instrText xml:space="preserve"> PAGEREF _Toc220703145 \h </w:instrText>
      </w:r>
      <w:r>
        <w:rPr>
          <w:b/>
          <w:bCs/>
        </w:rPr>
        <w:fldChar w:fldCharType="separate"/>
      </w:r>
      <w:r>
        <w:rPr>
          <w:b/>
          <w:bCs/>
        </w:rPr>
        <w:t>12</w:t>
      </w:r>
      <w:r>
        <w:rPr>
          <w:b/>
          <w:bCs/>
        </w:rPr>
        <w:fldChar w:fldCharType="end"/>
      </w:r>
      <w:r>
        <w:rPr>
          <w:b/>
          <w:bCs/>
        </w:rPr>
        <w:fldChar w:fldCharType="end"/>
      </w:r>
    </w:p>
    <w:p w14:paraId="5EBB8C72">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"_Toc220703146" </w:instrText>
      </w:r>
      <w:r>
        <w:rPr>
          <w:b/>
          <w:bCs/>
        </w:rPr>
        <w:fldChar w:fldCharType="separate"/>
      </w:r>
      <w:r>
        <w:rPr>
          <w:rStyle w:val="13"/>
          <w:b/>
          <w:bCs/>
          <w:color w:val="000000" w:themeColor="text1"/>
          <w14:textFill>
            <w14:solidFill>
              <w14:schemeClr w14:val="tx1"/>
            </w14:solidFill>
          </w14:textFill>
        </w:rPr>
        <w:t>Figure 9-Global HDI trends</w:t>
      </w:r>
      <w:r>
        <w:rPr>
          <w:b/>
          <w:bCs/>
        </w:rPr>
        <w:tab/>
      </w:r>
      <w:r>
        <w:rPr>
          <w:b/>
          <w:bCs/>
        </w:rPr>
        <w:fldChar w:fldCharType="begin"/>
      </w:r>
      <w:r>
        <w:rPr>
          <w:b/>
          <w:bCs/>
        </w:rPr>
        <w:instrText xml:space="preserve"> PAGEREF _Toc220703146 \h </w:instrText>
      </w:r>
      <w:r>
        <w:rPr>
          <w:b/>
          <w:bCs/>
        </w:rPr>
        <w:fldChar w:fldCharType="separate"/>
      </w:r>
      <w:r>
        <w:rPr>
          <w:b/>
          <w:bCs/>
        </w:rPr>
        <w:t>13</w:t>
      </w:r>
      <w:r>
        <w:rPr>
          <w:b/>
          <w:bCs/>
        </w:rPr>
        <w:fldChar w:fldCharType="end"/>
      </w:r>
      <w:r>
        <w:rPr>
          <w:b/>
          <w:bCs/>
        </w:rPr>
        <w:fldChar w:fldCharType="end"/>
      </w:r>
    </w:p>
    <w:p w14:paraId="6C23B828">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"_Toc220703147" </w:instrText>
      </w:r>
      <w:r>
        <w:rPr>
          <w:b/>
          <w:bCs/>
        </w:rPr>
        <w:fldChar w:fldCharType="separate"/>
      </w:r>
      <w:r>
        <w:rPr>
          <w:rStyle w:val="13"/>
          <w:b/>
          <w:bCs/>
          <w:color w:val="000000" w:themeColor="text1"/>
          <w14:textFill>
            <w14:solidFill>
              <w14:schemeClr w14:val="tx1"/>
            </w14:solidFill>
          </w14:textFill>
        </w:rPr>
        <w:t>Figure 10-Countries with the largest HDI improvements and declines</w:t>
      </w:r>
      <w:r>
        <w:rPr>
          <w:b/>
          <w:bCs/>
        </w:rPr>
        <w:tab/>
      </w:r>
      <w:r>
        <w:rPr>
          <w:b/>
          <w:bCs/>
        </w:rPr>
        <w:fldChar w:fldCharType="begin"/>
      </w:r>
      <w:r>
        <w:rPr>
          <w:b/>
          <w:bCs/>
        </w:rPr>
        <w:instrText xml:space="preserve"> PAGEREF _Toc220703147 \h </w:instrText>
      </w:r>
      <w:r>
        <w:rPr>
          <w:b/>
          <w:bCs/>
        </w:rPr>
        <w:fldChar w:fldCharType="separate"/>
      </w:r>
      <w:r>
        <w:rPr>
          <w:b/>
          <w:bCs/>
        </w:rPr>
        <w:t>14</w:t>
      </w:r>
      <w:r>
        <w:rPr>
          <w:b/>
          <w:bCs/>
        </w:rPr>
        <w:fldChar w:fldCharType="end"/>
      </w:r>
      <w:r>
        <w:rPr>
          <w:b/>
          <w:bCs/>
        </w:rPr>
        <w:fldChar w:fldCharType="end"/>
      </w:r>
    </w:p>
    <w:p w14:paraId="2FD35112">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"_Toc220703148" </w:instrText>
      </w:r>
      <w:r>
        <w:rPr>
          <w:b/>
          <w:bCs/>
        </w:rPr>
        <w:fldChar w:fldCharType="separate"/>
      </w:r>
      <w:r>
        <w:rPr>
          <w:rStyle w:val="13"/>
          <w:b/>
          <w:bCs/>
          <w:color w:val="000000" w:themeColor="text1"/>
          <w14:textFill>
            <w14:solidFill>
              <w14:schemeClr w14:val="tx1"/>
            </w14:solidFill>
          </w14:textFill>
        </w:rPr>
        <w:t>Figure 11-Illustrating HDI trends for selected countries</w:t>
      </w:r>
      <w:r>
        <w:rPr>
          <w:b/>
          <w:bCs/>
        </w:rPr>
        <w:tab/>
      </w:r>
      <w:r>
        <w:rPr>
          <w:b/>
          <w:bCs/>
        </w:rPr>
        <w:fldChar w:fldCharType="begin"/>
      </w:r>
      <w:r>
        <w:rPr>
          <w:b/>
          <w:bCs/>
        </w:rPr>
        <w:instrText xml:space="preserve"> PAGEREF _Toc220703148 \h </w:instrText>
      </w:r>
      <w:r>
        <w:rPr>
          <w:b/>
          <w:bCs/>
        </w:rPr>
        <w:fldChar w:fldCharType="separate"/>
      </w:r>
      <w:r>
        <w:rPr>
          <w:b/>
          <w:bCs/>
        </w:rPr>
        <w:t>15</w:t>
      </w:r>
      <w:r>
        <w:rPr>
          <w:b/>
          <w:bCs/>
        </w:rPr>
        <w:fldChar w:fldCharType="end"/>
      </w:r>
      <w:r>
        <w:rPr>
          <w:b/>
          <w:bCs/>
        </w:rPr>
        <w:fldChar w:fldCharType="end"/>
      </w:r>
    </w:p>
    <w:p w14:paraId="6DEE0379">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"_Toc220703149" </w:instrText>
      </w:r>
      <w:r>
        <w:rPr>
          <w:b/>
          <w:bCs/>
        </w:rPr>
        <w:fldChar w:fldCharType="separate"/>
      </w:r>
      <w:r>
        <w:rPr>
          <w:rStyle w:val="13"/>
          <w:b/>
          <w:bCs/>
          <w:color w:val="000000" w:themeColor="text1"/>
          <w14:textFill>
            <w14:solidFill>
              <w14:schemeClr w14:val="tx1"/>
            </w14:solidFill>
          </w14:textFill>
        </w:rPr>
        <w:t>Figure 12-Showing regional average HDI values</w:t>
      </w:r>
      <w:r>
        <w:rPr>
          <w:b/>
          <w:bCs/>
        </w:rPr>
        <w:tab/>
      </w:r>
      <w:r>
        <w:rPr>
          <w:b/>
          <w:bCs/>
        </w:rPr>
        <w:fldChar w:fldCharType="begin"/>
      </w:r>
      <w:r>
        <w:rPr>
          <w:b/>
          <w:bCs/>
        </w:rPr>
        <w:instrText xml:space="preserve"> PAGEREF _Toc220703149 \h </w:instrText>
      </w:r>
      <w:r>
        <w:rPr>
          <w:b/>
          <w:bCs/>
        </w:rPr>
        <w:fldChar w:fldCharType="separate"/>
      </w:r>
      <w:r>
        <w:rPr>
          <w:b/>
          <w:bCs/>
        </w:rPr>
        <w:t>16</w:t>
      </w:r>
      <w:r>
        <w:rPr>
          <w:b/>
          <w:bCs/>
        </w:rPr>
        <w:fldChar w:fldCharType="end"/>
      </w:r>
      <w:r>
        <w:rPr>
          <w:b/>
          <w:bCs/>
        </w:rPr>
        <w:fldChar w:fldCharType="end"/>
      </w:r>
    </w:p>
    <w:p w14:paraId="0F6E1285">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"_Toc220703150" </w:instrText>
      </w:r>
      <w:r>
        <w:rPr>
          <w:b/>
          <w:bCs/>
        </w:rPr>
        <w:fldChar w:fldCharType="separate"/>
      </w:r>
      <w:r>
        <w:rPr>
          <w:rStyle w:val="13"/>
          <w:b/>
          <w:bCs/>
          <w:color w:val="000000" w:themeColor="text1"/>
          <w14:textFill>
            <w14:solidFill>
              <w14:schemeClr w14:val="tx1"/>
            </w14:solidFill>
          </w14:textFill>
        </w:rPr>
        <w:t>Figure 13- Illustrating HDI vs GNI per Capita(2022)</w:t>
      </w:r>
      <w:r>
        <w:rPr>
          <w:b/>
          <w:bCs/>
        </w:rPr>
        <w:tab/>
      </w:r>
      <w:r>
        <w:rPr>
          <w:b/>
          <w:bCs/>
        </w:rPr>
        <w:fldChar w:fldCharType="begin"/>
      </w:r>
      <w:r>
        <w:rPr>
          <w:b/>
          <w:bCs/>
        </w:rPr>
        <w:instrText xml:space="preserve"> PAGEREF _Toc220703150 \h </w:instrText>
      </w:r>
      <w:r>
        <w:rPr>
          <w:b/>
          <w:bCs/>
        </w:rPr>
        <w:fldChar w:fldCharType="separate"/>
      </w:r>
      <w:r>
        <w:rPr>
          <w:b/>
          <w:bCs/>
        </w:rPr>
        <w:t>16</w:t>
      </w:r>
      <w:r>
        <w:rPr>
          <w:b/>
          <w:bCs/>
        </w:rPr>
        <w:fldChar w:fldCharType="end"/>
      </w:r>
      <w:r>
        <w:rPr>
          <w:b/>
          <w:bCs/>
        </w:rPr>
        <w:fldChar w:fldCharType="end"/>
      </w:r>
    </w:p>
    <w:p w14:paraId="75D316FF">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"_Toc220703151" </w:instrText>
      </w:r>
      <w:r>
        <w:rPr>
          <w:b/>
          <w:bCs/>
        </w:rPr>
        <w:fldChar w:fldCharType="separate"/>
      </w:r>
      <w:r>
        <w:rPr>
          <w:rStyle w:val="13"/>
          <w:b/>
          <w:bCs/>
          <w:color w:val="000000" w:themeColor="text1"/>
          <w14:textFill>
            <w14:solidFill>
              <w14:schemeClr w14:val="tx1"/>
            </w14:solidFill>
          </w14:textFill>
        </w:rPr>
        <w:t>Figure 14-Presenting HDI distributions using box plots</w:t>
      </w:r>
      <w:r>
        <w:rPr>
          <w:b/>
          <w:bCs/>
        </w:rPr>
        <w:tab/>
      </w:r>
      <w:r>
        <w:rPr>
          <w:b/>
          <w:bCs/>
        </w:rPr>
        <w:fldChar w:fldCharType="begin"/>
      </w:r>
      <w:r>
        <w:rPr>
          <w:b/>
          <w:bCs/>
        </w:rPr>
        <w:instrText xml:space="preserve"> PAGEREF _Toc220703151 \h </w:instrText>
      </w:r>
      <w:r>
        <w:rPr>
          <w:b/>
          <w:bCs/>
        </w:rPr>
        <w:fldChar w:fldCharType="separate"/>
      </w:r>
      <w:r>
        <w:rPr>
          <w:b/>
          <w:bCs/>
        </w:rPr>
        <w:t>17</w:t>
      </w:r>
      <w:r>
        <w:rPr>
          <w:b/>
          <w:bCs/>
        </w:rPr>
        <w:fldChar w:fldCharType="end"/>
      </w:r>
      <w:r>
        <w:rPr>
          <w:b/>
          <w:bCs/>
        </w:rPr>
        <w:fldChar w:fldCharType="end"/>
      </w:r>
    </w:p>
    <w:p w14:paraId="7AD96357">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"_Toc220703152" </w:instrText>
      </w:r>
      <w:r>
        <w:rPr>
          <w:b/>
          <w:bCs/>
        </w:rPr>
        <w:fldChar w:fldCharType="separate"/>
      </w:r>
      <w:r>
        <w:rPr>
          <w:rStyle w:val="13"/>
          <w:b/>
          <w:bCs/>
          <w:color w:val="000000" w:themeColor="text1"/>
          <w14:textFill>
            <w14:solidFill>
              <w14:schemeClr w14:val="tx1"/>
            </w14:solidFill>
          </w14:textFill>
        </w:rPr>
        <w:t>Figure 15-South Asian HDI rankings and composite score comparisons</w:t>
      </w:r>
      <w:r>
        <w:rPr>
          <w:b/>
          <w:bCs/>
        </w:rPr>
        <w:tab/>
      </w:r>
      <w:r>
        <w:rPr>
          <w:b/>
          <w:bCs/>
        </w:rPr>
        <w:fldChar w:fldCharType="begin"/>
      </w:r>
      <w:r>
        <w:rPr>
          <w:b/>
          <w:bCs/>
        </w:rPr>
        <w:instrText xml:space="preserve"> PAGEREF _Toc220703152 \h </w:instrText>
      </w:r>
      <w:r>
        <w:rPr>
          <w:b/>
          <w:bCs/>
        </w:rPr>
        <w:fldChar w:fldCharType="separate"/>
      </w:r>
      <w:r>
        <w:rPr>
          <w:b/>
          <w:bCs/>
        </w:rPr>
        <w:t>18</w:t>
      </w:r>
      <w:r>
        <w:rPr>
          <w:b/>
          <w:bCs/>
        </w:rPr>
        <w:fldChar w:fldCharType="end"/>
      </w:r>
      <w:r>
        <w:rPr>
          <w:b/>
          <w:bCs/>
        </w:rPr>
        <w:fldChar w:fldCharType="end"/>
      </w:r>
    </w:p>
    <w:p w14:paraId="53C9F40C">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"_Toc220703153" </w:instrText>
      </w:r>
      <w:r>
        <w:rPr>
          <w:b/>
          <w:bCs/>
        </w:rPr>
        <w:fldChar w:fldCharType="separate"/>
      </w:r>
      <w:r>
        <w:rPr>
          <w:rStyle w:val="13"/>
          <w:b/>
          <w:bCs/>
          <w:color w:val="000000" w:themeColor="text1"/>
          <w14:textFill>
            <w14:solidFill>
              <w14:schemeClr w14:val="tx1"/>
            </w14:solidFill>
          </w14:textFill>
        </w:rPr>
        <w:t>Figure 16-Showing composite score rankings</w:t>
      </w:r>
      <w:r>
        <w:rPr>
          <w:b/>
          <w:bCs/>
        </w:rPr>
        <w:tab/>
      </w:r>
      <w:r>
        <w:rPr>
          <w:b/>
          <w:bCs/>
        </w:rPr>
        <w:fldChar w:fldCharType="begin"/>
      </w:r>
      <w:r>
        <w:rPr>
          <w:b/>
          <w:bCs/>
        </w:rPr>
        <w:instrText xml:space="preserve"> PAGEREF _Toc220703153 \h </w:instrText>
      </w:r>
      <w:r>
        <w:rPr>
          <w:b/>
          <w:bCs/>
        </w:rPr>
        <w:fldChar w:fldCharType="separate"/>
      </w:r>
      <w:r>
        <w:rPr>
          <w:b/>
          <w:bCs/>
        </w:rPr>
        <w:t>19</w:t>
      </w:r>
      <w:r>
        <w:rPr>
          <w:b/>
          <w:bCs/>
        </w:rPr>
        <w:fldChar w:fldCharType="end"/>
      </w:r>
      <w:r>
        <w:rPr>
          <w:b/>
          <w:bCs/>
        </w:rPr>
        <w:fldChar w:fldCharType="end"/>
      </w:r>
    </w:p>
    <w:p w14:paraId="5720288F">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"_Toc220703154" </w:instrText>
      </w:r>
      <w:r>
        <w:rPr>
          <w:b/>
          <w:bCs/>
        </w:rPr>
        <w:fldChar w:fldCharType="separate"/>
      </w:r>
      <w:r>
        <w:rPr>
          <w:rStyle w:val="13"/>
          <w:b/>
          <w:bCs/>
          <w:color w:val="000000" w:themeColor="text1"/>
          <w14:textFill>
            <w14:solidFill>
              <w14:schemeClr w14:val="tx1"/>
            </w14:solidFill>
          </w14:textFill>
        </w:rPr>
        <w:t>Figure 17-Displaying HDI versus GNI per capita with outliers highlighted</w:t>
      </w:r>
      <w:r>
        <w:rPr>
          <w:b/>
          <w:bCs/>
        </w:rPr>
        <w:tab/>
      </w:r>
      <w:r>
        <w:rPr>
          <w:b/>
          <w:bCs/>
        </w:rPr>
        <w:fldChar w:fldCharType="begin"/>
      </w:r>
      <w:r>
        <w:rPr>
          <w:b/>
          <w:bCs/>
        </w:rPr>
        <w:instrText xml:space="preserve"> PAGEREF _Toc220703154 \h </w:instrText>
      </w:r>
      <w:r>
        <w:rPr>
          <w:b/>
          <w:bCs/>
        </w:rPr>
        <w:fldChar w:fldCharType="separate"/>
      </w:r>
      <w:r>
        <w:rPr>
          <w:b/>
          <w:bCs/>
        </w:rPr>
        <w:t>19</w:t>
      </w:r>
      <w:r>
        <w:rPr>
          <w:b/>
          <w:bCs/>
        </w:rPr>
        <w:fldChar w:fldCharType="end"/>
      </w:r>
      <w:r>
        <w:rPr>
          <w:b/>
          <w:bCs/>
        </w:rPr>
        <w:fldChar w:fldCharType="end"/>
      </w:r>
    </w:p>
    <w:p w14:paraId="540558E4">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"_Toc220703155" </w:instrText>
      </w:r>
      <w:r>
        <w:rPr>
          <w:b/>
          <w:bCs/>
        </w:rPr>
        <w:fldChar w:fldCharType="separate"/>
      </w:r>
      <w:r>
        <w:rPr>
          <w:rStyle w:val="13"/>
          <w:b/>
          <w:bCs/>
          <w:color w:val="000000" w:themeColor="text1"/>
          <w14:textFill>
            <w14:solidFill>
              <w14:schemeClr w14:val="tx1"/>
            </w14:solidFill>
          </w14:textFill>
        </w:rPr>
        <w:t>Figure 18-Table comparing regional HDI statistics</w:t>
      </w:r>
      <w:r>
        <w:rPr>
          <w:b/>
          <w:bCs/>
        </w:rPr>
        <w:tab/>
      </w:r>
      <w:r>
        <w:rPr>
          <w:b/>
          <w:bCs/>
        </w:rPr>
        <w:fldChar w:fldCharType="begin"/>
      </w:r>
      <w:r>
        <w:rPr>
          <w:b/>
          <w:bCs/>
        </w:rPr>
        <w:instrText xml:space="preserve"> PAGEREF _Toc220703155 \h </w:instrText>
      </w:r>
      <w:r>
        <w:rPr>
          <w:b/>
          <w:bCs/>
        </w:rPr>
        <w:fldChar w:fldCharType="separate"/>
      </w:r>
      <w:r>
        <w:rPr>
          <w:b/>
          <w:bCs/>
        </w:rPr>
        <w:t>20</w:t>
      </w:r>
      <w:r>
        <w:rPr>
          <w:b/>
          <w:bCs/>
        </w:rPr>
        <w:fldChar w:fldCharType="end"/>
      </w:r>
      <w:r>
        <w:rPr>
          <w:b/>
          <w:bCs/>
        </w:rPr>
        <w:fldChar w:fldCharType="end"/>
      </w:r>
    </w:p>
    <w:p w14:paraId="6E94B19E">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"_Toc220703156" </w:instrText>
      </w:r>
      <w:r>
        <w:rPr>
          <w:b/>
          <w:bCs/>
        </w:rPr>
        <w:fldChar w:fldCharType="separate"/>
      </w:r>
      <w:r>
        <w:rPr>
          <w:rStyle w:val="13"/>
          <w:b/>
          <w:bCs/>
          <w:color w:val="000000" w:themeColor="text1"/>
          <w14:textFill>
            <w14:solidFill>
              <w14:schemeClr w14:val="tx1"/>
            </w14:solidFill>
          </w14:textFill>
        </w:rPr>
        <w:t>Figure 19-Showing regional HDI comparisons</w:t>
      </w:r>
      <w:r>
        <w:rPr>
          <w:b/>
          <w:bCs/>
        </w:rPr>
        <w:tab/>
      </w:r>
      <w:r>
        <w:rPr>
          <w:b/>
          <w:bCs/>
        </w:rPr>
        <w:fldChar w:fldCharType="begin"/>
      </w:r>
      <w:r>
        <w:rPr>
          <w:b/>
          <w:bCs/>
        </w:rPr>
        <w:instrText xml:space="preserve"> PAGEREF _Toc220703156 \h </w:instrText>
      </w:r>
      <w:r>
        <w:rPr>
          <w:b/>
          <w:bCs/>
        </w:rPr>
        <w:fldChar w:fldCharType="separate"/>
      </w:r>
      <w:r>
        <w:rPr>
          <w:b/>
          <w:bCs/>
        </w:rPr>
        <w:t>21</w:t>
      </w:r>
      <w:r>
        <w:rPr>
          <w:b/>
          <w:bCs/>
        </w:rPr>
        <w:fldChar w:fldCharType="end"/>
      </w:r>
      <w:r>
        <w:rPr>
          <w:b/>
          <w:bCs/>
        </w:rPr>
        <w:fldChar w:fldCharType="end"/>
      </w:r>
    </w:p>
    <w:p w14:paraId="0415E92B">
      <w:pPr>
        <w:pStyle w:val="16"/>
        <w:tabs>
          <w:tab w:val="right" w:leader="dot" w:pos="9350"/>
        </w:tabs>
        <w:rPr>
          <w:rFonts w:asciiTheme="minorHAnsi" w:hAnsiTheme="minorHAnsi" w:eastAsiaTheme="minorEastAsia" w:cstheme="minorBidi"/>
          <w:b/>
          <w:bCs/>
          <w:sz w:val="22"/>
        </w:rPr>
      </w:pPr>
      <w:r>
        <w:rPr>
          <w:b/>
          <w:bCs/>
        </w:rPr>
        <w:fldChar w:fldCharType="begin"/>
      </w:r>
      <w:r>
        <w:rPr>
          <w:b/>
          <w:bCs/>
        </w:rPr>
        <w:instrText xml:space="preserve"> HYPERLINK \l "_Toc220703157" </w:instrText>
      </w:r>
      <w:r>
        <w:rPr>
          <w:b/>
          <w:bCs/>
        </w:rPr>
        <w:fldChar w:fldCharType="separate"/>
      </w:r>
      <w:r>
        <w:rPr>
          <w:rStyle w:val="13"/>
          <w:b/>
          <w:bCs/>
          <w:color w:val="000000" w:themeColor="text1"/>
          <w14:textFill>
            <w14:solidFill>
              <w14:schemeClr w14:val="tx1"/>
            </w14:solidFill>
          </w14:textFill>
        </w:rPr>
        <w:t>Figure 20- Comparing top and bottom performers</w:t>
      </w:r>
      <w:r>
        <w:rPr>
          <w:b/>
          <w:bCs/>
        </w:rPr>
        <w:tab/>
      </w:r>
      <w:r>
        <w:rPr>
          <w:b/>
          <w:bCs/>
        </w:rPr>
        <w:fldChar w:fldCharType="begin"/>
      </w:r>
      <w:r>
        <w:rPr>
          <w:b/>
          <w:bCs/>
        </w:rPr>
        <w:instrText xml:space="preserve"> PAGEREF _Toc220703157 \h </w:instrText>
      </w:r>
      <w:r>
        <w:rPr>
          <w:b/>
          <w:bCs/>
        </w:rPr>
        <w:fldChar w:fldCharType="separate"/>
      </w:r>
      <w:r>
        <w:rPr>
          <w:b/>
          <w:bCs/>
        </w:rPr>
        <w:t>22</w:t>
      </w:r>
      <w:r>
        <w:rPr>
          <w:b/>
          <w:bCs/>
        </w:rPr>
        <w:fldChar w:fldCharType="end"/>
      </w:r>
      <w:r>
        <w:rPr>
          <w:b/>
          <w:bCs/>
        </w:rPr>
        <w:fldChar w:fldCharType="end"/>
      </w:r>
    </w:p>
    <w:p w14:paraId="7BAD2025">
      <w:pPr>
        <w:spacing w:before="0" w:beforeAutospacing="0" w:after="0" w:line="240" w:lineRule="auto"/>
        <w:ind w:left="0" w:firstLine="0"/>
        <w:rPr>
          <w:rFonts w:asciiTheme="minorHAnsi" w:hAnsiTheme="minorHAnsi" w:cstheme="minorHAnsi"/>
          <w:sz w:val="24"/>
          <w:szCs w:val="24"/>
        </w:rPr>
      </w:pPr>
      <w:r>
        <w:rPr>
          <w:rFonts w:asciiTheme="minorHAnsi" w:hAnsiTheme="minorHAnsi" w:cstheme="minorHAnsi"/>
          <w:b/>
          <w:bCs/>
          <w:sz w:val="24"/>
          <w:szCs w:val="24"/>
        </w:rPr>
        <w:fldChar w:fldCharType="end"/>
      </w:r>
      <w:r>
        <w:rPr>
          <w:rFonts w:asciiTheme="minorHAnsi" w:hAnsiTheme="minorHAnsi" w:cstheme="minorHAnsi"/>
          <w:sz w:val="24"/>
          <w:szCs w:val="24"/>
        </w:rPr>
        <w:br w:type="page"/>
      </w:r>
    </w:p>
    <w:p w14:paraId="5B7C342A">
      <w:pPr>
        <w:pStyle w:val="2"/>
        <w:numPr>
          <w:ilvl w:val="0"/>
          <w:numId w:val="1"/>
        </w:numPr>
      </w:pPr>
      <w:bookmarkStart w:id="0" w:name="_Toc220702844"/>
      <w:r>
        <w:rPr>
          <w:b/>
          <w:bCs/>
          <w:color w:val="000000" w:themeColor="text1"/>
          <w:sz w:val="28"/>
          <w:szCs w:val="28"/>
          <w14:textFill>
            <w14:solidFill>
              <w14:schemeClr w14:val="tx1"/>
            </w14:solidFill>
          </w14:textFill>
        </w:rPr>
        <w:t>Introduction</w:t>
      </w:r>
      <w:bookmarkEnd w:id="0"/>
    </w:p>
    <w:p w14:paraId="17C80007">
      <w:pPr>
        <w:pStyle w:val="3"/>
        <w:numPr>
          <w:ilvl w:val="1"/>
          <w:numId w:val="1"/>
        </w:numPr>
        <w:rPr>
          <w:b/>
          <w:bCs/>
          <w:color w:val="000000" w:themeColor="text1"/>
          <w:sz w:val="24"/>
          <w:szCs w:val="24"/>
          <w14:textFill>
            <w14:solidFill>
              <w14:schemeClr w14:val="tx1"/>
            </w14:solidFill>
          </w14:textFill>
        </w:rPr>
      </w:pPr>
      <w:bookmarkStart w:id="1" w:name="_Toc220702845"/>
      <w:r>
        <w:rPr>
          <w:b/>
          <w:bCs/>
          <w:color w:val="000000" w:themeColor="text1"/>
          <w:sz w:val="24"/>
          <w:szCs w:val="24"/>
          <w14:textFill>
            <w14:solidFill>
              <w14:schemeClr w14:val="tx1"/>
            </w14:solidFill>
          </w14:textFill>
        </w:rPr>
        <w:t>Overview of Human Development Index</w:t>
      </w:r>
      <w:bookmarkEnd w:id="1"/>
    </w:p>
    <w:p w14:paraId="269E0A18">
      <w:pPr>
        <w:jc w:val="both"/>
        <w:rPr>
          <w:rFonts w:asciiTheme="minorHAnsi" w:hAnsiTheme="minorHAnsi" w:cstheme="minorHAnsi"/>
          <w:sz w:val="24"/>
          <w:szCs w:val="24"/>
        </w:rPr>
      </w:pPr>
      <w:r>
        <w:rPr>
          <w:rFonts w:asciiTheme="minorHAnsi" w:hAnsiTheme="minorHAnsi" w:cstheme="minorHAnsi"/>
          <w:sz w:val="24"/>
          <w:szCs w:val="24"/>
        </w:rPr>
        <w:t>The United Nations Development Programme (UNDP) created the Human Development Index (HDI) in 1990, a composite indicator, to gauge a nation's general degree of human development.</w:t>
      </w:r>
    </w:p>
    <w:p w14:paraId="6F3EF987">
      <w:pPr>
        <w:jc w:val="both"/>
        <w:rPr>
          <w:rFonts w:asciiTheme="minorHAnsi" w:hAnsiTheme="minorHAnsi" w:cstheme="minorHAnsi"/>
          <w:sz w:val="24"/>
          <w:szCs w:val="24"/>
        </w:rPr>
      </w:pPr>
      <w:r>
        <w:rPr>
          <w:rFonts w:asciiTheme="minorHAnsi" w:hAnsiTheme="minorHAnsi" w:cstheme="minorHAnsi"/>
          <w:sz w:val="24"/>
          <w:szCs w:val="24"/>
        </w:rPr>
        <w:t>In contrast to purely economic indicators like Gross Domestic Product(GDP), HDI takes a multifaceted approach by combining health, education and income dimensions. Life expectancy at birth is a measure of health; expected and mean years of schooling are a measure of education; and Gross National Income(GNI) per capita is a measure of standard of living. HDI offers a more comprehensive and people-centered evaluation of development outcomes by incorporating these dimensions.</w:t>
      </w:r>
    </w:p>
    <w:p w14:paraId="68F3A854">
      <w:pPr>
        <w:jc w:val="both"/>
        <w:rPr>
          <w:rFonts w:asciiTheme="minorHAnsi" w:hAnsiTheme="minorHAnsi" w:cstheme="minorHAnsi"/>
          <w:sz w:val="24"/>
          <w:szCs w:val="24"/>
        </w:rPr>
      </w:pPr>
      <w:r>
        <w:rPr>
          <w:rFonts w:asciiTheme="minorHAnsi" w:hAnsiTheme="minorHAnsi" w:cstheme="minorHAnsi"/>
          <w:sz w:val="24"/>
          <w:szCs w:val="24"/>
        </w:rPr>
        <w:t>The HDI score ranges between 0 and 1, where higher values indicate higher levels of human development. Countries are grouped into four development categories: Very High, High, Medium, and Low Human Development. This classification allows meaningful comparison across countries and regions while highlighting persistent inequalities in development outcomes.</w:t>
      </w:r>
    </w:p>
    <w:p w14:paraId="015964CA">
      <w:pPr>
        <w:pStyle w:val="3"/>
        <w:numPr>
          <w:ilvl w:val="1"/>
          <w:numId w:val="1"/>
        </w:numPr>
        <w:rPr>
          <w:b/>
          <w:bCs/>
          <w:color w:val="000000" w:themeColor="text1"/>
          <w:sz w:val="24"/>
          <w:szCs w:val="24"/>
          <w14:textFill>
            <w14:solidFill>
              <w14:schemeClr w14:val="tx1"/>
            </w14:solidFill>
          </w14:textFill>
        </w:rPr>
      </w:pPr>
      <w:bookmarkStart w:id="2" w:name="_Toc220702846"/>
      <w:r>
        <w:rPr>
          <w:b/>
          <w:bCs/>
          <w:color w:val="000000" w:themeColor="text1"/>
          <w:sz w:val="24"/>
          <w:szCs w:val="24"/>
          <w14:textFill>
            <w14:solidFill>
              <w14:schemeClr w14:val="tx1"/>
            </w14:solidFill>
          </w14:textFill>
        </w:rPr>
        <w:t>O</w:t>
      </w:r>
      <w:bookmarkStart w:id="58" w:name="_GoBack"/>
      <w:bookmarkEnd w:id="58"/>
      <w:r>
        <w:rPr>
          <w:b/>
          <w:bCs/>
          <w:color w:val="000000" w:themeColor="text1"/>
          <w:sz w:val="24"/>
          <w:szCs w:val="24"/>
          <w14:textFill>
            <w14:solidFill>
              <w14:schemeClr w14:val="tx1"/>
            </w14:solidFill>
          </w14:textFill>
        </w:rPr>
        <w:t>bjectives of the Analysis</w:t>
      </w:r>
      <w:bookmarkEnd w:id="2"/>
    </w:p>
    <w:p w14:paraId="74D807AB">
      <w:pPr>
        <w:jc w:val="both"/>
        <w:rPr>
          <w:rFonts w:asciiTheme="minorHAnsi" w:hAnsiTheme="minorHAnsi" w:cstheme="minorHAnsi"/>
          <w:sz w:val="24"/>
          <w:szCs w:val="24"/>
        </w:rPr>
      </w:pPr>
      <w:r>
        <w:rPr>
          <w:rFonts w:asciiTheme="minorHAnsi" w:hAnsiTheme="minorHAnsi" w:cstheme="minorHAnsi"/>
          <w:sz w:val="24"/>
          <w:szCs w:val="24"/>
        </w:rPr>
        <w:t xml:space="preserve"> The main goal of this analysis is to use HDI data to investigate regional and global trends in human development.</w:t>
      </w:r>
    </w:p>
    <w:p w14:paraId="367146D9">
      <w:pPr>
        <w:jc w:val="both"/>
        <w:rPr>
          <w:rFonts w:asciiTheme="minorHAnsi" w:hAnsiTheme="minorHAnsi" w:cstheme="minorHAnsi"/>
          <w:sz w:val="24"/>
          <w:szCs w:val="24"/>
        </w:rPr>
      </w:pPr>
      <w:r>
        <w:rPr>
          <w:rFonts w:asciiTheme="minorHAnsi" w:hAnsiTheme="minorHAnsi" w:cstheme="minorHAnsi"/>
          <w:sz w:val="24"/>
          <w:szCs w:val="24"/>
        </w:rPr>
        <w:t>In particular, the study aims to:</w:t>
      </w:r>
    </w:p>
    <w:p w14:paraId="5A64E30A">
      <w:pPr>
        <w:pStyle w:val="20"/>
        <w:numPr>
          <w:ilvl w:val="0"/>
          <w:numId w:val="2"/>
        </w:numPr>
        <w:jc w:val="both"/>
        <w:rPr>
          <w:rFonts w:asciiTheme="minorHAnsi" w:hAnsiTheme="minorHAnsi" w:cstheme="minorHAnsi"/>
          <w:sz w:val="24"/>
          <w:szCs w:val="24"/>
        </w:rPr>
      </w:pPr>
      <w:r>
        <w:rPr>
          <w:rFonts w:asciiTheme="minorHAnsi" w:hAnsiTheme="minorHAnsi" w:cstheme="minorHAnsi"/>
          <w:sz w:val="24"/>
          <w:szCs w:val="24"/>
        </w:rPr>
        <w:t>Examine HDI levels across countries for a single year (2022)</w:t>
      </w:r>
    </w:p>
    <w:p w14:paraId="6857562D">
      <w:pPr>
        <w:pStyle w:val="20"/>
        <w:numPr>
          <w:ilvl w:val="0"/>
          <w:numId w:val="2"/>
        </w:numPr>
        <w:jc w:val="both"/>
        <w:rPr>
          <w:rFonts w:asciiTheme="minorHAnsi" w:hAnsiTheme="minorHAnsi" w:cstheme="minorHAnsi"/>
          <w:sz w:val="24"/>
          <w:szCs w:val="24"/>
        </w:rPr>
      </w:pPr>
      <w:r>
        <w:rPr>
          <w:rFonts w:asciiTheme="minorHAnsi" w:hAnsiTheme="minorHAnsi" w:cstheme="minorHAnsi"/>
          <w:sz w:val="24"/>
          <w:szCs w:val="24"/>
        </w:rPr>
        <w:t>Analyze short-term HDI trends between 2020 and 2022</w:t>
      </w:r>
    </w:p>
    <w:p w14:paraId="59688B1F">
      <w:pPr>
        <w:pStyle w:val="20"/>
        <w:numPr>
          <w:ilvl w:val="0"/>
          <w:numId w:val="2"/>
        </w:numPr>
        <w:jc w:val="both"/>
        <w:rPr>
          <w:rFonts w:asciiTheme="minorHAnsi" w:hAnsiTheme="minorHAnsi" w:cstheme="minorHAnsi"/>
          <w:sz w:val="24"/>
          <w:szCs w:val="24"/>
        </w:rPr>
      </w:pPr>
      <w:r>
        <w:rPr>
          <w:rFonts w:asciiTheme="minorHAnsi" w:hAnsiTheme="minorHAnsi" w:cstheme="minorHAnsi"/>
          <w:sz w:val="24"/>
          <w:szCs w:val="24"/>
        </w:rPr>
        <w:t>Conduct an in-depth regional analysis focusing on South Asia</w:t>
      </w:r>
    </w:p>
    <w:p w14:paraId="32D73D80">
      <w:pPr>
        <w:pStyle w:val="20"/>
        <w:numPr>
          <w:ilvl w:val="0"/>
          <w:numId w:val="2"/>
        </w:numPr>
        <w:jc w:val="both"/>
        <w:rPr>
          <w:rFonts w:asciiTheme="minorHAnsi" w:hAnsiTheme="minorHAnsi" w:cstheme="minorHAnsi"/>
          <w:sz w:val="24"/>
          <w:szCs w:val="24"/>
        </w:rPr>
      </w:pPr>
      <w:r>
        <w:rPr>
          <w:rFonts w:asciiTheme="minorHAnsi" w:hAnsiTheme="minorHAnsi" w:cstheme="minorHAnsi"/>
          <w:sz w:val="24"/>
          <w:szCs w:val="24"/>
        </w:rPr>
        <w:t>Develop a composite development score using selected HDI-related indicators</w:t>
      </w:r>
    </w:p>
    <w:p w14:paraId="15B49097">
      <w:pPr>
        <w:pStyle w:val="20"/>
        <w:numPr>
          <w:ilvl w:val="0"/>
          <w:numId w:val="2"/>
        </w:numPr>
        <w:jc w:val="both"/>
        <w:rPr>
          <w:rFonts w:asciiTheme="minorHAnsi" w:hAnsiTheme="minorHAnsi" w:cstheme="minorHAnsi"/>
          <w:sz w:val="24"/>
          <w:szCs w:val="24"/>
        </w:rPr>
      </w:pPr>
      <w:r>
        <w:rPr>
          <w:rFonts w:asciiTheme="minorHAnsi" w:hAnsiTheme="minorHAnsi" w:cstheme="minorHAnsi"/>
          <w:sz w:val="24"/>
          <w:szCs w:val="24"/>
        </w:rPr>
        <w:t>Compare development patterns across different global regions</w:t>
      </w:r>
    </w:p>
    <w:p w14:paraId="1B62F4E5">
      <w:pPr>
        <w:jc w:val="both"/>
        <w:rPr>
          <w:rFonts w:asciiTheme="minorHAnsi" w:hAnsiTheme="minorHAnsi" w:cstheme="minorHAnsi"/>
          <w:sz w:val="24"/>
          <w:szCs w:val="24"/>
        </w:rPr>
      </w:pPr>
    </w:p>
    <w:p w14:paraId="692FCD40">
      <w:pPr>
        <w:jc w:val="both"/>
        <w:rPr>
          <w:rFonts w:asciiTheme="minorHAnsi" w:hAnsiTheme="minorHAnsi" w:cstheme="minorHAnsi"/>
          <w:sz w:val="24"/>
          <w:szCs w:val="24"/>
        </w:rPr>
      </w:pPr>
    </w:p>
    <w:p w14:paraId="078E9BC2">
      <w:pPr>
        <w:jc w:val="both"/>
        <w:rPr>
          <w:rFonts w:asciiTheme="minorHAnsi" w:hAnsiTheme="minorHAnsi" w:cstheme="minorHAnsi"/>
          <w:sz w:val="24"/>
          <w:szCs w:val="24"/>
        </w:rPr>
      </w:pPr>
    </w:p>
    <w:p w14:paraId="0291139F">
      <w:pPr>
        <w:jc w:val="both"/>
        <w:rPr>
          <w:rFonts w:asciiTheme="minorHAnsi" w:hAnsiTheme="minorHAnsi" w:cstheme="minorHAnsi"/>
          <w:sz w:val="24"/>
          <w:szCs w:val="24"/>
        </w:rPr>
      </w:pPr>
    </w:p>
    <w:p w14:paraId="32E9AC56">
      <w:pPr>
        <w:jc w:val="both"/>
        <w:rPr>
          <w:rFonts w:asciiTheme="minorHAnsi" w:hAnsiTheme="minorHAnsi" w:cstheme="minorHAnsi"/>
          <w:sz w:val="24"/>
          <w:szCs w:val="24"/>
        </w:rPr>
      </w:pPr>
    </w:p>
    <w:p w14:paraId="66C33BB8">
      <w:pPr>
        <w:pStyle w:val="3"/>
        <w:numPr>
          <w:ilvl w:val="1"/>
          <w:numId w:val="1"/>
        </w:numPr>
        <w:rPr>
          <w:b/>
          <w:bCs/>
          <w:color w:val="000000" w:themeColor="text1"/>
          <w:sz w:val="24"/>
          <w:szCs w:val="24"/>
          <w14:textFill>
            <w14:solidFill>
              <w14:schemeClr w14:val="tx1"/>
            </w14:solidFill>
          </w14:textFill>
        </w:rPr>
      </w:pPr>
      <w:bookmarkStart w:id="3" w:name="_Toc220702847"/>
      <w:r>
        <w:rPr>
          <w:b/>
          <w:bCs/>
          <w:color w:val="000000" w:themeColor="text1"/>
          <w:sz w:val="24"/>
          <w:szCs w:val="24"/>
          <w14:textFill>
            <w14:solidFill>
              <w14:schemeClr w14:val="tx1"/>
            </w14:solidFill>
          </w14:textFill>
        </w:rPr>
        <w:t>Scope and Limitations</w:t>
      </w:r>
      <w:bookmarkEnd w:id="3"/>
    </w:p>
    <w:p w14:paraId="58C2B848">
      <w:pPr>
        <w:ind w:left="0" w:firstLine="0"/>
        <w:jc w:val="both"/>
        <w:rPr>
          <w:rFonts w:asciiTheme="minorHAnsi" w:hAnsiTheme="minorHAnsi" w:cstheme="minorHAnsi"/>
          <w:sz w:val="24"/>
          <w:szCs w:val="24"/>
        </w:rPr>
      </w:pPr>
      <w:r>
        <w:rPr>
          <w:rFonts w:asciiTheme="minorHAnsi" w:hAnsiTheme="minorHAnsi" w:cstheme="minorHAnsi"/>
          <w:sz w:val="24"/>
          <w:szCs w:val="24"/>
        </w:rPr>
        <w:t>This analysis covers all countries for which HDI data is available from 1990-2022, with particular focus on 2020-2022 for trend analysis and South Asia/Middle East for regional comparisons.</w:t>
      </w:r>
    </w:p>
    <w:p w14:paraId="7AED85F7">
      <w:pPr>
        <w:ind w:left="0" w:firstLine="0"/>
        <w:jc w:val="both"/>
        <w:rPr>
          <w:rFonts w:asciiTheme="minorHAnsi" w:hAnsiTheme="minorHAnsi" w:cstheme="minorHAnsi"/>
          <w:sz w:val="24"/>
          <w:szCs w:val="24"/>
        </w:rPr>
      </w:pPr>
      <w:r>
        <w:rPr>
          <w:rFonts w:asciiTheme="minorHAnsi" w:hAnsiTheme="minorHAnsi" w:cstheme="minorHAnsi"/>
          <w:sz w:val="24"/>
          <w:szCs w:val="24"/>
        </w:rPr>
        <w:t>This study utilizes secondary data derived from internationally recognized development datasets. Despite the dataset’s comprehensiveness, the analysis is constrained by the variables’ availability and the chosen time frame. In addition, proxy measures and normalization techniques are used because some indicators lack official index values, which may not precisely replicate UNDP's official HDI computation methodology.</w:t>
      </w:r>
    </w:p>
    <w:p w14:paraId="5D264D10">
      <w:pPr>
        <w:ind w:left="0" w:firstLine="0"/>
        <w:jc w:val="both"/>
        <w:rPr>
          <w:rFonts w:asciiTheme="minorHAnsi" w:hAnsiTheme="minorHAnsi" w:cstheme="minorHAnsi"/>
          <w:sz w:val="24"/>
          <w:szCs w:val="24"/>
        </w:rPr>
      </w:pPr>
    </w:p>
    <w:p w14:paraId="26763FA4">
      <w:pPr>
        <w:ind w:left="0" w:firstLine="0"/>
        <w:jc w:val="both"/>
        <w:rPr>
          <w:rFonts w:asciiTheme="minorHAnsi" w:hAnsiTheme="minorHAnsi" w:cstheme="minorHAnsi"/>
          <w:sz w:val="24"/>
          <w:szCs w:val="24"/>
        </w:rPr>
      </w:pPr>
    </w:p>
    <w:p w14:paraId="3773250C">
      <w:pPr>
        <w:ind w:left="0" w:firstLine="0"/>
        <w:jc w:val="both"/>
        <w:rPr>
          <w:rFonts w:asciiTheme="minorHAnsi" w:hAnsiTheme="minorHAnsi" w:cstheme="minorHAnsi"/>
          <w:sz w:val="24"/>
          <w:szCs w:val="24"/>
        </w:rPr>
      </w:pPr>
    </w:p>
    <w:p w14:paraId="4820EA8F">
      <w:pPr>
        <w:ind w:left="0" w:firstLine="0"/>
        <w:jc w:val="both"/>
        <w:rPr>
          <w:rFonts w:asciiTheme="minorHAnsi" w:hAnsiTheme="minorHAnsi" w:cstheme="minorHAnsi"/>
          <w:sz w:val="24"/>
          <w:szCs w:val="24"/>
        </w:rPr>
      </w:pPr>
    </w:p>
    <w:p w14:paraId="36BBBC5E">
      <w:pPr>
        <w:ind w:left="0" w:firstLine="0"/>
        <w:jc w:val="both"/>
        <w:rPr>
          <w:rFonts w:asciiTheme="minorHAnsi" w:hAnsiTheme="minorHAnsi" w:cstheme="minorHAnsi"/>
          <w:sz w:val="24"/>
          <w:szCs w:val="24"/>
        </w:rPr>
      </w:pPr>
    </w:p>
    <w:p w14:paraId="1E73DFF4">
      <w:pPr>
        <w:ind w:left="0" w:firstLine="0"/>
        <w:jc w:val="both"/>
        <w:rPr>
          <w:rFonts w:asciiTheme="minorHAnsi" w:hAnsiTheme="minorHAnsi" w:cstheme="minorHAnsi"/>
          <w:sz w:val="24"/>
          <w:szCs w:val="24"/>
        </w:rPr>
      </w:pPr>
    </w:p>
    <w:p w14:paraId="1AC84472">
      <w:pPr>
        <w:ind w:left="0" w:firstLine="0"/>
        <w:jc w:val="both"/>
        <w:rPr>
          <w:rFonts w:asciiTheme="minorHAnsi" w:hAnsiTheme="minorHAnsi" w:cstheme="minorHAnsi"/>
          <w:sz w:val="24"/>
          <w:szCs w:val="24"/>
        </w:rPr>
      </w:pPr>
    </w:p>
    <w:p w14:paraId="1AD39561">
      <w:pPr>
        <w:ind w:left="0" w:firstLine="0"/>
        <w:jc w:val="both"/>
        <w:rPr>
          <w:rFonts w:asciiTheme="minorHAnsi" w:hAnsiTheme="minorHAnsi" w:cstheme="minorHAnsi"/>
          <w:sz w:val="24"/>
          <w:szCs w:val="24"/>
        </w:rPr>
      </w:pPr>
    </w:p>
    <w:p w14:paraId="614181FA">
      <w:pPr>
        <w:ind w:left="0" w:firstLine="0"/>
        <w:jc w:val="both"/>
        <w:rPr>
          <w:rFonts w:asciiTheme="minorHAnsi" w:hAnsiTheme="minorHAnsi" w:cstheme="minorHAnsi"/>
          <w:sz w:val="24"/>
          <w:szCs w:val="24"/>
        </w:rPr>
      </w:pPr>
    </w:p>
    <w:p w14:paraId="35E349F4">
      <w:pPr>
        <w:ind w:left="0" w:firstLine="0"/>
        <w:jc w:val="both"/>
        <w:rPr>
          <w:rFonts w:asciiTheme="minorHAnsi" w:hAnsiTheme="minorHAnsi" w:cstheme="minorHAnsi"/>
          <w:sz w:val="24"/>
          <w:szCs w:val="24"/>
        </w:rPr>
      </w:pPr>
    </w:p>
    <w:p w14:paraId="0D71227A">
      <w:pPr>
        <w:ind w:left="0" w:firstLine="0"/>
        <w:jc w:val="both"/>
        <w:rPr>
          <w:rFonts w:asciiTheme="minorHAnsi" w:hAnsiTheme="minorHAnsi" w:cstheme="minorHAnsi"/>
          <w:sz w:val="24"/>
          <w:szCs w:val="24"/>
        </w:rPr>
      </w:pPr>
    </w:p>
    <w:p w14:paraId="365DEC2F">
      <w:pPr>
        <w:ind w:left="0" w:firstLine="0"/>
        <w:jc w:val="both"/>
        <w:rPr>
          <w:rFonts w:asciiTheme="minorHAnsi" w:hAnsiTheme="minorHAnsi" w:cstheme="minorHAnsi"/>
          <w:sz w:val="24"/>
          <w:szCs w:val="24"/>
        </w:rPr>
      </w:pPr>
    </w:p>
    <w:p w14:paraId="18F80EB5">
      <w:pPr>
        <w:ind w:left="0" w:firstLine="0"/>
        <w:jc w:val="both"/>
        <w:rPr>
          <w:rFonts w:asciiTheme="minorHAnsi" w:hAnsiTheme="minorHAnsi" w:cstheme="minorHAnsi"/>
          <w:sz w:val="24"/>
          <w:szCs w:val="24"/>
        </w:rPr>
      </w:pPr>
    </w:p>
    <w:p w14:paraId="158ED602">
      <w:pPr>
        <w:ind w:left="0" w:firstLine="0"/>
        <w:jc w:val="both"/>
        <w:rPr>
          <w:rFonts w:asciiTheme="minorHAnsi" w:hAnsiTheme="minorHAnsi" w:cstheme="minorHAnsi"/>
          <w:sz w:val="24"/>
          <w:szCs w:val="24"/>
        </w:rPr>
      </w:pPr>
    </w:p>
    <w:p w14:paraId="583BE105">
      <w:pPr>
        <w:ind w:left="0" w:firstLine="0"/>
        <w:jc w:val="both"/>
        <w:rPr>
          <w:rFonts w:asciiTheme="minorHAnsi" w:hAnsiTheme="minorHAnsi" w:cstheme="minorHAnsi"/>
          <w:sz w:val="24"/>
          <w:szCs w:val="24"/>
        </w:rPr>
      </w:pPr>
    </w:p>
    <w:p w14:paraId="1A49C233">
      <w:pPr>
        <w:ind w:left="0" w:firstLine="0"/>
        <w:jc w:val="both"/>
        <w:rPr>
          <w:rFonts w:asciiTheme="minorHAnsi" w:hAnsiTheme="minorHAnsi" w:cstheme="minorHAnsi"/>
          <w:sz w:val="24"/>
          <w:szCs w:val="24"/>
        </w:rPr>
      </w:pPr>
    </w:p>
    <w:p w14:paraId="442B43A5">
      <w:pPr>
        <w:pStyle w:val="2"/>
        <w:numPr>
          <w:ilvl w:val="0"/>
          <w:numId w:val="1"/>
        </w:numPr>
        <w:rPr>
          <w:b/>
          <w:bCs/>
          <w:color w:val="000000" w:themeColor="text1"/>
          <w:sz w:val="28"/>
          <w:szCs w:val="28"/>
          <w14:textFill>
            <w14:solidFill>
              <w14:schemeClr w14:val="tx1"/>
            </w14:solidFill>
          </w14:textFill>
        </w:rPr>
      </w:pPr>
      <w:bookmarkStart w:id="4" w:name="_Toc220702848"/>
      <w:r>
        <w:rPr>
          <w:b/>
          <w:bCs/>
          <w:color w:val="000000" w:themeColor="text1"/>
          <w:sz w:val="28"/>
          <w:szCs w:val="28"/>
          <w14:textFill>
            <w14:solidFill>
              <w14:schemeClr w14:val="tx1"/>
            </w14:solidFill>
          </w14:textFill>
        </w:rPr>
        <w:t>Methodology</w:t>
      </w:r>
      <w:bookmarkEnd w:id="4"/>
      <w:r>
        <w:rPr>
          <w:b/>
          <w:bCs/>
          <w:color w:val="000000" w:themeColor="text1"/>
          <w:sz w:val="28"/>
          <w:szCs w:val="28"/>
          <w14:textFill>
            <w14:solidFill>
              <w14:schemeClr w14:val="tx1"/>
            </w14:solidFill>
          </w14:textFill>
        </w:rPr>
        <w:t xml:space="preserve"> </w:t>
      </w:r>
    </w:p>
    <w:p w14:paraId="6BDED248">
      <w:pPr>
        <w:pStyle w:val="3"/>
        <w:numPr>
          <w:ilvl w:val="1"/>
          <w:numId w:val="1"/>
        </w:numPr>
        <w:rPr>
          <w:b/>
          <w:bCs/>
          <w:color w:val="000000" w:themeColor="text1"/>
          <w:sz w:val="24"/>
          <w:szCs w:val="24"/>
          <w14:textFill>
            <w14:solidFill>
              <w14:schemeClr w14:val="tx1"/>
            </w14:solidFill>
          </w14:textFill>
        </w:rPr>
      </w:pPr>
      <w:bookmarkStart w:id="5" w:name="_Toc220702849"/>
      <w:r>
        <w:rPr>
          <w:b/>
          <w:bCs/>
          <w:color w:val="000000" w:themeColor="text1"/>
          <w:sz w:val="24"/>
          <w:szCs w:val="24"/>
          <w14:textFill>
            <w14:solidFill>
              <w14:schemeClr w14:val="tx1"/>
            </w14:solidFill>
          </w14:textFill>
        </w:rPr>
        <w:t>Data Sources and Description</w:t>
      </w:r>
      <w:bookmarkEnd w:id="5"/>
      <w:r>
        <w:rPr>
          <w:b/>
          <w:bCs/>
          <w:color w:val="000000" w:themeColor="text1"/>
          <w:sz w:val="24"/>
          <w:szCs w:val="24"/>
          <w14:textFill>
            <w14:solidFill>
              <w14:schemeClr w14:val="tx1"/>
            </w14:solidFill>
          </w14:textFill>
        </w:rPr>
        <w:t xml:space="preserve"> </w:t>
      </w:r>
    </w:p>
    <w:p w14:paraId="7CD89115">
      <w:pPr>
        <w:ind w:left="0" w:firstLine="0"/>
        <w:jc w:val="both"/>
        <w:rPr>
          <w:rFonts w:asciiTheme="minorHAnsi" w:hAnsiTheme="minorHAnsi" w:cstheme="minorHAnsi"/>
          <w:sz w:val="24"/>
          <w:szCs w:val="24"/>
        </w:rPr>
      </w:pPr>
      <w:r>
        <w:rPr>
          <w:rFonts w:asciiTheme="minorHAnsi" w:hAnsiTheme="minorHAnsi" w:cstheme="minorHAnsi"/>
          <w:sz w:val="24"/>
          <w:szCs w:val="24"/>
        </w:rPr>
        <w:t>The dataset used in this analysis contains country-level HDI values and associated indicators such as life expectancy, GNI per capita, and regional classifications. The data spans multiple years, allowing both cross-sectional and temporal analysis. The year 2022 is treated as the most recent reference point for single-year and comparative assessments.</w:t>
      </w:r>
    </w:p>
    <w:p w14:paraId="72356108">
      <w:pPr>
        <w:ind w:left="0" w:firstLine="0"/>
        <w:jc w:val="both"/>
        <w:rPr>
          <w:rFonts w:asciiTheme="minorHAnsi" w:hAnsiTheme="minorHAnsi" w:cstheme="minorHAnsi"/>
          <w:sz w:val="24"/>
          <w:szCs w:val="24"/>
        </w:rPr>
      </w:pPr>
      <w:r>
        <w:rPr>
          <w:rFonts w:asciiTheme="minorHAnsi" w:hAnsiTheme="minorHAnsi" w:cstheme="minorHAnsi"/>
          <w:sz w:val="24"/>
          <w:szCs w:val="24"/>
        </w:rPr>
        <w:drawing>
          <wp:inline distT="0" distB="0" distL="0" distR="0">
            <wp:extent cx="5943600" cy="842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43600" cy="842645"/>
                    </a:xfrm>
                    <a:prstGeom prst="rect">
                      <a:avLst/>
                    </a:prstGeom>
                  </pic:spPr>
                </pic:pic>
              </a:graphicData>
            </a:graphic>
          </wp:inline>
        </w:drawing>
      </w:r>
    </w:p>
    <w:p w14:paraId="0D29AE32">
      <w:pPr>
        <w:pStyle w:val="7"/>
        <w:rPr>
          <w:iCs/>
          <w:color w:val="808080" w:themeColor="text1" w:themeTint="80"/>
          <w14:textFill>
            <w14:solidFill>
              <w14:schemeClr w14:val="tx1">
                <w14:lumMod w14:val="50000"/>
                <w14:lumOff w14:val="50000"/>
              </w14:schemeClr>
            </w14:solidFill>
          </w14:textFill>
        </w:rPr>
      </w:pPr>
      <w:bookmarkStart w:id="6" w:name="_Toc220703138"/>
      <w:r>
        <w:rPr>
          <w:iCs/>
          <w:color w:val="808080" w:themeColor="text1" w:themeTint="80"/>
          <w14:textFill>
            <w14:solidFill>
              <w14:schemeClr w14:val="tx1">
                <w14:lumMod w14:val="50000"/>
                <w14:lumOff w14:val="50000"/>
              </w14:schemeClr>
            </w14:solidFill>
          </w14:textFill>
        </w:rPr>
        <w:t xml:space="preserve">Figure </w:t>
      </w:r>
      <w:r>
        <w:rPr>
          <w:iCs/>
          <w:color w:val="808080" w:themeColor="text1" w:themeTint="80"/>
          <w14:textFill>
            <w14:solidFill>
              <w14:schemeClr w14:val="tx1">
                <w14:lumMod w14:val="50000"/>
                <w14:lumOff w14:val="50000"/>
              </w14:schemeClr>
            </w14:solidFill>
          </w14:textFill>
        </w:rPr>
        <w:fldChar w:fldCharType="begin"/>
      </w:r>
      <w:r>
        <w:rPr>
          <w:iCs/>
          <w:color w:val="808080" w:themeColor="text1" w:themeTint="80"/>
          <w14:textFill>
            <w14:solidFill>
              <w14:schemeClr w14:val="tx1">
                <w14:lumMod w14:val="50000"/>
                <w14:lumOff w14:val="50000"/>
              </w14:schemeClr>
            </w14:solidFill>
          </w14:textFill>
        </w:rPr>
        <w:instrText xml:space="preserve"> SEQ Figure \* ARABIC </w:instrText>
      </w:r>
      <w:r>
        <w:rPr>
          <w:iCs/>
          <w:color w:val="808080" w:themeColor="text1" w:themeTint="80"/>
          <w14:textFill>
            <w14:solidFill>
              <w14:schemeClr w14:val="tx1">
                <w14:lumMod w14:val="50000"/>
                <w14:lumOff w14:val="50000"/>
              </w14:schemeClr>
            </w14:solidFill>
          </w14:textFill>
        </w:rPr>
        <w:fldChar w:fldCharType="separate"/>
      </w:r>
      <w:r>
        <w:rPr>
          <w:iCs/>
          <w:color w:val="808080" w:themeColor="text1" w:themeTint="80"/>
          <w14:textFill>
            <w14:solidFill>
              <w14:schemeClr w14:val="tx1">
                <w14:lumMod w14:val="50000"/>
                <w14:lumOff w14:val="50000"/>
              </w14:schemeClr>
            </w14:solidFill>
          </w14:textFill>
        </w:rPr>
        <w:t>1</w:t>
      </w:r>
      <w:r>
        <w:rPr>
          <w:iCs/>
          <w:color w:val="808080" w:themeColor="text1" w:themeTint="80"/>
          <w14:textFill>
            <w14:solidFill>
              <w14:schemeClr w14:val="tx1">
                <w14:lumMod w14:val="50000"/>
                <w14:lumOff w14:val="50000"/>
              </w14:schemeClr>
            </w14:solidFill>
          </w14:textFill>
        </w:rPr>
        <w:fldChar w:fldCharType="end"/>
      </w:r>
      <w:r>
        <w:rPr>
          <w:iCs/>
          <w:color w:val="808080" w:themeColor="text1" w:themeTint="80"/>
          <w14:textFill>
            <w14:solidFill>
              <w14:schemeClr w14:val="tx1">
                <w14:lumMod w14:val="50000"/>
                <w14:lumOff w14:val="50000"/>
              </w14:schemeClr>
            </w14:solidFill>
          </w14:textFill>
        </w:rPr>
        <w:t>-Dataset Overview</w:t>
      </w:r>
      <w:bookmarkEnd w:id="6"/>
    </w:p>
    <w:p w14:paraId="23510552">
      <w:pPr>
        <w:ind w:left="0" w:firstLine="0"/>
        <w:jc w:val="both"/>
        <w:rPr>
          <w:rFonts w:asciiTheme="minorHAnsi" w:hAnsiTheme="minorHAnsi" w:cstheme="minorHAnsi"/>
          <w:sz w:val="24"/>
          <w:szCs w:val="24"/>
        </w:rPr>
      </w:pPr>
    </w:p>
    <w:p w14:paraId="4B10C800">
      <w:pPr>
        <w:pStyle w:val="3"/>
        <w:numPr>
          <w:ilvl w:val="1"/>
          <w:numId w:val="1"/>
        </w:numPr>
        <w:rPr>
          <w:b/>
          <w:bCs/>
          <w:color w:val="000000" w:themeColor="text1"/>
          <w:sz w:val="24"/>
          <w:szCs w:val="24"/>
          <w14:textFill>
            <w14:solidFill>
              <w14:schemeClr w14:val="tx1"/>
            </w14:solidFill>
          </w14:textFill>
        </w:rPr>
      </w:pPr>
      <w:bookmarkStart w:id="7" w:name="_Toc220702850"/>
      <w:r>
        <w:rPr>
          <w:b/>
          <w:bCs/>
          <w:color w:val="000000" w:themeColor="text1"/>
          <w:sz w:val="24"/>
          <w:szCs w:val="24"/>
          <w14:textFill>
            <w14:solidFill>
              <w14:schemeClr w14:val="tx1"/>
            </w14:solidFill>
          </w14:textFill>
        </w:rPr>
        <w:t>Analytical Tools and Techniques</w:t>
      </w:r>
      <w:bookmarkEnd w:id="7"/>
    </w:p>
    <w:p w14:paraId="1F4249BB">
      <w:pPr>
        <w:ind w:left="0" w:firstLine="0"/>
        <w:jc w:val="both"/>
        <w:rPr>
          <w:rFonts w:asciiTheme="minorHAnsi" w:hAnsiTheme="minorHAnsi" w:cstheme="minorHAnsi"/>
          <w:sz w:val="24"/>
          <w:szCs w:val="24"/>
        </w:rPr>
      </w:pPr>
      <w:r>
        <w:rPr>
          <w:rFonts w:asciiTheme="minorHAnsi" w:hAnsiTheme="minorHAnsi" w:cstheme="minorHAnsi"/>
          <w:sz w:val="24"/>
          <w:szCs w:val="24"/>
        </w:rPr>
        <w:t>The analysis was conducted using Python, primarily leveraging libraries such as Pandas for data manipulation, NumPy for numerical operations, and Matplotlib/Seaborn for data visualization. Statistical techniques include descriptive statistics, min–max normalization, ranking, interquartile range (IQR) analysis, and correlation analysis.</w:t>
      </w:r>
    </w:p>
    <w:p w14:paraId="7E3BE9DA">
      <w:pPr>
        <w:pStyle w:val="3"/>
        <w:numPr>
          <w:ilvl w:val="1"/>
          <w:numId w:val="1"/>
        </w:numPr>
        <w:rPr>
          <w:b/>
          <w:bCs/>
          <w:color w:val="000000" w:themeColor="text1"/>
          <w:sz w:val="24"/>
          <w:szCs w:val="24"/>
          <w14:textFill>
            <w14:solidFill>
              <w14:schemeClr w14:val="tx1"/>
            </w14:solidFill>
          </w14:textFill>
        </w:rPr>
      </w:pPr>
      <w:bookmarkStart w:id="8" w:name="_Toc220702851"/>
      <w:r>
        <w:rPr>
          <w:b/>
          <w:bCs/>
          <w:color w:val="000000" w:themeColor="text1"/>
          <w:sz w:val="24"/>
          <w:szCs w:val="24"/>
          <w14:textFill>
            <w14:solidFill>
              <w14:schemeClr w14:val="tx1"/>
            </w14:solidFill>
          </w14:textFill>
        </w:rPr>
        <w:t>Data Processing Pipeline</w:t>
      </w:r>
      <w:bookmarkEnd w:id="8"/>
    </w:p>
    <w:p w14:paraId="6A1FE880">
      <w:pPr>
        <w:ind w:left="0" w:firstLine="0"/>
        <w:jc w:val="both"/>
        <w:rPr>
          <w:rFonts w:asciiTheme="minorHAnsi" w:hAnsiTheme="minorHAnsi" w:cstheme="minorHAnsi"/>
          <w:sz w:val="24"/>
          <w:szCs w:val="24"/>
        </w:rPr>
      </w:pPr>
      <w:r>
        <w:rPr>
          <w:rFonts w:asciiTheme="minorHAnsi" w:hAnsiTheme="minorHAnsi" w:cstheme="minorHAnsi"/>
          <w:sz w:val="24"/>
          <w:szCs w:val="24"/>
        </w:rPr>
        <w:t>The data processing workflow involved importing the dataset, inspecting data types, handling missing values, and filtering relevant subsets for each problem. Duplicate records were removed where identified, and missing values in critical variables were either excluded or justified based on analytical relevance. Missing values in key variables such as HDI were removed to maintain analytical validity, while other missing indicators were documented rather than imputed to avoid bias. With the help of feature engineering techniques, derived variables such as Composite Score and GNI-HDI Gap was created. The cleaned and processed data were then used for statistical analysis and visualization, followed by interpretation of results. This systematic pipeline ensured data quality and analytical reliability.</w:t>
      </w:r>
    </w:p>
    <w:p w14:paraId="0053EA80">
      <w:pPr>
        <w:ind w:left="0" w:firstLine="0"/>
        <w:jc w:val="both"/>
        <w:rPr>
          <w:rFonts w:asciiTheme="minorHAnsi" w:hAnsiTheme="minorHAnsi" w:cstheme="minorHAnsi"/>
          <w:sz w:val="24"/>
          <w:szCs w:val="24"/>
        </w:rPr>
      </w:pPr>
    </w:p>
    <w:p w14:paraId="79DEC69E">
      <w:pPr>
        <w:ind w:left="0" w:firstLine="0"/>
        <w:jc w:val="both"/>
        <w:rPr>
          <w:rFonts w:asciiTheme="minorHAnsi" w:hAnsiTheme="minorHAnsi" w:cstheme="minorHAnsi"/>
          <w:sz w:val="24"/>
          <w:szCs w:val="24"/>
        </w:rPr>
      </w:pPr>
    </w:p>
    <w:p w14:paraId="705B5FB4">
      <w:pPr>
        <w:ind w:left="0" w:firstLine="0"/>
        <w:jc w:val="both"/>
        <w:rPr>
          <w:rFonts w:asciiTheme="minorHAnsi" w:hAnsiTheme="minorHAnsi" w:cstheme="minorHAnsi"/>
          <w:sz w:val="24"/>
          <w:szCs w:val="24"/>
        </w:rPr>
      </w:pPr>
    </w:p>
    <w:p w14:paraId="68603D72">
      <w:pPr>
        <w:ind w:left="0" w:firstLine="0"/>
        <w:jc w:val="both"/>
        <w:rPr>
          <w:rFonts w:asciiTheme="minorHAnsi" w:hAnsiTheme="minorHAnsi" w:cstheme="minorHAnsi"/>
          <w:sz w:val="24"/>
          <w:szCs w:val="24"/>
        </w:rPr>
      </w:pPr>
    </w:p>
    <w:p w14:paraId="66495520">
      <w:pPr>
        <w:pStyle w:val="2"/>
        <w:numPr>
          <w:ilvl w:val="0"/>
          <w:numId w:val="1"/>
        </w:numPr>
        <w:rPr>
          <w:b/>
          <w:bCs/>
          <w:color w:val="000000" w:themeColor="text1"/>
          <w:sz w:val="28"/>
          <w:szCs w:val="28"/>
          <w14:textFill>
            <w14:solidFill>
              <w14:schemeClr w14:val="tx1"/>
            </w14:solidFill>
          </w14:textFill>
        </w:rPr>
      </w:pPr>
      <w:bookmarkStart w:id="9" w:name="_Toc220702852"/>
      <w:r>
        <w:rPr>
          <w:b/>
          <w:bCs/>
          <w:color w:val="000000" w:themeColor="text1"/>
          <w:sz w:val="28"/>
          <w:szCs w:val="28"/>
          <w14:textFill>
            <w14:solidFill>
              <w14:schemeClr w14:val="tx1"/>
            </w14:solidFill>
          </w14:textFill>
        </w:rPr>
        <w:t>Problem 1A: Single Year HDI Exploration (2022)</w:t>
      </w:r>
      <w:bookmarkEnd w:id="9"/>
    </w:p>
    <w:p w14:paraId="2856F9C8">
      <w:pPr>
        <w:pStyle w:val="3"/>
        <w:numPr>
          <w:ilvl w:val="1"/>
          <w:numId w:val="1"/>
        </w:numPr>
        <w:rPr>
          <w:b/>
          <w:bCs/>
          <w:color w:val="000000" w:themeColor="text1"/>
          <w:sz w:val="24"/>
          <w:szCs w:val="24"/>
          <w14:textFill>
            <w14:solidFill>
              <w14:schemeClr w14:val="tx1"/>
            </w14:solidFill>
          </w14:textFill>
        </w:rPr>
      </w:pPr>
      <w:bookmarkStart w:id="10" w:name="_Toc220702853"/>
      <w:r>
        <w:rPr>
          <w:b/>
          <w:bCs/>
          <w:color w:val="000000" w:themeColor="text1"/>
          <w:sz w:val="24"/>
          <w:szCs w:val="24"/>
          <w14:textFill>
            <w14:solidFill>
              <w14:schemeClr w14:val="tx1"/>
            </w14:solidFill>
          </w14:textFill>
        </w:rPr>
        <w:t>Methods and Approach</w:t>
      </w:r>
      <w:bookmarkEnd w:id="10"/>
    </w:p>
    <w:p w14:paraId="62967CD8">
      <w:pPr>
        <w:ind w:left="0" w:firstLine="0"/>
        <w:jc w:val="both"/>
        <w:rPr>
          <w:rFonts w:asciiTheme="minorHAnsi" w:hAnsiTheme="minorHAnsi" w:cstheme="minorHAnsi"/>
          <w:sz w:val="24"/>
          <w:szCs w:val="24"/>
        </w:rPr>
      </w:pPr>
      <w:r>
        <w:rPr>
          <w:rFonts w:asciiTheme="minorHAnsi" w:hAnsiTheme="minorHAnsi" w:cstheme="minorHAnsi"/>
          <w:sz w:val="24"/>
          <w:szCs w:val="24"/>
        </w:rPr>
        <w:t>In problem 1A, the data was filtered based on observations from 2022. Missing HDI data was filtered out for countries that did not have this data. Descriptive statistics were used to understand the data distribution for HDI, and countries were grouped based on the HDI criteria set by UNDP. Top-performing countries were further segmented based on GNI per capita.</w:t>
      </w:r>
    </w:p>
    <w:p w14:paraId="3624BCC4">
      <w:pPr>
        <w:ind w:left="0" w:firstLine="0"/>
        <w:jc w:val="both"/>
        <w:rPr>
          <w:rFonts w:asciiTheme="minorHAnsi" w:hAnsiTheme="minorHAnsi" w:cstheme="minorHAnsi"/>
          <w:sz w:val="24"/>
          <w:szCs w:val="24"/>
        </w:rPr>
      </w:pPr>
      <w:r>
        <w:rPr>
          <w:rFonts w:asciiTheme="minorHAnsi" w:hAnsiTheme="minorHAnsi" w:cstheme="minorHAnsi"/>
          <w:sz w:val="24"/>
          <w:szCs w:val="24"/>
        </w:rPr>
        <w:t xml:space="preserve">Data Cleaning Decisions: </w:t>
      </w:r>
    </w:p>
    <w:p w14:paraId="6070937A">
      <w:pPr>
        <w:pStyle w:val="20"/>
        <w:numPr>
          <w:ilvl w:val="0"/>
          <w:numId w:val="3"/>
        </w:numPr>
        <w:jc w:val="both"/>
        <w:rPr>
          <w:rFonts w:asciiTheme="minorHAnsi" w:hAnsiTheme="minorHAnsi" w:cstheme="minorHAnsi"/>
          <w:sz w:val="24"/>
          <w:szCs w:val="24"/>
        </w:rPr>
      </w:pPr>
      <w:r>
        <w:rPr>
          <w:rFonts w:asciiTheme="minorHAnsi" w:hAnsiTheme="minorHAnsi" w:cstheme="minorHAnsi"/>
          <w:sz w:val="24"/>
          <w:szCs w:val="24"/>
        </w:rPr>
        <w:t>Missing HDI values were dropped as HDI is the primary variable of interest</w:t>
      </w:r>
    </w:p>
    <w:p w14:paraId="1F0A38F0">
      <w:pPr>
        <w:pStyle w:val="20"/>
        <w:numPr>
          <w:ilvl w:val="0"/>
          <w:numId w:val="3"/>
        </w:numPr>
        <w:jc w:val="both"/>
        <w:rPr>
          <w:rFonts w:asciiTheme="minorHAnsi" w:hAnsiTheme="minorHAnsi" w:cstheme="minorHAnsi"/>
          <w:sz w:val="24"/>
          <w:szCs w:val="24"/>
        </w:rPr>
      </w:pPr>
      <w:r>
        <w:rPr>
          <w:rFonts w:asciiTheme="minorHAnsi" w:hAnsiTheme="minorHAnsi" w:cstheme="minorHAnsi"/>
          <w:sz w:val="24"/>
          <w:szCs w:val="24"/>
        </w:rPr>
        <w:t>Missing gender indicators were noted but not imputed due to potential bias</w:t>
      </w:r>
    </w:p>
    <w:p w14:paraId="67F168A3">
      <w:pPr>
        <w:pStyle w:val="20"/>
        <w:numPr>
          <w:ilvl w:val="0"/>
          <w:numId w:val="3"/>
        </w:numPr>
        <w:jc w:val="both"/>
        <w:rPr>
          <w:rFonts w:asciiTheme="minorHAnsi" w:hAnsiTheme="minorHAnsi" w:cstheme="minorHAnsi"/>
          <w:sz w:val="24"/>
          <w:szCs w:val="24"/>
        </w:rPr>
      </w:pPr>
      <w:r>
        <w:rPr>
          <w:rFonts w:asciiTheme="minorHAnsi" w:hAnsiTheme="minorHAnsi" w:cstheme="minorHAnsi"/>
          <w:sz w:val="24"/>
          <w:szCs w:val="24"/>
        </w:rPr>
        <w:t>Numeric columns were converted to appropriate data types</w:t>
      </w:r>
    </w:p>
    <w:p w14:paraId="491A2795">
      <w:pPr>
        <w:jc w:val="both"/>
        <w:rPr>
          <w:rFonts w:asciiTheme="minorHAnsi" w:hAnsiTheme="minorHAnsi" w:cstheme="minorHAnsi"/>
          <w:sz w:val="24"/>
          <w:szCs w:val="24"/>
        </w:rPr>
      </w:pPr>
      <w:r>
        <w:rPr>
          <w:rFonts w:asciiTheme="minorHAnsi" w:hAnsiTheme="minorHAnsi" w:cstheme="minorHAnsi"/>
          <w:sz w:val="24"/>
          <w:szCs w:val="24"/>
        </w:rPr>
        <w:t>For facilitating a comparative analysis of development achievements, a new variable named HDI Category was developed for the year 2022. For determining these categories, four official groups of human development, as classified by UNDP, which include Low, Medium, High, and Very High, were used based on the values of HDI. All countries have been categorized based on their respective HDI values. Classification correctness was verified by inspecting category counts and reviewing sample country assignments.</w:t>
      </w:r>
    </w:p>
    <w:p w14:paraId="280006FD">
      <w:pPr>
        <w:ind w:left="0" w:firstLine="0"/>
        <w:jc w:val="both"/>
        <w:rPr>
          <w:rFonts w:asciiTheme="minorHAnsi" w:hAnsiTheme="minorHAnsi" w:cstheme="minorHAnsi"/>
          <w:sz w:val="24"/>
          <w:szCs w:val="24"/>
        </w:rPr>
      </w:pPr>
    </w:p>
    <w:p w14:paraId="2DECC54A">
      <w:pPr>
        <w:pStyle w:val="3"/>
        <w:numPr>
          <w:ilvl w:val="1"/>
          <w:numId w:val="1"/>
        </w:numPr>
        <w:rPr>
          <w:b/>
          <w:bCs/>
          <w:color w:val="000000" w:themeColor="text1"/>
          <w:sz w:val="24"/>
          <w:szCs w:val="24"/>
          <w14:textFill>
            <w14:solidFill>
              <w14:schemeClr w14:val="tx1"/>
            </w14:solidFill>
          </w14:textFill>
        </w:rPr>
      </w:pPr>
      <w:bookmarkStart w:id="11" w:name="_Toc220702854"/>
      <w:r>
        <w:rPr>
          <w:b/>
          <w:bCs/>
          <w:color w:val="000000" w:themeColor="text1"/>
          <w:sz w:val="24"/>
          <w:szCs w:val="24"/>
          <w14:textFill>
            <w14:solidFill>
              <w14:schemeClr w14:val="tx1"/>
            </w14:solidFill>
          </w14:textFill>
        </w:rPr>
        <w:t>Key Results and Findings</w:t>
      </w:r>
      <w:bookmarkEnd w:id="11"/>
    </w:p>
    <w:p w14:paraId="5D3B3747">
      <w:pPr>
        <w:ind w:left="0" w:firstLine="0"/>
        <w:jc w:val="both"/>
        <w:rPr>
          <w:rFonts w:asciiTheme="minorHAnsi" w:hAnsiTheme="minorHAnsi" w:cstheme="minorHAnsi"/>
          <w:sz w:val="24"/>
          <w:szCs w:val="24"/>
        </w:rPr>
      </w:pPr>
      <w:r>
        <w:rPr>
          <w:rFonts w:asciiTheme="minorHAnsi" w:hAnsiTheme="minorHAnsi" w:cstheme="minorHAnsi"/>
          <w:sz w:val="24"/>
          <w:szCs w:val="24"/>
        </w:rPr>
        <w:t>The 2022 dataset contains HDI values for 187 countries. The global mean HDI is 0.72, with a median of 0.73, indicating a slight left-skew in the distribution. While a majority of countries fall into the High and Very High HDI categories, a non-negligible proportion remains in Medium and Low development groups.</w:t>
      </w:r>
    </w:p>
    <w:p w14:paraId="20EF0606">
      <w:pPr>
        <w:ind w:left="0" w:firstLine="0"/>
        <w:jc w:val="both"/>
        <w:rPr>
          <w:rFonts w:asciiTheme="minorHAnsi" w:hAnsiTheme="minorHAnsi" w:cstheme="minorHAnsi"/>
          <w:sz w:val="24"/>
          <w:szCs w:val="24"/>
        </w:rPr>
      </w:pPr>
      <w:r>
        <w:rPr>
          <w:rFonts w:asciiTheme="minorHAnsi" w:hAnsiTheme="minorHAnsi" w:cstheme="minorHAnsi"/>
          <w:sz w:val="24"/>
          <w:szCs w:val="24"/>
        </w:rPr>
        <w:drawing>
          <wp:inline distT="0" distB="0" distL="0" distR="0">
            <wp:extent cx="3933825" cy="1266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934374" cy="1267002"/>
                    </a:xfrm>
                    <a:prstGeom prst="rect">
                      <a:avLst/>
                    </a:prstGeom>
                  </pic:spPr>
                </pic:pic>
              </a:graphicData>
            </a:graphic>
          </wp:inline>
        </w:drawing>
      </w:r>
    </w:p>
    <w:p w14:paraId="06116A7E">
      <w:pPr>
        <w:pStyle w:val="7"/>
        <w:rPr>
          <w:iCs/>
          <w:color w:val="808080" w:themeColor="text1" w:themeTint="80"/>
          <w14:textFill>
            <w14:solidFill>
              <w14:schemeClr w14:val="tx1">
                <w14:lumMod w14:val="50000"/>
                <w14:lumOff w14:val="50000"/>
              </w14:schemeClr>
            </w14:solidFill>
          </w14:textFill>
        </w:rPr>
      </w:pPr>
      <w:bookmarkStart w:id="12" w:name="_Toc220703139"/>
      <w:r>
        <w:rPr>
          <w:iCs/>
          <w:color w:val="808080" w:themeColor="text1" w:themeTint="80"/>
          <w14:textFill>
            <w14:solidFill>
              <w14:schemeClr w14:val="tx1">
                <w14:lumMod w14:val="50000"/>
                <w14:lumOff w14:val="50000"/>
              </w14:schemeClr>
            </w14:solidFill>
          </w14:textFill>
        </w:rPr>
        <w:t xml:space="preserve">Figure </w:t>
      </w:r>
      <w:r>
        <w:rPr>
          <w:iCs/>
          <w:color w:val="808080" w:themeColor="text1" w:themeTint="80"/>
          <w14:textFill>
            <w14:solidFill>
              <w14:schemeClr w14:val="tx1">
                <w14:lumMod w14:val="50000"/>
                <w14:lumOff w14:val="50000"/>
              </w14:schemeClr>
            </w14:solidFill>
          </w14:textFill>
        </w:rPr>
        <w:fldChar w:fldCharType="begin"/>
      </w:r>
      <w:r>
        <w:rPr>
          <w:iCs/>
          <w:color w:val="808080" w:themeColor="text1" w:themeTint="80"/>
          <w14:textFill>
            <w14:solidFill>
              <w14:schemeClr w14:val="tx1">
                <w14:lumMod w14:val="50000"/>
                <w14:lumOff w14:val="50000"/>
              </w14:schemeClr>
            </w14:solidFill>
          </w14:textFill>
        </w:rPr>
        <w:instrText xml:space="preserve"> SEQ Figure \* ARABIC </w:instrText>
      </w:r>
      <w:r>
        <w:rPr>
          <w:iCs/>
          <w:color w:val="808080" w:themeColor="text1" w:themeTint="80"/>
          <w14:textFill>
            <w14:solidFill>
              <w14:schemeClr w14:val="tx1">
                <w14:lumMod w14:val="50000"/>
                <w14:lumOff w14:val="50000"/>
              </w14:schemeClr>
            </w14:solidFill>
          </w14:textFill>
        </w:rPr>
        <w:fldChar w:fldCharType="separate"/>
      </w:r>
      <w:r>
        <w:rPr>
          <w:iCs/>
          <w:color w:val="808080" w:themeColor="text1" w:themeTint="80"/>
          <w14:textFill>
            <w14:solidFill>
              <w14:schemeClr w14:val="tx1">
                <w14:lumMod w14:val="50000"/>
                <w14:lumOff w14:val="50000"/>
              </w14:schemeClr>
            </w14:solidFill>
          </w14:textFill>
        </w:rPr>
        <w:t>2</w:t>
      </w:r>
      <w:r>
        <w:rPr>
          <w:iCs/>
          <w:color w:val="808080" w:themeColor="text1" w:themeTint="80"/>
          <w14:textFill>
            <w14:solidFill>
              <w14:schemeClr w14:val="tx1">
                <w14:lumMod w14:val="50000"/>
                <w14:lumOff w14:val="50000"/>
              </w14:schemeClr>
            </w14:solidFill>
          </w14:textFill>
        </w:rPr>
        <w:fldChar w:fldCharType="end"/>
      </w:r>
      <w:r>
        <w:rPr>
          <w:iCs/>
          <w:color w:val="808080" w:themeColor="text1" w:themeTint="80"/>
          <w14:textFill>
            <w14:solidFill>
              <w14:schemeClr w14:val="tx1">
                <w14:lumMod w14:val="50000"/>
                <w14:lumOff w14:val="50000"/>
              </w14:schemeClr>
            </w14:solidFill>
          </w14:textFill>
        </w:rPr>
        <w:t>-HDI Statistics for 2022</w:t>
      </w:r>
      <w:bookmarkEnd w:id="12"/>
    </w:p>
    <w:p w14:paraId="29437C4D">
      <w:pPr>
        <w:ind w:left="0" w:firstLine="0"/>
        <w:jc w:val="both"/>
        <w:rPr>
          <w:rFonts w:asciiTheme="minorHAnsi" w:hAnsiTheme="minorHAnsi" w:cstheme="minorHAnsi"/>
          <w:sz w:val="24"/>
          <w:szCs w:val="24"/>
        </w:rPr>
      </w:pPr>
      <w:r>
        <w:rPr>
          <w:rFonts w:asciiTheme="minorHAnsi" w:hAnsiTheme="minorHAnsi" w:cstheme="minorHAnsi"/>
          <w:sz w:val="24"/>
          <w:szCs w:val="24"/>
        </w:rPr>
        <w:t xml:space="preserve">After applying the HDI classification rules, a new column titled </w:t>
      </w:r>
      <w:r>
        <w:rPr>
          <w:rFonts w:asciiTheme="minorHAnsi" w:hAnsiTheme="minorHAnsi" w:cstheme="minorHAnsi"/>
          <w:b/>
          <w:bCs/>
          <w:sz w:val="24"/>
          <w:szCs w:val="24"/>
        </w:rPr>
        <w:t>“HDI Category”</w:t>
      </w:r>
      <w:r>
        <w:rPr>
          <w:rFonts w:asciiTheme="minorHAnsi" w:hAnsiTheme="minorHAnsi" w:cstheme="minorHAnsi"/>
          <w:sz w:val="24"/>
          <w:szCs w:val="24"/>
        </w:rPr>
        <w:t xml:space="preserve"> was successfully added to the 2022 dataset. Each country was assigned to one of the four UNDP development groups based solely on its HDI value.</w:t>
      </w:r>
    </w:p>
    <w:p w14:paraId="469242F4">
      <w:pPr>
        <w:jc w:val="both"/>
        <w:rPr>
          <w:rFonts w:asciiTheme="minorHAnsi" w:hAnsiTheme="minorHAnsi" w:cstheme="minorHAnsi"/>
          <w:sz w:val="24"/>
          <w:szCs w:val="24"/>
        </w:rPr>
      </w:pPr>
      <w:r>
        <w:rPr>
          <w:rFonts w:asciiTheme="minorHAnsi" w:hAnsiTheme="minorHAnsi" w:cstheme="minorHAnsi"/>
          <w:sz w:val="24"/>
          <w:szCs w:val="24"/>
        </w:rPr>
        <w:t>To verify the correctness of the classification:</w:t>
      </w:r>
    </w:p>
    <w:p w14:paraId="48F5D185">
      <w:pPr>
        <w:pStyle w:val="20"/>
        <w:numPr>
          <w:ilvl w:val="0"/>
          <w:numId w:val="4"/>
        </w:numPr>
        <w:jc w:val="both"/>
        <w:rPr>
          <w:rFonts w:asciiTheme="minorHAnsi" w:hAnsiTheme="minorHAnsi" w:cstheme="minorHAnsi"/>
          <w:sz w:val="24"/>
          <w:szCs w:val="24"/>
        </w:rPr>
      </w:pPr>
      <w:r>
        <w:rPr>
          <w:rFonts w:asciiTheme="minorHAnsi" w:hAnsiTheme="minorHAnsi" w:cstheme="minorHAnsi"/>
          <w:sz w:val="24"/>
          <w:szCs w:val="24"/>
        </w:rPr>
        <w:t>The distribution of countries across HDI categories was examined.</w:t>
      </w:r>
    </w:p>
    <w:p w14:paraId="19EF94B5">
      <w:pPr>
        <w:pStyle w:val="20"/>
        <w:numPr>
          <w:ilvl w:val="0"/>
          <w:numId w:val="4"/>
        </w:numPr>
        <w:jc w:val="both"/>
        <w:rPr>
          <w:rFonts w:asciiTheme="minorHAnsi" w:hAnsiTheme="minorHAnsi" w:cstheme="minorHAnsi"/>
          <w:sz w:val="24"/>
          <w:szCs w:val="24"/>
        </w:rPr>
      </w:pPr>
      <w:r>
        <w:rPr>
          <w:rFonts w:asciiTheme="minorHAnsi" w:hAnsiTheme="minorHAnsi" w:cstheme="minorHAnsi"/>
          <w:sz w:val="24"/>
          <w:szCs w:val="24"/>
        </w:rPr>
        <w:t>Sample rows containing country names, HDI values, and assigned categories were reviewed manually.</w:t>
      </w:r>
    </w:p>
    <w:p w14:paraId="47CAFB51">
      <w:pPr>
        <w:pStyle w:val="20"/>
        <w:numPr>
          <w:ilvl w:val="0"/>
          <w:numId w:val="4"/>
        </w:numPr>
        <w:jc w:val="both"/>
        <w:rPr>
          <w:rFonts w:asciiTheme="minorHAnsi" w:hAnsiTheme="minorHAnsi" w:cstheme="minorHAnsi"/>
          <w:sz w:val="24"/>
          <w:szCs w:val="24"/>
        </w:rPr>
      </w:pPr>
      <w:r>
        <w:rPr>
          <w:rFonts w:asciiTheme="minorHAnsi" w:hAnsiTheme="minorHAnsi" w:cstheme="minorHAnsi"/>
          <w:sz w:val="24"/>
          <w:szCs w:val="24"/>
        </w:rPr>
        <w:t>The dataset structure was inspected to confirm the presence of the new column.</w:t>
      </w:r>
    </w:p>
    <w:p w14:paraId="7EDFBCAB">
      <w:pPr>
        <w:jc w:val="both"/>
        <w:rPr>
          <w:rFonts w:asciiTheme="minorHAnsi" w:hAnsiTheme="minorHAnsi" w:cstheme="minorHAnsi"/>
          <w:sz w:val="24"/>
          <w:szCs w:val="24"/>
        </w:rPr>
      </w:pPr>
      <w:r>
        <w:rPr>
          <w:rFonts w:asciiTheme="minorHAnsi" w:hAnsiTheme="minorHAnsi" w:cstheme="minorHAnsi"/>
          <w:sz w:val="24"/>
          <w:szCs w:val="24"/>
        </w:rPr>
        <w:t>These verification steps ensured that all countries were classified accurately and that no records were left uncategorized.</w:t>
      </w:r>
    </w:p>
    <w:p w14:paraId="78AA2476">
      <w:pPr>
        <w:jc w:val="both"/>
        <w:rPr>
          <w:rFonts w:asciiTheme="minorHAnsi" w:hAnsiTheme="minorHAnsi" w:cstheme="minorHAnsi"/>
          <w:sz w:val="24"/>
          <w:szCs w:val="24"/>
        </w:rPr>
      </w:pPr>
      <w:r>
        <w:rPr>
          <w:rFonts w:asciiTheme="minorHAnsi" w:hAnsiTheme="minorHAnsi" w:cstheme="minorHAnsi"/>
          <w:sz w:val="24"/>
          <w:szCs w:val="24"/>
        </w:rPr>
        <w:drawing>
          <wp:inline distT="0" distB="0" distL="0" distR="0">
            <wp:extent cx="3914775" cy="1924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3915321" cy="1924319"/>
                    </a:xfrm>
                    <a:prstGeom prst="rect">
                      <a:avLst/>
                    </a:prstGeom>
                  </pic:spPr>
                </pic:pic>
              </a:graphicData>
            </a:graphic>
          </wp:inline>
        </w:drawing>
      </w:r>
    </w:p>
    <w:p w14:paraId="31E5F0B9">
      <w:pPr>
        <w:pStyle w:val="7"/>
        <w:jc w:val="both"/>
        <w:rPr>
          <w:rFonts w:asciiTheme="minorHAnsi" w:hAnsiTheme="minorHAnsi" w:cstheme="minorHAnsi"/>
          <w:iCs/>
          <w:color w:val="808080" w:themeColor="text1" w:themeTint="80"/>
          <w:sz w:val="24"/>
          <w:szCs w:val="24"/>
          <w14:textFill>
            <w14:solidFill>
              <w14:schemeClr w14:val="tx1">
                <w14:lumMod w14:val="50000"/>
                <w14:lumOff w14:val="50000"/>
              </w14:schemeClr>
            </w14:solidFill>
          </w14:textFill>
        </w:rPr>
      </w:pPr>
      <w:bookmarkStart w:id="13" w:name="_Toc220703140"/>
      <w:r>
        <w:rPr>
          <w:iCs/>
          <w:color w:val="808080" w:themeColor="text1" w:themeTint="80"/>
          <w14:textFill>
            <w14:solidFill>
              <w14:schemeClr w14:val="tx1">
                <w14:lumMod w14:val="50000"/>
                <w14:lumOff w14:val="50000"/>
              </w14:schemeClr>
            </w14:solidFill>
          </w14:textFill>
        </w:rPr>
        <w:t xml:space="preserve">Figure </w:t>
      </w:r>
      <w:r>
        <w:rPr>
          <w:iCs/>
          <w:color w:val="808080" w:themeColor="text1" w:themeTint="80"/>
          <w14:textFill>
            <w14:solidFill>
              <w14:schemeClr w14:val="tx1">
                <w14:lumMod w14:val="50000"/>
                <w14:lumOff w14:val="50000"/>
              </w14:schemeClr>
            </w14:solidFill>
          </w14:textFill>
        </w:rPr>
        <w:fldChar w:fldCharType="begin"/>
      </w:r>
      <w:r>
        <w:rPr>
          <w:iCs/>
          <w:color w:val="808080" w:themeColor="text1" w:themeTint="80"/>
          <w14:textFill>
            <w14:solidFill>
              <w14:schemeClr w14:val="tx1">
                <w14:lumMod w14:val="50000"/>
                <w14:lumOff w14:val="50000"/>
              </w14:schemeClr>
            </w14:solidFill>
          </w14:textFill>
        </w:rPr>
        <w:instrText xml:space="preserve"> SEQ Figure \* ARABIC </w:instrText>
      </w:r>
      <w:r>
        <w:rPr>
          <w:iCs/>
          <w:color w:val="808080" w:themeColor="text1" w:themeTint="80"/>
          <w14:textFill>
            <w14:solidFill>
              <w14:schemeClr w14:val="tx1">
                <w14:lumMod w14:val="50000"/>
                <w14:lumOff w14:val="50000"/>
              </w14:schemeClr>
            </w14:solidFill>
          </w14:textFill>
        </w:rPr>
        <w:fldChar w:fldCharType="separate"/>
      </w:r>
      <w:r>
        <w:rPr>
          <w:iCs/>
          <w:color w:val="808080" w:themeColor="text1" w:themeTint="80"/>
          <w14:textFill>
            <w14:solidFill>
              <w14:schemeClr w14:val="tx1">
                <w14:lumMod w14:val="50000"/>
                <w14:lumOff w14:val="50000"/>
              </w14:schemeClr>
            </w14:solidFill>
          </w14:textFill>
        </w:rPr>
        <w:t>3</w:t>
      </w:r>
      <w:r>
        <w:rPr>
          <w:iCs/>
          <w:color w:val="808080" w:themeColor="text1" w:themeTint="80"/>
          <w14:textFill>
            <w14:solidFill>
              <w14:schemeClr w14:val="tx1">
                <w14:lumMod w14:val="50000"/>
                <w14:lumOff w14:val="50000"/>
              </w14:schemeClr>
            </w14:solidFill>
          </w14:textFill>
        </w:rPr>
        <w:fldChar w:fldCharType="end"/>
      </w:r>
      <w:r>
        <w:rPr>
          <w:iCs/>
          <w:color w:val="808080" w:themeColor="text1" w:themeTint="80"/>
          <w14:textFill>
            <w14:solidFill>
              <w14:schemeClr w14:val="tx1">
                <w14:lumMod w14:val="50000"/>
                <w14:lumOff w14:val="50000"/>
              </w14:schemeClr>
            </w14:solidFill>
          </w14:textFill>
        </w:rPr>
        <w:t>-HDI Category Distribution</w:t>
      </w:r>
      <w:bookmarkEnd w:id="13"/>
    </w:p>
    <w:p w14:paraId="3EA342FB">
      <w:pPr>
        <w:pStyle w:val="3"/>
        <w:numPr>
          <w:ilvl w:val="1"/>
          <w:numId w:val="1"/>
        </w:numPr>
        <w:rPr>
          <w:b/>
          <w:bCs/>
          <w:color w:val="000000" w:themeColor="text1"/>
          <w:sz w:val="24"/>
          <w:szCs w:val="24"/>
          <w14:textFill>
            <w14:solidFill>
              <w14:schemeClr w14:val="tx1"/>
            </w14:solidFill>
          </w14:textFill>
        </w:rPr>
      </w:pPr>
      <w:bookmarkStart w:id="14" w:name="_Toc220702855"/>
      <w:r>
        <w:rPr>
          <w:b/>
          <w:bCs/>
          <w:color w:val="000000" w:themeColor="text1"/>
          <w:sz w:val="24"/>
          <w:szCs w:val="24"/>
          <w14:textFill>
            <w14:solidFill>
              <w14:schemeClr w14:val="tx1"/>
            </w14:solidFill>
          </w14:textFill>
        </w:rPr>
        <w:t>Visualizations and Analysis</w:t>
      </w:r>
      <w:bookmarkEnd w:id="14"/>
    </w:p>
    <w:p w14:paraId="36F47C26">
      <w:pPr>
        <w:ind w:left="0" w:firstLine="0"/>
        <w:jc w:val="both"/>
        <w:rPr>
          <w:rFonts w:asciiTheme="minorHAnsi" w:hAnsiTheme="minorHAnsi" w:cstheme="minorHAnsi"/>
          <w:sz w:val="24"/>
          <w:szCs w:val="24"/>
        </w:rPr>
      </w:pPr>
      <w:r>
        <w:rPr>
          <w:rFonts w:asciiTheme="minorHAnsi" w:hAnsiTheme="minorHAnsi" w:cstheme="minorHAnsi"/>
          <w:sz w:val="24"/>
          <w:szCs w:val="24"/>
        </w:rPr>
        <w:drawing>
          <wp:inline distT="0" distB="0" distL="0" distR="0">
            <wp:extent cx="5943600" cy="49250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943600" cy="4925060"/>
                    </a:xfrm>
                    <a:prstGeom prst="rect">
                      <a:avLst/>
                    </a:prstGeom>
                  </pic:spPr>
                </pic:pic>
              </a:graphicData>
            </a:graphic>
          </wp:inline>
        </w:drawing>
      </w:r>
    </w:p>
    <w:p w14:paraId="40AD17B2">
      <w:pPr>
        <w:pStyle w:val="7"/>
        <w:ind w:left="0" w:firstLine="0"/>
        <w:jc w:val="both"/>
        <w:rPr>
          <w:rFonts w:asciiTheme="minorHAnsi" w:hAnsiTheme="minorHAnsi" w:cstheme="minorHAnsi"/>
          <w:iCs/>
          <w:color w:val="808080" w:themeColor="text1" w:themeTint="80"/>
          <w:sz w:val="24"/>
          <w:szCs w:val="24"/>
          <w14:textFill>
            <w14:solidFill>
              <w14:schemeClr w14:val="tx1">
                <w14:lumMod w14:val="50000"/>
                <w14:lumOff w14:val="50000"/>
              </w14:schemeClr>
            </w14:solidFill>
          </w14:textFill>
        </w:rPr>
      </w:pPr>
      <w:bookmarkStart w:id="15" w:name="_Toc220703141"/>
      <w:r>
        <w:rPr>
          <w:iCs/>
          <w:color w:val="808080" w:themeColor="text1" w:themeTint="80"/>
          <w14:textFill>
            <w14:solidFill>
              <w14:schemeClr w14:val="tx1">
                <w14:lumMod w14:val="50000"/>
                <w14:lumOff w14:val="50000"/>
              </w14:schemeClr>
            </w14:solidFill>
          </w14:textFill>
        </w:rPr>
        <w:t xml:space="preserve">Figure </w:t>
      </w:r>
      <w:r>
        <w:rPr>
          <w:iCs/>
          <w:color w:val="808080" w:themeColor="text1" w:themeTint="80"/>
          <w14:textFill>
            <w14:solidFill>
              <w14:schemeClr w14:val="tx1">
                <w14:lumMod w14:val="50000"/>
                <w14:lumOff w14:val="50000"/>
              </w14:schemeClr>
            </w14:solidFill>
          </w14:textFill>
        </w:rPr>
        <w:fldChar w:fldCharType="begin"/>
      </w:r>
      <w:r>
        <w:rPr>
          <w:iCs/>
          <w:color w:val="808080" w:themeColor="text1" w:themeTint="80"/>
          <w14:textFill>
            <w14:solidFill>
              <w14:schemeClr w14:val="tx1">
                <w14:lumMod w14:val="50000"/>
                <w14:lumOff w14:val="50000"/>
              </w14:schemeClr>
            </w14:solidFill>
          </w14:textFill>
        </w:rPr>
        <w:instrText xml:space="preserve"> SEQ Figure \* ARABIC </w:instrText>
      </w:r>
      <w:r>
        <w:rPr>
          <w:iCs/>
          <w:color w:val="808080" w:themeColor="text1" w:themeTint="80"/>
          <w14:textFill>
            <w14:solidFill>
              <w14:schemeClr w14:val="tx1">
                <w14:lumMod w14:val="50000"/>
                <w14:lumOff w14:val="50000"/>
              </w14:schemeClr>
            </w14:solidFill>
          </w14:textFill>
        </w:rPr>
        <w:fldChar w:fldCharType="separate"/>
      </w:r>
      <w:r>
        <w:rPr>
          <w:iCs/>
          <w:color w:val="808080" w:themeColor="text1" w:themeTint="80"/>
          <w14:textFill>
            <w14:solidFill>
              <w14:schemeClr w14:val="tx1">
                <w14:lumMod w14:val="50000"/>
                <w14:lumOff w14:val="50000"/>
              </w14:schemeClr>
            </w14:solidFill>
          </w14:textFill>
        </w:rPr>
        <w:t>4</w:t>
      </w:r>
      <w:r>
        <w:rPr>
          <w:iCs/>
          <w:color w:val="808080" w:themeColor="text1" w:themeTint="80"/>
          <w14:textFill>
            <w14:solidFill>
              <w14:schemeClr w14:val="tx1">
                <w14:lumMod w14:val="50000"/>
                <w14:lumOff w14:val="50000"/>
              </w14:schemeClr>
            </w14:solidFill>
          </w14:textFill>
        </w:rPr>
        <w:fldChar w:fldCharType="end"/>
      </w:r>
      <w:r>
        <w:rPr>
          <w:iCs/>
          <w:color w:val="808080" w:themeColor="text1" w:themeTint="80"/>
          <w14:textFill>
            <w14:solidFill>
              <w14:schemeClr w14:val="tx1">
                <w14:lumMod w14:val="50000"/>
                <w14:lumOff w14:val="50000"/>
              </w14:schemeClr>
            </w14:solidFill>
          </w14:textFill>
        </w:rPr>
        <w:t>-Countries with HDI Comparison</w:t>
      </w:r>
      <w:bookmarkEnd w:id="15"/>
    </w:p>
    <w:p w14:paraId="4F44F5A5">
      <w:pPr>
        <w:ind w:left="0" w:firstLine="0"/>
        <w:jc w:val="both"/>
        <w:rPr>
          <w:rFonts w:asciiTheme="minorHAnsi" w:hAnsiTheme="minorHAnsi" w:cstheme="minorHAnsi"/>
          <w:sz w:val="24"/>
          <w:szCs w:val="24"/>
        </w:rPr>
      </w:pPr>
    </w:p>
    <w:p w14:paraId="50821AD0">
      <w:pPr>
        <w:ind w:left="0" w:firstLine="0"/>
        <w:jc w:val="both"/>
        <w:rPr>
          <w:rFonts w:asciiTheme="minorHAnsi" w:hAnsiTheme="minorHAnsi" w:cstheme="minorHAnsi"/>
          <w:sz w:val="24"/>
          <w:szCs w:val="24"/>
        </w:rPr>
      </w:pPr>
      <w:r>
        <w:rPr>
          <w:rFonts w:asciiTheme="minorHAnsi" w:hAnsiTheme="minorHAnsi" w:cstheme="minorHAnsi"/>
          <w:sz w:val="24"/>
          <w:szCs w:val="24"/>
        </w:rPr>
        <w:drawing>
          <wp:inline distT="0" distB="0" distL="0" distR="0">
            <wp:extent cx="5553710" cy="3590925"/>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53850" cy="3591426"/>
                    </a:xfrm>
                    <a:prstGeom prst="rect">
                      <a:avLst/>
                    </a:prstGeom>
                  </pic:spPr>
                </pic:pic>
              </a:graphicData>
            </a:graphic>
          </wp:inline>
        </w:drawing>
      </w:r>
    </w:p>
    <w:p w14:paraId="1B45F34F">
      <w:pPr>
        <w:pStyle w:val="7"/>
        <w:rPr>
          <w:iCs/>
          <w:color w:val="808080" w:themeColor="text1" w:themeTint="80"/>
          <w:szCs w:val="20"/>
          <w14:textFill>
            <w14:solidFill>
              <w14:schemeClr w14:val="tx1">
                <w14:lumMod w14:val="50000"/>
                <w14:lumOff w14:val="50000"/>
              </w14:schemeClr>
            </w14:solidFill>
          </w14:textFill>
        </w:rPr>
      </w:pPr>
      <w:bookmarkStart w:id="16" w:name="_Toc220703142"/>
      <w:r>
        <w:rPr>
          <w:iCs/>
          <w:color w:val="808080" w:themeColor="text1" w:themeTint="80"/>
          <w:szCs w:val="20"/>
          <w14:textFill>
            <w14:solidFill>
              <w14:schemeClr w14:val="tx1">
                <w14:lumMod w14:val="50000"/>
                <w14:lumOff w14:val="50000"/>
              </w14:schemeClr>
            </w14:solidFill>
          </w14:textFill>
        </w:rPr>
        <w:t xml:space="preserve">Figure </w:t>
      </w:r>
      <w:r>
        <w:rPr>
          <w:iCs/>
          <w:color w:val="808080" w:themeColor="text1" w:themeTint="80"/>
          <w:szCs w:val="20"/>
          <w14:textFill>
            <w14:solidFill>
              <w14:schemeClr w14:val="tx1">
                <w14:lumMod w14:val="50000"/>
                <w14:lumOff w14:val="50000"/>
              </w14:schemeClr>
            </w14:solidFill>
          </w14:textFill>
        </w:rPr>
        <w:fldChar w:fldCharType="begin"/>
      </w:r>
      <w:r>
        <w:rPr>
          <w:iCs/>
          <w:color w:val="808080" w:themeColor="text1" w:themeTint="80"/>
          <w:szCs w:val="20"/>
          <w14:textFill>
            <w14:solidFill>
              <w14:schemeClr w14:val="tx1">
                <w14:lumMod w14:val="50000"/>
                <w14:lumOff w14:val="50000"/>
              </w14:schemeClr>
            </w14:solidFill>
          </w14:textFill>
        </w:rPr>
        <w:instrText xml:space="preserve"> SEQ Figure \* ARABIC </w:instrText>
      </w:r>
      <w:r>
        <w:rPr>
          <w:iCs/>
          <w:color w:val="808080" w:themeColor="text1" w:themeTint="80"/>
          <w:szCs w:val="20"/>
          <w14:textFill>
            <w14:solidFill>
              <w14:schemeClr w14:val="tx1">
                <w14:lumMod w14:val="50000"/>
                <w14:lumOff w14:val="50000"/>
              </w14:schemeClr>
            </w14:solidFill>
          </w14:textFill>
        </w:rPr>
        <w:fldChar w:fldCharType="separate"/>
      </w:r>
      <w:r>
        <w:rPr>
          <w:iCs/>
          <w:color w:val="808080" w:themeColor="text1" w:themeTint="80"/>
          <w:szCs w:val="20"/>
          <w14:textFill>
            <w14:solidFill>
              <w14:schemeClr w14:val="tx1">
                <w14:lumMod w14:val="50000"/>
                <w14:lumOff w14:val="50000"/>
              </w14:schemeClr>
            </w14:solidFill>
          </w14:textFill>
        </w:rPr>
        <w:t>5</w:t>
      </w:r>
      <w:r>
        <w:rPr>
          <w:iCs/>
          <w:color w:val="808080" w:themeColor="text1" w:themeTint="80"/>
          <w:szCs w:val="20"/>
          <w14:textFill>
            <w14:solidFill>
              <w14:schemeClr w14:val="tx1">
                <w14:lumMod w14:val="50000"/>
                <w14:lumOff w14:val="50000"/>
              </w14:schemeClr>
            </w14:solidFill>
          </w14:textFill>
        </w:rPr>
        <w:fldChar w:fldCharType="end"/>
      </w:r>
      <w:r>
        <w:rPr>
          <w:iCs/>
          <w:color w:val="808080" w:themeColor="text1" w:themeTint="80"/>
          <w:szCs w:val="20"/>
          <w14:textFill>
            <w14:solidFill>
              <w14:schemeClr w14:val="tx1">
                <w14:lumMod w14:val="50000"/>
                <w14:lumOff w14:val="50000"/>
              </w14:schemeClr>
            </w14:solidFill>
          </w14:textFill>
        </w:rPr>
        <w:t>-Top 10 countries by GNI per capita among those with Very High HDI</w:t>
      </w:r>
      <w:bookmarkEnd w:id="16"/>
    </w:p>
    <w:p w14:paraId="29B9D46B">
      <w:pPr>
        <w:pStyle w:val="7"/>
      </w:pPr>
    </w:p>
    <w:p w14:paraId="68159E68">
      <w:pPr>
        <w:ind w:left="0" w:firstLine="0"/>
        <w:jc w:val="both"/>
        <w:rPr>
          <w:rFonts w:asciiTheme="minorHAnsi" w:hAnsiTheme="minorHAnsi" w:cstheme="minorHAnsi"/>
          <w:sz w:val="24"/>
          <w:szCs w:val="24"/>
        </w:rPr>
      </w:pPr>
      <w:r>
        <w:rPr>
          <w:rFonts w:asciiTheme="minorHAnsi" w:hAnsiTheme="minorHAnsi" w:cstheme="minorHAnsi"/>
          <w:sz w:val="24"/>
          <w:szCs w:val="24"/>
        </w:rPr>
        <w:drawing>
          <wp:inline distT="0" distB="0" distL="0" distR="0">
            <wp:extent cx="5943600" cy="29292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943600" cy="2929255"/>
                    </a:xfrm>
                    <a:prstGeom prst="rect">
                      <a:avLst/>
                    </a:prstGeom>
                  </pic:spPr>
                </pic:pic>
              </a:graphicData>
            </a:graphic>
          </wp:inline>
        </w:drawing>
      </w:r>
    </w:p>
    <w:p w14:paraId="2BA32B37">
      <w:pPr>
        <w:pStyle w:val="7"/>
        <w:rPr>
          <w:color w:val="808080" w:themeColor="text1" w:themeTint="80"/>
          <w14:textFill>
            <w14:solidFill>
              <w14:schemeClr w14:val="tx1">
                <w14:lumMod w14:val="50000"/>
                <w14:lumOff w14:val="50000"/>
              </w14:schemeClr>
            </w14:solidFill>
          </w14:textFill>
        </w:rPr>
      </w:pPr>
      <w:bookmarkStart w:id="17" w:name="_Toc220703143"/>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6</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-Bar graph of Top 10 countries by GNI per capita among those with Very High HDI</w:t>
      </w:r>
      <w:bookmarkEnd w:id="17"/>
    </w:p>
    <w:p w14:paraId="2262CE28">
      <w:pPr>
        <w:jc w:val="both"/>
        <w:rPr>
          <w:rFonts w:asciiTheme="minorHAnsi" w:hAnsiTheme="minorHAnsi" w:cstheme="minorHAnsi"/>
          <w:i/>
          <w:iCs/>
          <w:color w:val="0E2841"/>
          <w:sz w:val="24"/>
          <w:szCs w:val="24"/>
        </w:rPr>
      </w:pPr>
    </w:p>
    <w:p w14:paraId="1B119849">
      <w:pPr>
        <w:ind w:left="0" w:firstLine="0"/>
        <w:jc w:val="both"/>
        <w:rPr>
          <w:rFonts w:asciiTheme="minorHAnsi" w:hAnsiTheme="minorHAnsi" w:cstheme="minorHAnsi"/>
          <w:sz w:val="24"/>
          <w:szCs w:val="24"/>
        </w:rPr>
      </w:pPr>
      <w:r>
        <w:rPr>
          <w:rFonts w:asciiTheme="minorHAnsi" w:hAnsiTheme="minorHAnsi" w:cstheme="minorHAnsi"/>
          <w:sz w:val="24"/>
          <w:szCs w:val="24"/>
        </w:rPr>
        <w:drawing>
          <wp:inline distT="0" distB="0" distL="0" distR="0">
            <wp:extent cx="4620260" cy="495363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620270" cy="4953691"/>
                    </a:xfrm>
                    <a:prstGeom prst="rect">
                      <a:avLst/>
                    </a:prstGeom>
                  </pic:spPr>
                </pic:pic>
              </a:graphicData>
            </a:graphic>
          </wp:inline>
        </w:drawing>
      </w:r>
    </w:p>
    <w:p w14:paraId="22E0CC00">
      <w:pPr>
        <w:pStyle w:val="7"/>
        <w:ind w:left="0" w:firstLine="0"/>
        <w:jc w:val="both"/>
        <w:rPr>
          <w:rFonts w:asciiTheme="minorHAnsi" w:hAnsiTheme="minorHAnsi" w:cstheme="minorHAnsi"/>
          <w:color w:val="808080" w:themeColor="text1" w:themeTint="80"/>
          <w:sz w:val="24"/>
          <w:szCs w:val="24"/>
          <w14:textFill>
            <w14:solidFill>
              <w14:schemeClr w14:val="tx1">
                <w14:lumMod w14:val="50000"/>
                <w14:lumOff w14:val="50000"/>
              </w14:schemeClr>
            </w14:solidFill>
          </w14:textFill>
        </w:rPr>
      </w:pPr>
      <w:bookmarkStart w:id="18" w:name="_Toc220703144"/>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7</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-Sample from each HDI category</w:t>
      </w:r>
      <w:bookmarkEnd w:id="18"/>
    </w:p>
    <w:p w14:paraId="6563EF01">
      <w:pPr>
        <w:jc w:val="both"/>
        <w:rPr>
          <w:rFonts w:asciiTheme="minorHAnsi" w:hAnsiTheme="minorHAnsi" w:cstheme="minorHAnsi"/>
          <w:i/>
          <w:iCs/>
          <w:color w:val="0E2841"/>
          <w:sz w:val="24"/>
          <w:szCs w:val="24"/>
        </w:rPr>
      </w:pPr>
      <w:r>
        <w:rPr>
          <w:rFonts w:asciiTheme="minorHAnsi" w:hAnsiTheme="minorHAnsi" w:cstheme="minorHAnsi"/>
          <w:i/>
          <w:iCs/>
          <w:color w:val="0E2841"/>
          <w:sz w:val="24"/>
          <w:szCs w:val="24"/>
        </w:rPr>
        <w:drawing>
          <wp:inline distT="0" distB="0" distL="0" distR="0">
            <wp:extent cx="5943600" cy="3570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943600" cy="3570605"/>
                    </a:xfrm>
                    <a:prstGeom prst="rect">
                      <a:avLst/>
                    </a:prstGeom>
                  </pic:spPr>
                </pic:pic>
              </a:graphicData>
            </a:graphic>
          </wp:inline>
        </w:drawing>
      </w:r>
    </w:p>
    <w:p w14:paraId="6105B561">
      <w:pPr>
        <w:pStyle w:val="7"/>
        <w:jc w:val="both"/>
        <w:rPr>
          <w:rFonts w:asciiTheme="minorHAnsi" w:hAnsiTheme="minorHAnsi" w:cstheme="minorHAnsi"/>
          <w:iCs/>
          <w:color w:val="808080" w:themeColor="text1" w:themeTint="80"/>
          <w:sz w:val="24"/>
          <w:szCs w:val="24"/>
          <w14:textFill>
            <w14:solidFill>
              <w14:schemeClr w14:val="tx1">
                <w14:lumMod w14:val="50000"/>
                <w14:lumOff w14:val="50000"/>
              </w14:schemeClr>
            </w14:solidFill>
          </w14:textFill>
        </w:rPr>
      </w:pPr>
      <w:bookmarkStart w:id="19" w:name="_Toc220703145"/>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8</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-Bar graph of Distribution of Countries by HDI category</w:t>
      </w:r>
      <w:bookmarkEnd w:id="19"/>
    </w:p>
    <w:p w14:paraId="6568C120">
      <w:pPr>
        <w:jc w:val="both"/>
        <w:rPr>
          <w:rFonts w:asciiTheme="minorHAnsi" w:hAnsiTheme="minorHAnsi" w:cstheme="minorHAnsi"/>
          <w:sz w:val="24"/>
          <w:szCs w:val="24"/>
        </w:rPr>
      </w:pPr>
    </w:p>
    <w:p w14:paraId="5BD8D45A">
      <w:pPr>
        <w:pStyle w:val="3"/>
        <w:numPr>
          <w:ilvl w:val="1"/>
          <w:numId w:val="1"/>
        </w:numPr>
        <w:rPr>
          <w:b/>
          <w:bCs/>
          <w:color w:val="000000" w:themeColor="text1"/>
          <w:sz w:val="24"/>
          <w:szCs w:val="24"/>
          <w14:textFill>
            <w14:solidFill>
              <w14:schemeClr w14:val="tx1"/>
            </w14:solidFill>
          </w14:textFill>
        </w:rPr>
      </w:pPr>
      <w:bookmarkStart w:id="20" w:name="_Toc220702856"/>
      <w:r>
        <w:rPr>
          <w:b/>
          <w:bCs/>
          <w:color w:val="000000" w:themeColor="text1"/>
          <w:sz w:val="24"/>
          <w:szCs w:val="24"/>
          <w14:textFill>
            <w14:solidFill>
              <w14:schemeClr w14:val="tx1"/>
            </w14:solidFill>
          </w14:textFill>
        </w:rPr>
        <w:t>Interpretation and Discussion</w:t>
      </w:r>
      <w:bookmarkEnd w:id="20"/>
    </w:p>
    <w:p w14:paraId="0A498724">
      <w:pPr>
        <w:ind w:left="0" w:firstLine="0"/>
        <w:jc w:val="both"/>
        <w:rPr>
          <w:rFonts w:asciiTheme="minorHAnsi" w:hAnsiTheme="minorHAnsi" w:cstheme="minorHAnsi"/>
          <w:bCs/>
          <w:sz w:val="24"/>
          <w:szCs w:val="24"/>
        </w:rPr>
      </w:pPr>
      <w:r>
        <w:rPr>
          <w:rFonts w:asciiTheme="minorHAnsi" w:hAnsiTheme="minorHAnsi" w:cstheme="minorHAnsi"/>
          <w:bCs/>
          <w:sz w:val="24"/>
          <w:szCs w:val="24"/>
        </w:rPr>
        <w:t>The HDI category classification reveals clear global development inequalities. Countries classified under Very High Human Development typically demonstrate strong performance in health, education, and income indicators. In contrast, countries in the Low and Medium categories often face challenges related to limited healthcare access, lower educational attainment, and reduced economic capacity.</w:t>
      </w:r>
    </w:p>
    <w:p w14:paraId="73DF2B91">
      <w:pPr>
        <w:ind w:left="0" w:firstLine="0"/>
        <w:jc w:val="both"/>
        <w:rPr>
          <w:rFonts w:asciiTheme="minorHAnsi" w:hAnsiTheme="minorHAnsi" w:cstheme="minorHAnsi"/>
          <w:bCs/>
          <w:sz w:val="24"/>
          <w:szCs w:val="24"/>
        </w:rPr>
      </w:pPr>
      <w:r>
        <w:rPr>
          <w:rFonts w:asciiTheme="minorHAnsi" w:hAnsiTheme="minorHAnsi" w:cstheme="minorHAnsi"/>
          <w:bCs/>
          <w:sz w:val="24"/>
          <w:szCs w:val="24"/>
        </w:rPr>
        <w:t>By converting continuous HDI values into categorical development groups, the analysis becomes more interpretable for policy discussion and comparative studies. This classification also facilitates subsequent regional and trend-based analyses conducted in later sections of the report.</w:t>
      </w:r>
    </w:p>
    <w:p w14:paraId="4C18B091">
      <w:pPr>
        <w:ind w:left="0" w:firstLine="0"/>
        <w:jc w:val="both"/>
        <w:rPr>
          <w:rFonts w:asciiTheme="minorHAnsi" w:hAnsiTheme="minorHAnsi" w:cstheme="minorHAnsi"/>
          <w:bCs/>
          <w:sz w:val="24"/>
          <w:szCs w:val="24"/>
        </w:rPr>
      </w:pPr>
      <w:r>
        <w:rPr>
          <w:rFonts w:asciiTheme="minorHAnsi" w:hAnsiTheme="minorHAnsi" w:cstheme="minorHAnsi"/>
          <w:bCs/>
          <w:sz w:val="24"/>
          <w:szCs w:val="24"/>
        </w:rPr>
        <w:t>Finally, the updated dataset containing the newly added HDI Category column was saved as “HDI category added.csv”, as required by the assignment, and included in the final submission.</w:t>
      </w:r>
    </w:p>
    <w:p w14:paraId="367CE43C">
      <w:pPr>
        <w:ind w:left="0" w:firstLine="0"/>
        <w:jc w:val="both"/>
        <w:rPr>
          <w:rFonts w:asciiTheme="minorHAnsi" w:hAnsiTheme="minorHAnsi" w:cstheme="minorHAnsi"/>
          <w:b/>
          <w:bCs/>
          <w:sz w:val="24"/>
          <w:szCs w:val="24"/>
        </w:rPr>
      </w:pPr>
    </w:p>
    <w:p w14:paraId="30546C32">
      <w:pPr>
        <w:pStyle w:val="2"/>
        <w:numPr>
          <w:ilvl w:val="0"/>
          <w:numId w:val="1"/>
        </w:numPr>
        <w:rPr>
          <w:b/>
          <w:bCs/>
          <w:color w:val="000000" w:themeColor="text1"/>
          <w:sz w:val="28"/>
          <w:szCs w:val="28"/>
          <w14:textFill>
            <w14:solidFill>
              <w14:schemeClr w14:val="tx1"/>
            </w14:solidFill>
          </w14:textFill>
        </w:rPr>
      </w:pPr>
      <w:bookmarkStart w:id="21" w:name="_Toc220702857"/>
      <w:r>
        <w:rPr>
          <w:b/>
          <w:bCs/>
          <w:color w:val="000000" w:themeColor="text1"/>
          <w:sz w:val="28"/>
          <w:szCs w:val="28"/>
          <w14:textFill>
            <w14:solidFill>
              <w14:schemeClr w14:val="tx1"/>
            </w14:solidFill>
          </w14:textFill>
        </w:rPr>
        <w:t>Problem 1B: HDI Trend Analysis (2020–2022)</w:t>
      </w:r>
      <w:bookmarkEnd w:id="21"/>
    </w:p>
    <w:p w14:paraId="70CCDCE9">
      <w:pPr>
        <w:pStyle w:val="3"/>
        <w:numPr>
          <w:ilvl w:val="1"/>
          <w:numId w:val="1"/>
        </w:numPr>
        <w:rPr>
          <w:b/>
          <w:bCs/>
          <w:color w:val="000000" w:themeColor="text1"/>
          <w:sz w:val="24"/>
          <w:szCs w:val="24"/>
          <w14:textFill>
            <w14:solidFill>
              <w14:schemeClr w14:val="tx1"/>
            </w14:solidFill>
          </w14:textFill>
        </w:rPr>
      </w:pPr>
      <w:bookmarkStart w:id="22" w:name="_Toc220702858"/>
      <w:r>
        <w:rPr>
          <w:b/>
          <w:bCs/>
          <w:color w:val="000000" w:themeColor="text1"/>
          <w:sz w:val="24"/>
          <w:szCs w:val="24"/>
          <w14:textFill>
            <w14:solidFill>
              <w14:schemeClr w14:val="tx1"/>
            </w14:solidFill>
          </w14:textFill>
        </w:rPr>
        <w:t>Methods and Approach</w:t>
      </w:r>
      <w:bookmarkEnd w:id="22"/>
    </w:p>
    <w:p w14:paraId="131880A6">
      <w:pPr>
        <w:ind w:left="0" w:firstLine="0"/>
        <w:jc w:val="both"/>
        <w:rPr>
          <w:rFonts w:asciiTheme="minorHAnsi" w:hAnsiTheme="minorHAnsi" w:cstheme="minorHAnsi"/>
          <w:sz w:val="24"/>
          <w:szCs w:val="24"/>
        </w:rPr>
      </w:pPr>
      <w:r>
        <w:rPr>
          <w:rFonts w:asciiTheme="minorHAnsi" w:hAnsiTheme="minorHAnsi" w:cstheme="minorHAnsi"/>
          <w:sz w:val="24"/>
          <w:szCs w:val="24"/>
        </w:rPr>
        <w:t>This section examines HDI trends during the period 2020–2022, capturing the impact of the COVID-19 pandemic. Only countries with complete HDI data for all three years were retained. Year-over-year changes were calculated, and regional averages were compared to assess recovery patterns.</w:t>
      </w:r>
    </w:p>
    <w:p w14:paraId="2571FBEB">
      <w:pPr>
        <w:pStyle w:val="3"/>
        <w:numPr>
          <w:ilvl w:val="1"/>
          <w:numId w:val="1"/>
        </w:numPr>
        <w:rPr>
          <w:b/>
          <w:bCs/>
          <w:color w:val="000000" w:themeColor="text1"/>
          <w:sz w:val="24"/>
          <w:szCs w:val="24"/>
          <w14:textFill>
            <w14:solidFill>
              <w14:schemeClr w14:val="tx1"/>
            </w14:solidFill>
          </w14:textFill>
        </w:rPr>
      </w:pPr>
      <w:bookmarkStart w:id="23" w:name="_Toc220702859"/>
      <w:r>
        <w:rPr>
          <w:b/>
          <w:bCs/>
          <w:color w:val="000000" w:themeColor="text1"/>
          <w:sz w:val="24"/>
          <w:szCs w:val="24"/>
          <w14:textFill>
            <w14:solidFill>
              <w14:schemeClr w14:val="tx1"/>
            </w14:solidFill>
          </w14:textFill>
        </w:rPr>
        <w:t>Key Results and Findings</w:t>
      </w:r>
      <w:bookmarkEnd w:id="23"/>
    </w:p>
    <w:p w14:paraId="56E9A61E">
      <w:pPr>
        <w:ind w:left="0" w:firstLine="0"/>
        <w:jc w:val="both"/>
        <w:rPr>
          <w:rFonts w:asciiTheme="minorHAnsi" w:hAnsiTheme="minorHAnsi" w:cstheme="minorHAnsi"/>
          <w:sz w:val="24"/>
          <w:szCs w:val="24"/>
        </w:rPr>
      </w:pPr>
      <w:r>
        <w:rPr>
          <w:rFonts w:asciiTheme="minorHAnsi" w:hAnsiTheme="minorHAnsi" w:cstheme="minorHAnsi"/>
          <w:sz w:val="24"/>
          <w:szCs w:val="24"/>
        </w:rPr>
        <w:t>The global mean HDI declined in 2020 but showed gradual recovery in 2021 and 2022. While most countries experienced modest improvements by 2022, recovery was uneven across regions.</w:t>
      </w:r>
    </w:p>
    <w:p w14:paraId="2C57ED98">
      <w:pPr>
        <w:ind w:left="0" w:firstLine="0"/>
        <w:jc w:val="both"/>
        <w:rPr>
          <w:rFonts w:asciiTheme="minorHAnsi" w:hAnsiTheme="minorHAnsi" w:cstheme="minorHAnsi"/>
          <w:sz w:val="24"/>
          <w:szCs w:val="24"/>
        </w:rPr>
      </w:pPr>
      <w:r>
        <w:rPr>
          <w:rFonts w:asciiTheme="minorHAnsi" w:hAnsiTheme="minorHAnsi" w:cstheme="minorHAnsi"/>
          <w:sz w:val="24"/>
          <w:szCs w:val="24"/>
        </w:rPr>
        <w:drawing>
          <wp:inline distT="0" distB="0" distL="0" distR="0">
            <wp:extent cx="4410075" cy="10763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410691" cy="1076475"/>
                    </a:xfrm>
                    <a:prstGeom prst="rect">
                      <a:avLst/>
                    </a:prstGeom>
                  </pic:spPr>
                </pic:pic>
              </a:graphicData>
            </a:graphic>
          </wp:inline>
        </w:drawing>
      </w:r>
    </w:p>
    <w:p w14:paraId="68D615F5">
      <w:pPr>
        <w:pStyle w:val="7"/>
        <w:ind w:left="0" w:firstLine="0"/>
        <w:jc w:val="both"/>
        <w:rPr>
          <w:rFonts w:asciiTheme="minorHAnsi" w:hAnsiTheme="minorHAnsi" w:cstheme="minorHAnsi"/>
          <w:color w:val="808080" w:themeColor="text1" w:themeTint="80"/>
          <w:sz w:val="24"/>
          <w:szCs w:val="24"/>
          <w14:textFill>
            <w14:solidFill>
              <w14:schemeClr w14:val="tx1">
                <w14:lumMod w14:val="50000"/>
                <w14:lumOff w14:val="50000"/>
              </w14:schemeClr>
            </w14:solidFill>
          </w14:textFill>
        </w:rPr>
      </w:pPr>
      <w:bookmarkStart w:id="24" w:name="_Toc220703146"/>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9</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-Global HDI trends</w:t>
      </w:r>
      <w:bookmarkEnd w:id="24"/>
    </w:p>
    <w:p w14:paraId="20D014BD">
      <w:pPr>
        <w:ind w:left="0" w:firstLine="0"/>
        <w:jc w:val="both"/>
        <w:rPr>
          <w:rFonts w:asciiTheme="minorHAnsi" w:hAnsiTheme="minorHAnsi" w:cstheme="minorHAnsi"/>
          <w:i/>
          <w:iCs/>
          <w:color w:val="0E2841"/>
          <w:sz w:val="24"/>
          <w:szCs w:val="24"/>
        </w:rPr>
      </w:pPr>
    </w:p>
    <w:p w14:paraId="02F123A3">
      <w:pPr>
        <w:ind w:left="0" w:firstLine="0"/>
        <w:jc w:val="both"/>
        <w:rPr>
          <w:rFonts w:asciiTheme="minorHAnsi" w:hAnsiTheme="minorHAnsi" w:cstheme="minorHAnsi"/>
          <w:i/>
          <w:iCs/>
          <w:color w:val="0E2841"/>
          <w:sz w:val="24"/>
          <w:szCs w:val="24"/>
        </w:rPr>
      </w:pPr>
    </w:p>
    <w:p w14:paraId="59B28DCA">
      <w:pPr>
        <w:ind w:left="0" w:firstLine="0"/>
        <w:jc w:val="both"/>
        <w:rPr>
          <w:rFonts w:asciiTheme="minorHAnsi" w:hAnsiTheme="minorHAnsi" w:cstheme="minorHAnsi"/>
          <w:sz w:val="24"/>
          <w:szCs w:val="24"/>
        </w:rPr>
      </w:pPr>
      <w:r>
        <w:rPr>
          <w:rFonts w:asciiTheme="minorHAnsi" w:hAnsiTheme="minorHAnsi" w:cstheme="minorHAnsi"/>
          <w:sz w:val="24"/>
          <w:szCs w:val="24"/>
        </w:rPr>
        <w:drawing>
          <wp:inline distT="0" distB="0" distL="0" distR="0">
            <wp:extent cx="5943600" cy="34791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943600" cy="3479165"/>
                    </a:xfrm>
                    <a:prstGeom prst="rect">
                      <a:avLst/>
                    </a:prstGeom>
                  </pic:spPr>
                </pic:pic>
              </a:graphicData>
            </a:graphic>
          </wp:inline>
        </w:drawing>
      </w:r>
    </w:p>
    <w:p w14:paraId="2927CD50">
      <w:pPr>
        <w:pStyle w:val="7"/>
        <w:ind w:left="0" w:firstLine="0"/>
        <w:jc w:val="both"/>
        <w:rPr>
          <w:rFonts w:asciiTheme="minorHAnsi" w:hAnsiTheme="minorHAnsi" w:cstheme="minorHAnsi"/>
          <w:color w:val="808080" w:themeColor="text1" w:themeTint="80"/>
          <w:sz w:val="24"/>
          <w:szCs w:val="24"/>
          <w14:textFill>
            <w14:solidFill>
              <w14:schemeClr w14:val="tx1">
                <w14:lumMod w14:val="50000"/>
                <w14:lumOff w14:val="50000"/>
              </w14:schemeClr>
            </w14:solidFill>
          </w14:textFill>
        </w:rPr>
      </w:pPr>
      <w:bookmarkStart w:id="25" w:name="_Toc220703147"/>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10</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-Countries with the largest HDI improvements and declines</w:t>
      </w:r>
      <w:bookmarkEnd w:id="25"/>
    </w:p>
    <w:p w14:paraId="51DDFFEA">
      <w:pPr>
        <w:ind w:left="0" w:firstLine="0"/>
        <w:jc w:val="both"/>
        <w:rPr>
          <w:rFonts w:asciiTheme="minorHAnsi" w:hAnsiTheme="minorHAnsi" w:cstheme="minorHAnsi"/>
          <w:sz w:val="24"/>
          <w:szCs w:val="24"/>
        </w:rPr>
      </w:pPr>
    </w:p>
    <w:p w14:paraId="505AC288">
      <w:pPr>
        <w:ind w:left="0" w:firstLine="0"/>
        <w:jc w:val="both"/>
        <w:rPr>
          <w:rFonts w:asciiTheme="minorHAnsi" w:hAnsiTheme="minorHAnsi" w:cstheme="minorHAnsi"/>
          <w:sz w:val="24"/>
          <w:szCs w:val="24"/>
        </w:rPr>
      </w:pPr>
    </w:p>
    <w:p w14:paraId="419C1DB3">
      <w:pPr>
        <w:ind w:left="0" w:firstLine="0"/>
        <w:jc w:val="both"/>
        <w:rPr>
          <w:rFonts w:asciiTheme="minorHAnsi" w:hAnsiTheme="minorHAnsi" w:cstheme="minorHAnsi"/>
          <w:sz w:val="24"/>
          <w:szCs w:val="24"/>
        </w:rPr>
      </w:pPr>
    </w:p>
    <w:p w14:paraId="496BAE77">
      <w:pPr>
        <w:ind w:left="0" w:firstLine="0"/>
        <w:jc w:val="both"/>
        <w:rPr>
          <w:rFonts w:asciiTheme="minorHAnsi" w:hAnsiTheme="minorHAnsi" w:cstheme="minorHAnsi"/>
          <w:sz w:val="24"/>
          <w:szCs w:val="24"/>
        </w:rPr>
      </w:pPr>
    </w:p>
    <w:p w14:paraId="06D4259C">
      <w:pPr>
        <w:ind w:left="0" w:firstLine="0"/>
        <w:jc w:val="both"/>
        <w:rPr>
          <w:rFonts w:asciiTheme="minorHAnsi" w:hAnsiTheme="minorHAnsi" w:cstheme="minorHAnsi"/>
          <w:sz w:val="24"/>
          <w:szCs w:val="24"/>
        </w:rPr>
      </w:pPr>
    </w:p>
    <w:p w14:paraId="1568AFE2">
      <w:pPr>
        <w:ind w:left="0" w:firstLine="0"/>
        <w:jc w:val="both"/>
        <w:rPr>
          <w:rFonts w:asciiTheme="minorHAnsi" w:hAnsiTheme="minorHAnsi" w:cstheme="minorHAnsi"/>
          <w:sz w:val="24"/>
          <w:szCs w:val="24"/>
        </w:rPr>
      </w:pPr>
    </w:p>
    <w:p w14:paraId="639E713C">
      <w:pPr>
        <w:ind w:left="0" w:firstLine="0"/>
        <w:jc w:val="both"/>
        <w:rPr>
          <w:rFonts w:asciiTheme="minorHAnsi" w:hAnsiTheme="minorHAnsi" w:cstheme="minorHAnsi"/>
          <w:sz w:val="24"/>
          <w:szCs w:val="24"/>
        </w:rPr>
      </w:pPr>
    </w:p>
    <w:p w14:paraId="18F4E4F1">
      <w:pPr>
        <w:ind w:left="0" w:firstLine="0"/>
        <w:jc w:val="both"/>
        <w:rPr>
          <w:rFonts w:asciiTheme="minorHAnsi" w:hAnsiTheme="minorHAnsi" w:cstheme="minorHAnsi"/>
          <w:sz w:val="24"/>
          <w:szCs w:val="24"/>
        </w:rPr>
      </w:pPr>
    </w:p>
    <w:p w14:paraId="4E1FB522">
      <w:pPr>
        <w:ind w:left="0" w:firstLine="0"/>
        <w:jc w:val="both"/>
        <w:rPr>
          <w:rFonts w:asciiTheme="minorHAnsi" w:hAnsiTheme="minorHAnsi" w:cstheme="minorHAnsi"/>
          <w:sz w:val="24"/>
          <w:szCs w:val="24"/>
        </w:rPr>
      </w:pPr>
    </w:p>
    <w:p w14:paraId="37F142B5">
      <w:pPr>
        <w:ind w:left="0" w:firstLine="0"/>
        <w:jc w:val="both"/>
        <w:rPr>
          <w:rFonts w:asciiTheme="minorHAnsi" w:hAnsiTheme="minorHAnsi" w:cstheme="minorHAnsi"/>
          <w:sz w:val="24"/>
          <w:szCs w:val="24"/>
        </w:rPr>
      </w:pPr>
    </w:p>
    <w:p w14:paraId="27CD6589">
      <w:pPr>
        <w:ind w:left="0" w:firstLine="0"/>
        <w:jc w:val="both"/>
        <w:rPr>
          <w:rFonts w:asciiTheme="minorHAnsi" w:hAnsiTheme="minorHAnsi" w:cstheme="minorHAnsi"/>
          <w:sz w:val="24"/>
          <w:szCs w:val="24"/>
        </w:rPr>
      </w:pPr>
    </w:p>
    <w:p w14:paraId="5A774368">
      <w:pPr>
        <w:pStyle w:val="3"/>
        <w:numPr>
          <w:ilvl w:val="1"/>
          <w:numId w:val="1"/>
        </w:numPr>
        <w:rPr>
          <w:b/>
          <w:bCs/>
          <w:color w:val="000000" w:themeColor="text1"/>
          <w:sz w:val="24"/>
          <w:szCs w:val="24"/>
          <w14:textFill>
            <w14:solidFill>
              <w14:schemeClr w14:val="tx1"/>
            </w14:solidFill>
          </w14:textFill>
        </w:rPr>
      </w:pPr>
      <w:bookmarkStart w:id="26" w:name="_Toc220702860"/>
      <w:r>
        <w:rPr>
          <w:b/>
          <w:bCs/>
          <w:color w:val="000000" w:themeColor="text1"/>
          <w:sz w:val="24"/>
          <w:szCs w:val="24"/>
          <w14:textFill>
            <w14:solidFill>
              <w14:schemeClr w14:val="tx1"/>
            </w14:solidFill>
          </w14:textFill>
        </w:rPr>
        <w:t>Visualizations and Analysis</w:t>
      </w:r>
      <w:bookmarkEnd w:id="26"/>
    </w:p>
    <w:p w14:paraId="190A20B9">
      <w:pPr>
        <w:ind w:left="0" w:firstLine="0"/>
        <w:jc w:val="both"/>
        <w:rPr>
          <w:rFonts w:asciiTheme="minorHAnsi" w:hAnsiTheme="minorHAnsi" w:cstheme="minorHAnsi"/>
          <w:sz w:val="24"/>
          <w:szCs w:val="24"/>
        </w:rPr>
      </w:pPr>
      <w:r>
        <w:rPr>
          <w:rFonts w:asciiTheme="minorHAnsi" w:hAnsiTheme="minorHAnsi" w:cstheme="minorHAnsi"/>
          <w:sz w:val="24"/>
          <w:szCs w:val="24"/>
        </w:rPr>
        <w:drawing>
          <wp:inline distT="0" distB="0" distL="0" distR="0">
            <wp:extent cx="5943600" cy="34499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943600" cy="3449955"/>
                    </a:xfrm>
                    <a:prstGeom prst="rect">
                      <a:avLst/>
                    </a:prstGeom>
                  </pic:spPr>
                </pic:pic>
              </a:graphicData>
            </a:graphic>
          </wp:inline>
        </w:drawing>
      </w:r>
    </w:p>
    <w:p w14:paraId="2D53192F">
      <w:pPr>
        <w:pStyle w:val="7"/>
        <w:ind w:left="0" w:firstLine="0"/>
        <w:jc w:val="both"/>
        <w:rPr>
          <w:rFonts w:asciiTheme="minorHAnsi" w:hAnsiTheme="minorHAnsi" w:cstheme="minorHAnsi"/>
          <w:color w:val="808080" w:themeColor="text1" w:themeTint="80"/>
          <w:sz w:val="24"/>
          <w:szCs w:val="24"/>
          <w14:textFill>
            <w14:solidFill>
              <w14:schemeClr w14:val="tx1">
                <w14:lumMod w14:val="50000"/>
                <w14:lumOff w14:val="50000"/>
              </w14:schemeClr>
            </w14:solidFill>
          </w14:textFill>
        </w:rPr>
      </w:pPr>
      <w:bookmarkStart w:id="27" w:name="_Toc220703148"/>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11</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-Illustrating HDI trends for selected countries</w:t>
      </w:r>
      <w:bookmarkEnd w:id="27"/>
    </w:p>
    <w:p w14:paraId="723F00A2">
      <w:pPr>
        <w:ind w:left="1440" w:firstLine="720"/>
        <w:jc w:val="both"/>
        <w:rPr>
          <w:rFonts w:asciiTheme="minorHAnsi" w:hAnsiTheme="minorHAnsi" w:cstheme="minorHAnsi"/>
          <w:i/>
          <w:iCs/>
          <w:color w:val="0E2841"/>
          <w:sz w:val="24"/>
          <w:szCs w:val="24"/>
        </w:rPr>
      </w:pPr>
    </w:p>
    <w:p w14:paraId="16F9AA91">
      <w:pPr>
        <w:ind w:left="0" w:firstLine="0"/>
        <w:jc w:val="both"/>
        <w:rPr>
          <w:rFonts w:asciiTheme="minorHAnsi" w:hAnsiTheme="minorHAnsi" w:cstheme="minorHAnsi"/>
          <w:sz w:val="24"/>
          <w:szCs w:val="24"/>
        </w:rPr>
      </w:pPr>
    </w:p>
    <w:p w14:paraId="300492D3">
      <w:pPr>
        <w:ind w:left="0" w:firstLine="0"/>
        <w:jc w:val="both"/>
        <w:rPr>
          <w:rFonts w:asciiTheme="minorHAnsi" w:hAnsiTheme="minorHAnsi" w:cstheme="minorHAnsi"/>
          <w:sz w:val="24"/>
          <w:szCs w:val="24"/>
        </w:rPr>
      </w:pPr>
      <w:r>
        <w:rPr>
          <w:rFonts w:asciiTheme="minorHAnsi" w:hAnsiTheme="minorHAnsi" w:cstheme="minorHAnsi"/>
          <w:sz w:val="24"/>
          <w:szCs w:val="24"/>
        </w:rPr>
        <w:drawing>
          <wp:inline distT="0" distB="0" distL="0" distR="0">
            <wp:extent cx="5943600" cy="3324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943600" cy="3324225"/>
                    </a:xfrm>
                    <a:prstGeom prst="rect">
                      <a:avLst/>
                    </a:prstGeom>
                  </pic:spPr>
                </pic:pic>
              </a:graphicData>
            </a:graphic>
          </wp:inline>
        </w:drawing>
      </w:r>
    </w:p>
    <w:p w14:paraId="4B55F110">
      <w:pPr>
        <w:pStyle w:val="7"/>
        <w:ind w:left="0" w:firstLine="0"/>
        <w:jc w:val="both"/>
        <w:rPr>
          <w:rFonts w:asciiTheme="minorHAnsi" w:hAnsiTheme="minorHAnsi" w:cstheme="minorHAnsi"/>
          <w:color w:val="808080" w:themeColor="text1" w:themeTint="80"/>
          <w:sz w:val="24"/>
          <w:szCs w:val="24"/>
          <w14:textFill>
            <w14:solidFill>
              <w14:schemeClr w14:val="tx1">
                <w14:lumMod w14:val="50000"/>
                <w14:lumOff w14:val="50000"/>
              </w14:schemeClr>
            </w14:solidFill>
          </w14:textFill>
        </w:rPr>
      </w:pPr>
      <w:bookmarkStart w:id="28" w:name="_Toc220703149"/>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12</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-Showing regional average HDI values</w:t>
      </w:r>
      <w:bookmarkEnd w:id="28"/>
    </w:p>
    <w:p w14:paraId="1772CDD3">
      <w:pPr>
        <w:jc w:val="both"/>
        <w:rPr>
          <w:rFonts w:asciiTheme="minorHAnsi" w:hAnsiTheme="minorHAnsi" w:cstheme="minorHAnsi"/>
          <w:i/>
          <w:iCs/>
          <w:color w:val="0E2841"/>
          <w:sz w:val="24"/>
          <w:szCs w:val="24"/>
        </w:rPr>
      </w:pPr>
      <w:r>
        <w:rPr>
          <w:rFonts w:asciiTheme="minorHAnsi" w:hAnsiTheme="minorHAnsi" w:cstheme="minorHAnsi"/>
          <w:i/>
          <w:iCs/>
          <w:color w:val="0E2841"/>
          <w:sz w:val="24"/>
          <w:szCs w:val="24"/>
        </w:rPr>
        <w:drawing>
          <wp:inline distT="0" distB="0" distL="0" distR="0">
            <wp:extent cx="5943600" cy="334899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943600" cy="3348990"/>
                    </a:xfrm>
                    <a:prstGeom prst="rect">
                      <a:avLst/>
                    </a:prstGeom>
                  </pic:spPr>
                </pic:pic>
              </a:graphicData>
            </a:graphic>
          </wp:inline>
        </w:drawing>
      </w:r>
    </w:p>
    <w:p w14:paraId="63D5E281">
      <w:pPr>
        <w:pStyle w:val="7"/>
        <w:jc w:val="both"/>
        <w:rPr>
          <w:rFonts w:asciiTheme="minorHAnsi" w:hAnsiTheme="minorHAnsi" w:cstheme="minorHAnsi"/>
          <w:iCs/>
          <w:color w:val="808080" w:themeColor="text1" w:themeTint="80"/>
          <w:sz w:val="24"/>
          <w:szCs w:val="24"/>
          <w14:textFill>
            <w14:solidFill>
              <w14:schemeClr w14:val="tx1">
                <w14:lumMod w14:val="50000"/>
                <w14:lumOff w14:val="50000"/>
              </w14:schemeClr>
            </w14:solidFill>
          </w14:textFill>
        </w:rPr>
      </w:pPr>
      <w:bookmarkStart w:id="29" w:name="_Toc220703150"/>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13</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 Illustrating HDI vs GNI per Capita(2022)</w:t>
      </w:r>
      <w:bookmarkEnd w:id="29"/>
    </w:p>
    <w:p w14:paraId="2EF62481">
      <w:pPr>
        <w:jc w:val="both"/>
        <w:rPr>
          <w:rFonts w:asciiTheme="minorHAnsi" w:hAnsiTheme="minorHAnsi" w:cstheme="minorHAnsi"/>
          <w:i/>
          <w:iCs/>
          <w:color w:val="0E2841"/>
          <w:sz w:val="24"/>
          <w:szCs w:val="24"/>
        </w:rPr>
      </w:pPr>
      <w:r>
        <w:rPr>
          <w:rFonts w:asciiTheme="minorHAnsi" w:hAnsiTheme="minorHAnsi" w:cstheme="minorHAnsi"/>
          <w:i/>
          <w:iCs/>
          <w:color w:val="0E2841"/>
          <w:sz w:val="24"/>
          <w:szCs w:val="24"/>
        </w:rPr>
        <w:t xml:space="preserve">  </w:t>
      </w:r>
      <w:r>
        <w:rPr>
          <w:rFonts w:asciiTheme="minorHAnsi" w:hAnsiTheme="minorHAnsi" w:cstheme="minorHAnsi"/>
          <w:i/>
          <w:iCs/>
          <w:color w:val="0E2841"/>
          <w:sz w:val="24"/>
          <w:szCs w:val="24"/>
        </w:rPr>
        <w:tab/>
      </w:r>
      <w:r>
        <w:rPr>
          <w:rFonts w:asciiTheme="minorHAnsi" w:hAnsiTheme="minorHAnsi" w:cstheme="minorHAnsi"/>
          <w:i/>
          <w:iCs/>
          <w:color w:val="0E2841"/>
          <w:sz w:val="24"/>
          <w:szCs w:val="24"/>
        </w:rPr>
        <w:tab/>
      </w:r>
      <w:r>
        <w:rPr>
          <w:rFonts w:asciiTheme="minorHAnsi" w:hAnsiTheme="minorHAnsi" w:cstheme="minorHAnsi"/>
          <w:i/>
          <w:iCs/>
          <w:color w:val="0E2841"/>
          <w:sz w:val="24"/>
          <w:szCs w:val="24"/>
        </w:rPr>
        <w:tab/>
      </w:r>
    </w:p>
    <w:p w14:paraId="04FB9A62">
      <w:pPr>
        <w:ind w:left="0" w:firstLine="0"/>
        <w:jc w:val="both"/>
        <w:rPr>
          <w:rFonts w:asciiTheme="minorHAnsi" w:hAnsiTheme="minorHAnsi" w:cstheme="minorHAnsi"/>
          <w:sz w:val="24"/>
          <w:szCs w:val="24"/>
        </w:rPr>
      </w:pPr>
    </w:p>
    <w:p w14:paraId="22013A4D">
      <w:pPr>
        <w:ind w:left="0" w:firstLine="0"/>
        <w:jc w:val="both"/>
        <w:rPr>
          <w:rFonts w:asciiTheme="minorHAnsi" w:hAnsiTheme="minorHAnsi" w:cstheme="minorHAnsi"/>
          <w:sz w:val="24"/>
          <w:szCs w:val="24"/>
        </w:rPr>
      </w:pPr>
      <w:r>
        <w:drawing>
          <wp:inline distT="0" distB="0" distL="114300" distR="114300">
            <wp:extent cx="5869940" cy="413131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2"/>
                    <a:srcRect l="1155"/>
                    <a:stretch>
                      <a:fillRect/>
                    </a:stretch>
                  </pic:blipFill>
                  <pic:spPr>
                    <a:xfrm>
                      <a:off x="0" y="0"/>
                      <a:ext cx="5869940" cy="4131310"/>
                    </a:xfrm>
                    <a:prstGeom prst="rect">
                      <a:avLst/>
                    </a:prstGeom>
                    <a:noFill/>
                    <a:ln>
                      <a:noFill/>
                    </a:ln>
                  </pic:spPr>
                </pic:pic>
              </a:graphicData>
            </a:graphic>
          </wp:inline>
        </w:drawing>
      </w:r>
    </w:p>
    <w:p w14:paraId="763DAA29">
      <w:pPr>
        <w:pStyle w:val="7"/>
        <w:ind w:left="0" w:firstLine="0"/>
        <w:jc w:val="both"/>
        <w:rPr>
          <w:rFonts w:asciiTheme="minorHAnsi" w:hAnsiTheme="minorHAnsi" w:cstheme="minorHAnsi"/>
          <w:color w:val="808080" w:themeColor="text1" w:themeTint="80"/>
          <w:sz w:val="24"/>
          <w:szCs w:val="24"/>
          <w14:textFill>
            <w14:solidFill>
              <w14:schemeClr w14:val="tx1">
                <w14:lumMod w14:val="50000"/>
                <w14:lumOff w14:val="50000"/>
              </w14:schemeClr>
            </w14:solidFill>
          </w14:textFill>
        </w:rPr>
      </w:pPr>
      <w:bookmarkStart w:id="30" w:name="_Toc220703151"/>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14</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-Presenting HDI distributions using box plots</w:t>
      </w:r>
      <w:bookmarkEnd w:id="30"/>
      <w:r>
        <w:rPr>
          <w:color w:val="808080" w:themeColor="text1" w:themeTint="80"/>
          <w14:textFill>
            <w14:solidFill>
              <w14:schemeClr w14:val="tx1">
                <w14:lumMod w14:val="50000"/>
                <w14:lumOff w14:val="50000"/>
              </w14:schemeClr>
            </w14:solidFill>
          </w14:textFill>
        </w:rPr>
        <w:t xml:space="preserve"> </w:t>
      </w:r>
    </w:p>
    <w:p w14:paraId="766FAC85">
      <w:pPr>
        <w:ind w:left="0" w:firstLine="0"/>
        <w:jc w:val="both"/>
        <w:rPr>
          <w:rFonts w:asciiTheme="minorHAnsi" w:hAnsiTheme="minorHAnsi" w:cstheme="minorHAnsi"/>
          <w:i/>
          <w:iCs/>
          <w:color w:val="0E2841"/>
          <w:sz w:val="24"/>
          <w:szCs w:val="24"/>
        </w:rPr>
      </w:pPr>
    </w:p>
    <w:p w14:paraId="3DE032A1">
      <w:pPr>
        <w:pStyle w:val="3"/>
        <w:numPr>
          <w:ilvl w:val="1"/>
          <w:numId w:val="1"/>
        </w:numPr>
        <w:rPr>
          <w:b/>
          <w:bCs/>
          <w:color w:val="000000" w:themeColor="text1"/>
          <w:sz w:val="24"/>
          <w:szCs w:val="24"/>
          <w14:textFill>
            <w14:solidFill>
              <w14:schemeClr w14:val="tx1"/>
            </w14:solidFill>
          </w14:textFill>
        </w:rPr>
      </w:pPr>
      <w:bookmarkStart w:id="31" w:name="_Toc220702861"/>
      <w:r>
        <w:rPr>
          <w:b/>
          <w:bCs/>
          <w:color w:val="000000" w:themeColor="text1"/>
          <w:sz w:val="24"/>
          <w:szCs w:val="24"/>
          <w14:textFill>
            <w14:solidFill>
              <w14:schemeClr w14:val="tx1"/>
            </w14:solidFill>
          </w14:textFill>
        </w:rPr>
        <w:t>Interpretation and Discussion</w:t>
      </w:r>
      <w:bookmarkEnd w:id="31"/>
    </w:p>
    <w:p w14:paraId="1610BFBF">
      <w:pPr>
        <w:spacing w:after="100" w:afterAutospacing="1" w:line="240" w:lineRule="auto"/>
        <w:ind w:left="0" w:firstLine="0"/>
        <w:jc w:val="both"/>
        <w:rPr>
          <w:rFonts w:asciiTheme="minorHAnsi" w:hAnsiTheme="minorHAnsi" w:cstheme="minorHAnsi"/>
          <w:color w:val="auto"/>
          <w:sz w:val="24"/>
          <w:szCs w:val="24"/>
        </w:rPr>
      </w:pPr>
      <w:r>
        <w:rPr>
          <w:rFonts w:asciiTheme="minorHAnsi" w:hAnsiTheme="minorHAnsi" w:cstheme="minorHAnsi"/>
          <w:color w:val="auto"/>
          <w:sz w:val="24"/>
          <w:szCs w:val="24"/>
        </w:rPr>
        <w:t>The pandemic caused the first recorded global decline in HDI since its inception. Recovery trajectories varied based on healthcare capacity, digital infrastructure, and economic diversification. Countries with resilient health systems and robust digital access recovered more quickly, highlighting the importance of systemic preparedness for future shocks.</w:t>
      </w:r>
    </w:p>
    <w:p w14:paraId="792CF945">
      <w:pPr>
        <w:spacing w:after="100" w:afterAutospacing="1" w:line="240" w:lineRule="auto"/>
        <w:ind w:left="0" w:firstLine="0"/>
        <w:jc w:val="both"/>
        <w:rPr>
          <w:rFonts w:asciiTheme="minorHAnsi" w:hAnsiTheme="minorHAnsi" w:cstheme="minorHAnsi"/>
          <w:color w:val="auto"/>
          <w:sz w:val="24"/>
          <w:szCs w:val="24"/>
        </w:rPr>
      </w:pPr>
    </w:p>
    <w:p w14:paraId="3DE27327">
      <w:pPr>
        <w:spacing w:after="100" w:afterAutospacing="1" w:line="240" w:lineRule="auto"/>
        <w:ind w:left="0" w:firstLine="0"/>
        <w:jc w:val="both"/>
        <w:rPr>
          <w:rFonts w:asciiTheme="minorHAnsi" w:hAnsiTheme="minorHAnsi" w:cstheme="minorHAnsi"/>
          <w:color w:val="auto"/>
          <w:sz w:val="24"/>
          <w:szCs w:val="24"/>
        </w:rPr>
      </w:pPr>
    </w:p>
    <w:p w14:paraId="22EA858E">
      <w:pPr>
        <w:spacing w:after="100" w:afterAutospacing="1" w:line="240" w:lineRule="auto"/>
        <w:ind w:left="0" w:firstLine="0"/>
        <w:jc w:val="both"/>
        <w:rPr>
          <w:rFonts w:asciiTheme="minorHAnsi" w:hAnsiTheme="minorHAnsi" w:cstheme="minorHAnsi"/>
          <w:color w:val="auto"/>
          <w:sz w:val="24"/>
          <w:szCs w:val="24"/>
        </w:rPr>
      </w:pPr>
    </w:p>
    <w:p w14:paraId="055129AA">
      <w:pPr>
        <w:spacing w:after="100" w:afterAutospacing="1" w:line="240" w:lineRule="auto"/>
        <w:ind w:left="0" w:firstLine="0"/>
        <w:jc w:val="both"/>
        <w:rPr>
          <w:rFonts w:asciiTheme="minorHAnsi" w:hAnsiTheme="minorHAnsi" w:cstheme="minorHAnsi"/>
          <w:color w:val="auto"/>
          <w:sz w:val="24"/>
          <w:szCs w:val="24"/>
        </w:rPr>
      </w:pPr>
    </w:p>
    <w:p w14:paraId="2729EFBE">
      <w:pPr>
        <w:pStyle w:val="2"/>
        <w:numPr>
          <w:ilvl w:val="0"/>
          <w:numId w:val="1"/>
        </w:numPr>
        <w:bidi w:val="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 </w:t>
      </w:r>
      <w:bookmarkStart w:id="32" w:name="_Toc220702862"/>
      <w:r>
        <w:rPr>
          <w:b/>
          <w:bCs/>
          <w:color w:val="000000" w:themeColor="text1"/>
          <w:sz w:val="28"/>
          <w:szCs w:val="28"/>
          <w14:textFill>
            <w14:solidFill>
              <w14:schemeClr w14:val="tx1"/>
            </w14:solidFill>
          </w14:textFill>
        </w:rPr>
        <w:t>Problem 2: Advanced HDI Exploration – South Asia Focus</w:t>
      </w:r>
      <w:bookmarkEnd w:id="32"/>
    </w:p>
    <w:p w14:paraId="26EDB9D7">
      <w:pPr>
        <w:pStyle w:val="3"/>
        <w:numPr>
          <w:ilvl w:val="1"/>
          <w:numId w:val="1"/>
        </w:numPr>
        <w:rPr>
          <w:b/>
          <w:bCs/>
          <w:color w:val="000000" w:themeColor="text1"/>
          <w:sz w:val="24"/>
          <w:szCs w:val="24"/>
          <w14:textFill>
            <w14:solidFill>
              <w14:schemeClr w14:val="tx1"/>
            </w14:solidFill>
          </w14:textFill>
        </w:rPr>
      </w:pPr>
      <w:bookmarkStart w:id="33" w:name="_Toc220702863"/>
      <w:r>
        <w:rPr>
          <w:b/>
          <w:bCs/>
          <w:color w:val="000000" w:themeColor="text1"/>
          <w:sz w:val="24"/>
          <w:szCs w:val="24"/>
          <w14:textFill>
            <w14:solidFill>
              <w14:schemeClr w14:val="tx1"/>
            </w14:solidFill>
          </w14:textFill>
        </w:rPr>
        <w:t>Methods and Approach</w:t>
      </w:r>
      <w:bookmarkEnd w:id="33"/>
    </w:p>
    <w:p w14:paraId="53D01EA9">
      <w:pPr>
        <w:spacing w:after="100" w:afterAutospacing="1" w:line="240" w:lineRule="auto"/>
        <w:ind w:left="0" w:firstLine="0"/>
        <w:jc w:val="both"/>
        <w:rPr>
          <w:rFonts w:asciiTheme="minorHAnsi" w:hAnsiTheme="minorHAnsi" w:cstheme="minorHAnsi"/>
          <w:color w:val="auto"/>
          <w:sz w:val="24"/>
          <w:szCs w:val="24"/>
        </w:rPr>
      </w:pPr>
      <w:r>
        <w:rPr>
          <w:rFonts w:asciiTheme="minorHAnsi" w:hAnsiTheme="minorHAnsi" w:cstheme="minorHAnsi"/>
          <w:color w:val="auto"/>
          <w:sz w:val="24"/>
          <w:szCs w:val="24"/>
        </w:rPr>
        <w:t>South Asian countries were analysed in detail using a composite development score based on life expectancy and GNI per capita. These indicators were normalised using min–max scaling to ensure comparability. Additional analyses included outlier detection using IQR, percentile-based gap analysis, and correlation analysis between HDI and its components.</w:t>
      </w:r>
    </w:p>
    <w:p w14:paraId="0DE3F480">
      <w:pPr>
        <w:pStyle w:val="3"/>
        <w:numPr>
          <w:ilvl w:val="1"/>
          <w:numId w:val="1"/>
        </w:numPr>
        <w:rPr>
          <w:b/>
          <w:bCs/>
          <w:color w:val="000000" w:themeColor="text1"/>
          <w:sz w:val="24"/>
          <w:szCs w:val="24"/>
          <w14:textFill>
            <w14:solidFill>
              <w14:schemeClr w14:val="tx1"/>
            </w14:solidFill>
          </w14:textFill>
        </w:rPr>
      </w:pPr>
      <w:bookmarkStart w:id="34" w:name="_Toc220702864"/>
      <w:r>
        <w:rPr>
          <w:b/>
          <w:bCs/>
          <w:color w:val="000000" w:themeColor="text1"/>
          <w:sz w:val="24"/>
          <w:szCs w:val="24"/>
          <w14:textFill>
            <w14:solidFill>
              <w14:schemeClr w14:val="tx1"/>
            </w14:solidFill>
          </w14:textFill>
        </w:rPr>
        <w:t>Key Results and Findings</w:t>
      </w:r>
      <w:bookmarkEnd w:id="34"/>
    </w:p>
    <w:p w14:paraId="30813558">
      <w:pPr>
        <w:spacing w:after="100" w:afterAutospacing="1" w:line="240" w:lineRule="auto"/>
        <w:ind w:left="0" w:firstLine="0"/>
        <w:jc w:val="both"/>
        <w:rPr>
          <w:rFonts w:asciiTheme="minorHAnsi" w:hAnsiTheme="minorHAnsi" w:cstheme="minorHAnsi"/>
          <w:color w:val="auto"/>
          <w:sz w:val="24"/>
          <w:szCs w:val="24"/>
        </w:rPr>
      </w:pPr>
      <w:r>
        <w:rPr>
          <w:rFonts w:asciiTheme="minorHAnsi" w:hAnsiTheme="minorHAnsi" w:cstheme="minorHAnsi"/>
          <w:color w:val="auto"/>
          <w:sz w:val="24"/>
          <w:szCs w:val="24"/>
        </w:rPr>
        <w:t>South Asia exhibits wide variation in development outcomes, ranging from High HDI countries such as Sri Lanka to Low HDI countries such as Afghanistan. Differences between HDI rankings and composite score rankings highlight varying strengths across health, income, and education dimensions.</w:t>
      </w:r>
    </w:p>
    <w:p w14:paraId="5F7D0DE4">
      <w:pPr>
        <w:spacing w:after="100" w:afterAutospacing="1" w:line="240" w:lineRule="auto"/>
        <w:ind w:left="0" w:firstLine="0"/>
        <w:jc w:val="both"/>
        <w:rPr>
          <w:rFonts w:asciiTheme="minorHAnsi" w:hAnsiTheme="minorHAnsi" w:cstheme="minorHAnsi"/>
          <w:color w:val="auto"/>
          <w:sz w:val="24"/>
          <w:szCs w:val="24"/>
        </w:rPr>
      </w:pPr>
      <w:r>
        <w:rPr>
          <w:rFonts w:asciiTheme="minorHAnsi" w:hAnsiTheme="minorHAnsi" w:cstheme="minorHAnsi"/>
          <w:color w:val="auto"/>
          <w:sz w:val="24"/>
          <w:szCs w:val="24"/>
        </w:rPr>
        <w:drawing>
          <wp:inline distT="0" distB="0" distL="0" distR="0">
            <wp:extent cx="5629910" cy="20097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630061" cy="2010056"/>
                    </a:xfrm>
                    <a:prstGeom prst="rect">
                      <a:avLst/>
                    </a:prstGeom>
                  </pic:spPr>
                </pic:pic>
              </a:graphicData>
            </a:graphic>
          </wp:inline>
        </w:drawing>
      </w:r>
    </w:p>
    <w:p w14:paraId="47686745">
      <w:pPr>
        <w:pStyle w:val="7"/>
        <w:spacing w:after="100" w:afterAutospacing="1" w:line="240" w:lineRule="auto"/>
        <w:ind w:left="0" w:firstLine="0"/>
        <w:jc w:val="both"/>
        <w:rPr>
          <w:rFonts w:asciiTheme="minorHAnsi" w:hAnsiTheme="minorHAnsi" w:cstheme="minorHAnsi"/>
          <w:color w:val="808080" w:themeColor="text1" w:themeTint="80"/>
          <w:sz w:val="24"/>
          <w:szCs w:val="24"/>
          <w14:textFill>
            <w14:solidFill>
              <w14:schemeClr w14:val="tx1">
                <w14:lumMod w14:val="50000"/>
                <w14:lumOff w14:val="50000"/>
              </w14:schemeClr>
            </w14:solidFill>
          </w14:textFill>
        </w:rPr>
      </w:pPr>
      <w:bookmarkStart w:id="35" w:name="_Toc220703152"/>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15</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-South Asian HDI rankings and composite score comparisons</w:t>
      </w:r>
      <w:bookmarkEnd w:id="35"/>
    </w:p>
    <w:p w14:paraId="02651747">
      <w:pPr>
        <w:spacing w:after="100" w:afterAutospacing="1" w:line="240" w:lineRule="auto"/>
        <w:ind w:left="0" w:firstLine="0"/>
        <w:jc w:val="both"/>
        <w:rPr>
          <w:rFonts w:asciiTheme="minorHAnsi" w:hAnsiTheme="minorHAnsi" w:cstheme="minorHAnsi"/>
          <w:b/>
          <w:bCs/>
          <w:color w:val="auto"/>
          <w:sz w:val="24"/>
          <w:szCs w:val="24"/>
        </w:rPr>
      </w:pPr>
    </w:p>
    <w:p w14:paraId="618C23B9">
      <w:pPr>
        <w:spacing w:after="100" w:afterAutospacing="1" w:line="240" w:lineRule="auto"/>
        <w:ind w:left="0" w:firstLine="0"/>
        <w:jc w:val="both"/>
        <w:rPr>
          <w:rFonts w:asciiTheme="minorHAnsi" w:hAnsiTheme="minorHAnsi" w:cstheme="minorHAnsi"/>
          <w:b/>
          <w:bCs/>
          <w:color w:val="auto"/>
          <w:sz w:val="24"/>
          <w:szCs w:val="24"/>
        </w:rPr>
      </w:pPr>
    </w:p>
    <w:p w14:paraId="43C37058">
      <w:pPr>
        <w:spacing w:after="100" w:afterAutospacing="1" w:line="240" w:lineRule="auto"/>
        <w:ind w:left="0" w:firstLine="0"/>
        <w:jc w:val="both"/>
        <w:rPr>
          <w:rFonts w:asciiTheme="minorHAnsi" w:hAnsiTheme="minorHAnsi" w:cstheme="minorHAnsi"/>
          <w:b/>
          <w:bCs/>
          <w:color w:val="auto"/>
          <w:sz w:val="24"/>
          <w:szCs w:val="24"/>
        </w:rPr>
      </w:pPr>
    </w:p>
    <w:p w14:paraId="3AD6A1A8">
      <w:pPr>
        <w:spacing w:after="100" w:afterAutospacing="1" w:line="240" w:lineRule="auto"/>
        <w:ind w:left="0" w:firstLine="0"/>
        <w:jc w:val="both"/>
        <w:rPr>
          <w:rFonts w:asciiTheme="minorHAnsi" w:hAnsiTheme="minorHAnsi" w:cstheme="minorHAnsi"/>
          <w:b/>
          <w:bCs/>
          <w:color w:val="auto"/>
          <w:sz w:val="24"/>
          <w:szCs w:val="24"/>
        </w:rPr>
      </w:pPr>
    </w:p>
    <w:p w14:paraId="059D7BCB">
      <w:pPr>
        <w:spacing w:after="100" w:afterAutospacing="1" w:line="240" w:lineRule="auto"/>
        <w:ind w:left="0" w:firstLine="0"/>
        <w:jc w:val="both"/>
        <w:rPr>
          <w:rFonts w:asciiTheme="minorHAnsi" w:hAnsiTheme="minorHAnsi" w:cstheme="minorHAnsi"/>
          <w:b/>
          <w:bCs/>
          <w:color w:val="auto"/>
          <w:sz w:val="24"/>
          <w:szCs w:val="24"/>
        </w:rPr>
      </w:pPr>
    </w:p>
    <w:p w14:paraId="2ECC642E">
      <w:pPr>
        <w:spacing w:after="100" w:afterAutospacing="1" w:line="240" w:lineRule="auto"/>
        <w:ind w:left="0" w:firstLine="0"/>
        <w:jc w:val="both"/>
        <w:rPr>
          <w:rFonts w:asciiTheme="minorHAnsi" w:hAnsiTheme="minorHAnsi" w:cstheme="minorHAnsi"/>
          <w:b/>
          <w:bCs/>
          <w:color w:val="auto"/>
          <w:sz w:val="24"/>
          <w:szCs w:val="24"/>
        </w:rPr>
      </w:pPr>
    </w:p>
    <w:p w14:paraId="1F1AEF10">
      <w:pPr>
        <w:spacing w:after="100" w:afterAutospacing="1" w:line="240" w:lineRule="auto"/>
        <w:ind w:left="0" w:firstLine="0"/>
        <w:jc w:val="both"/>
        <w:rPr>
          <w:rFonts w:asciiTheme="minorHAnsi" w:hAnsiTheme="minorHAnsi" w:cstheme="minorHAnsi"/>
          <w:b/>
          <w:bCs/>
          <w:color w:val="auto"/>
          <w:sz w:val="24"/>
          <w:szCs w:val="24"/>
        </w:rPr>
      </w:pPr>
    </w:p>
    <w:p w14:paraId="1511318E">
      <w:pPr>
        <w:pStyle w:val="3"/>
        <w:numPr>
          <w:ilvl w:val="1"/>
          <w:numId w:val="1"/>
        </w:numPr>
        <w:rPr>
          <w:b/>
          <w:bCs/>
          <w:color w:val="000000" w:themeColor="text1"/>
          <w:sz w:val="24"/>
          <w:szCs w:val="24"/>
          <w14:textFill>
            <w14:solidFill>
              <w14:schemeClr w14:val="tx1"/>
            </w14:solidFill>
          </w14:textFill>
        </w:rPr>
      </w:pPr>
      <w:bookmarkStart w:id="36" w:name="_Toc220702865"/>
      <w:r>
        <w:rPr>
          <w:b/>
          <w:bCs/>
          <w:color w:val="000000" w:themeColor="text1"/>
          <w:sz w:val="24"/>
          <w:szCs w:val="24"/>
          <w14:textFill>
            <w14:solidFill>
              <w14:schemeClr w14:val="tx1"/>
            </w14:solidFill>
          </w14:textFill>
        </w:rPr>
        <w:t>Visualizations and Analysis</w:t>
      </w:r>
      <w:bookmarkEnd w:id="36"/>
    </w:p>
    <w:p w14:paraId="4559FAB9">
      <w:pPr>
        <w:spacing w:after="100" w:afterAutospacing="1" w:line="240" w:lineRule="auto"/>
        <w:ind w:left="0" w:firstLine="0"/>
        <w:jc w:val="both"/>
        <w:rPr>
          <w:rFonts w:asciiTheme="minorHAnsi" w:hAnsiTheme="minorHAnsi" w:cstheme="minorHAnsi"/>
          <w:i/>
          <w:iCs/>
          <w:color w:val="auto"/>
          <w:sz w:val="24"/>
          <w:szCs w:val="24"/>
        </w:rPr>
      </w:pPr>
      <w:r>
        <w:rPr>
          <w:rFonts w:asciiTheme="minorHAnsi" w:hAnsiTheme="minorHAnsi" w:cstheme="minorHAnsi"/>
          <w:i/>
          <w:iCs/>
          <w:color w:val="auto"/>
          <w:sz w:val="24"/>
          <w:szCs w:val="24"/>
        </w:rPr>
        <w:drawing>
          <wp:inline distT="0" distB="0" distL="0" distR="0">
            <wp:extent cx="5943600" cy="29070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907030"/>
                    </a:xfrm>
                    <a:prstGeom prst="rect">
                      <a:avLst/>
                    </a:prstGeom>
                  </pic:spPr>
                </pic:pic>
              </a:graphicData>
            </a:graphic>
          </wp:inline>
        </w:drawing>
      </w:r>
    </w:p>
    <w:p w14:paraId="0D1FCFFC">
      <w:pPr>
        <w:pStyle w:val="7"/>
        <w:spacing w:after="100" w:afterAutospacing="1" w:line="240" w:lineRule="auto"/>
        <w:ind w:left="0" w:firstLine="0"/>
        <w:jc w:val="both"/>
        <w:rPr>
          <w:rFonts w:asciiTheme="minorHAnsi" w:hAnsiTheme="minorHAnsi" w:cstheme="minorHAnsi"/>
          <w:iCs/>
          <w:color w:val="808080" w:themeColor="text1" w:themeTint="80"/>
          <w:sz w:val="24"/>
          <w:szCs w:val="24"/>
          <w14:textFill>
            <w14:solidFill>
              <w14:schemeClr w14:val="tx1">
                <w14:lumMod w14:val="50000"/>
                <w14:lumOff w14:val="50000"/>
              </w14:schemeClr>
            </w14:solidFill>
          </w14:textFill>
        </w:rPr>
      </w:pPr>
      <w:bookmarkStart w:id="37" w:name="_Toc220703153"/>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16</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-Showing composite score rankings</w:t>
      </w:r>
      <w:bookmarkEnd w:id="37"/>
    </w:p>
    <w:p w14:paraId="398EDA0C">
      <w:pPr>
        <w:spacing w:after="100" w:afterAutospacing="1" w:line="240" w:lineRule="auto"/>
        <w:ind w:left="0" w:firstLine="0"/>
        <w:jc w:val="both"/>
        <w:rPr>
          <w:rFonts w:asciiTheme="minorHAnsi" w:hAnsiTheme="minorHAnsi" w:cstheme="minorHAnsi"/>
          <w:i/>
          <w:iCs/>
          <w:color w:val="auto"/>
          <w:sz w:val="24"/>
          <w:szCs w:val="24"/>
        </w:rPr>
      </w:pPr>
      <w:r>
        <w:rPr>
          <w:rFonts w:asciiTheme="minorHAnsi" w:hAnsiTheme="minorHAnsi" w:cstheme="minorHAnsi"/>
          <w:i/>
          <w:iCs/>
          <w:color w:val="auto"/>
          <w:sz w:val="24"/>
          <w:szCs w:val="24"/>
        </w:rPr>
        <w:drawing>
          <wp:inline distT="0" distB="0" distL="0" distR="0">
            <wp:extent cx="5943600" cy="39541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3954145"/>
                    </a:xfrm>
                    <a:prstGeom prst="rect">
                      <a:avLst/>
                    </a:prstGeom>
                  </pic:spPr>
                </pic:pic>
              </a:graphicData>
            </a:graphic>
          </wp:inline>
        </w:drawing>
      </w:r>
    </w:p>
    <w:p w14:paraId="5F439B66">
      <w:pPr>
        <w:pStyle w:val="7"/>
        <w:spacing w:after="100" w:afterAutospacing="1" w:line="240" w:lineRule="auto"/>
        <w:ind w:left="0" w:firstLine="0"/>
        <w:jc w:val="both"/>
        <w:rPr>
          <w:rFonts w:asciiTheme="minorHAnsi" w:hAnsiTheme="minorHAnsi" w:cstheme="minorHAnsi"/>
          <w:iCs/>
          <w:color w:val="808080" w:themeColor="text1" w:themeTint="80"/>
          <w:sz w:val="24"/>
          <w:szCs w:val="24"/>
          <w14:textFill>
            <w14:solidFill>
              <w14:schemeClr w14:val="tx1">
                <w14:lumMod w14:val="50000"/>
                <w14:lumOff w14:val="50000"/>
              </w14:schemeClr>
            </w14:solidFill>
          </w14:textFill>
        </w:rPr>
      </w:pPr>
      <w:bookmarkStart w:id="38" w:name="_Toc220703154"/>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17</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-Displaying HDI versus GNI per capita with outliers highlighted</w:t>
      </w:r>
      <w:bookmarkEnd w:id="38"/>
    </w:p>
    <w:p w14:paraId="13CB452A">
      <w:pPr>
        <w:pStyle w:val="3"/>
        <w:numPr>
          <w:ilvl w:val="1"/>
          <w:numId w:val="1"/>
        </w:numPr>
        <w:rPr>
          <w:b/>
          <w:bCs/>
          <w:color w:val="000000" w:themeColor="text1"/>
          <w:sz w:val="24"/>
          <w:szCs w:val="24"/>
          <w14:textFill>
            <w14:solidFill>
              <w14:schemeClr w14:val="tx1"/>
            </w14:solidFill>
          </w14:textFill>
        </w:rPr>
      </w:pPr>
      <w:bookmarkStart w:id="39" w:name="_Toc220702866"/>
      <w:r>
        <w:rPr>
          <w:b/>
          <w:bCs/>
          <w:color w:val="000000" w:themeColor="text1"/>
          <w:sz w:val="24"/>
          <w:szCs w:val="24"/>
          <w14:textFill>
            <w14:solidFill>
              <w14:schemeClr w14:val="tx1"/>
            </w14:solidFill>
          </w14:textFill>
        </w:rPr>
        <w:t>Interpretation and Discussion</w:t>
      </w:r>
      <w:bookmarkEnd w:id="39"/>
    </w:p>
    <w:p w14:paraId="3F4047ED">
      <w:pPr>
        <w:spacing w:after="100" w:afterAutospacing="1" w:line="240" w:lineRule="auto"/>
        <w:ind w:left="0" w:firstLine="0"/>
        <w:jc w:val="both"/>
        <w:rPr>
          <w:rFonts w:asciiTheme="minorHAnsi" w:hAnsiTheme="minorHAnsi" w:cstheme="minorHAnsi"/>
          <w:color w:val="auto"/>
          <w:sz w:val="24"/>
          <w:szCs w:val="24"/>
        </w:rPr>
      </w:pPr>
      <w:r>
        <w:rPr>
          <w:rFonts w:asciiTheme="minorHAnsi" w:hAnsiTheme="minorHAnsi" w:cstheme="minorHAnsi"/>
          <w:color w:val="auto"/>
          <w:sz w:val="24"/>
          <w:szCs w:val="24"/>
        </w:rPr>
        <w:t>The analysis reveals that some South Asian countries achieve relatively strong human development outcomes despite limited income levels, indicating efficient social policy implementation. Conversely, income-rich countries do not always translate economic resources into equivalent development gains.</w:t>
      </w:r>
    </w:p>
    <w:p w14:paraId="3A7643D8">
      <w:pPr>
        <w:pStyle w:val="2"/>
        <w:numPr>
          <w:ilvl w:val="0"/>
          <w:numId w:val="1"/>
        </w:numPr>
        <w:rPr>
          <w:b/>
          <w:bCs/>
          <w:color w:val="000000" w:themeColor="text1"/>
          <w:sz w:val="28"/>
          <w:szCs w:val="28"/>
          <w14:textFill>
            <w14:solidFill>
              <w14:schemeClr w14:val="tx1"/>
            </w14:solidFill>
          </w14:textFill>
        </w:rPr>
      </w:pPr>
      <w:bookmarkStart w:id="40" w:name="_Toc220702867"/>
      <w:r>
        <w:rPr>
          <w:b/>
          <w:bCs/>
          <w:color w:val="000000" w:themeColor="text1"/>
          <w:sz w:val="28"/>
          <w:szCs w:val="28"/>
          <w14:textFill>
            <w14:solidFill>
              <w14:schemeClr w14:val="tx1"/>
            </w14:solidFill>
          </w14:textFill>
        </w:rPr>
        <w:t>Problem 3: Comparative Regional Analysis</w:t>
      </w:r>
      <w:bookmarkEnd w:id="40"/>
    </w:p>
    <w:p w14:paraId="1B0026B5">
      <w:pPr>
        <w:pStyle w:val="3"/>
        <w:numPr>
          <w:ilvl w:val="1"/>
          <w:numId w:val="1"/>
        </w:numPr>
        <w:rPr>
          <w:b/>
          <w:bCs/>
          <w:color w:val="000000" w:themeColor="text1"/>
          <w:sz w:val="24"/>
          <w:szCs w:val="24"/>
          <w14:textFill>
            <w14:solidFill>
              <w14:schemeClr w14:val="tx1"/>
            </w14:solidFill>
          </w14:textFill>
        </w:rPr>
      </w:pPr>
      <w:bookmarkStart w:id="41" w:name="_Toc220702868"/>
      <w:r>
        <w:rPr>
          <w:b/>
          <w:bCs/>
          <w:color w:val="000000" w:themeColor="text1"/>
          <w:sz w:val="24"/>
          <w:szCs w:val="24"/>
          <w14:textFill>
            <w14:solidFill>
              <w14:schemeClr w14:val="tx1"/>
            </w14:solidFill>
          </w14:textFill>
        </w:rPr>
        <w:t>Methods and Approach</w:t>
      </w:r>
      <w:bookmarkEnd w:id="41"/>
    </w:p>
    <w:p w14:paraId="4B855882">
      <w:pPr>
        <w:pStyle w:val="14"/>
        <w:jc w:val="both"/>
        <w:rPr>
          <w:rFonts w:asciiTheme="minorHAnsi" w:hAnsiTheme="minorHAnsi" w:cstheme="minorHAnsi"/>
        </w:rPr>
      </w:pPr>
      <w:r>
        <w:rPr>
          <w:rFonts w:asciiTheme="minorHAnsi" w:hAnsiTheme="minorHAnsi" w:cstheme="minorHAnsi"/>
        </w:rPr>
        <w:t>A comparative analysis was conducted between South Asia and the Middle East using descriptive statistics, correlation analysis, and visual comparisons. Both regions were evaluated using identical metrics to ensure consistency.</w:t>
      </w:r>
    </w:p>
    <w:p w14:paraId="3457924D">
      <w:pPr>
        <w:pStyle w:val="3"/>
        <w:numPr>
          <w:ilvl w:val="1"/>
          <w:numId w:val="1"/>
        </w:numPr>
        <w:rPr>
          <w:b/>
          <w:bCs/>
          <w:color w:val="000000" w:themeColor="text1"/>
          <w:sz w:val="24"/>
          <w:szCs w:val="24"/>
          <w14:textFill>
            <w14:solidFill>
              <w14:schemeClr w14:val="tx1"/>
            </w14:solidFill>
          </w14:textFill>
        </w:rPr>
      </w:pPr>
      <w:bookmarkStart w:id="42" w:name="_Toc220702869"/>
      <w:r>
        <w:rPr>
          <w:b/>
          <w:bCs/>
          <w:color w:val="000000" w:themeColor="text1"/>
          <w:sz w:val="24"/>
          <w:szCs w:val="24"/>
          <w14:textFill>
            <w14:solidFill>
              <w14:schemeClr w14:val="tx1"/>
            </w14:solidFill>
          </w14:textFill>
        </w:rPr>
        <w:t>Key Results and Findings</w:t>
      </w:r>
      <w:bookmarkEnd w:id="42"/>
    </w:p>
    <w:p w14:paraId="4658021E">
      <w:pPr>
        <w:pStyle w:val="14"/>
        <w:jc w:val="both"/>
        <w:rPr>
          <w:rFonts w:asciiTheme="minorHAnsi" w:hAnsiTheme="minorHAnsi" w:cstheme="minorHAnsi"/>
        </w:rPr>
      </w:pPr>
      <w:r>
        <w:rPr>
          <w:rFonts w:asciiTheme="minorHAnsi" w:hAnsiTheme="minorHAnsi" w:cstheme="minorHAnsi"/>
        </w:rPr>
        <w:t>The Middle East outperforms South Asia in terms of average HDI, life expectancy, and income levels. However, internal disparities exist in both regions, particularly in conflict-affected countries.</w:t>
      </w:r>
    </w:p>
    <w:p w14:paraId="64EC3116">
      <w:pPr>
        <w:pStyle w:val="14"/>
        <w:jc w:val="both"/>
        <w:rPr>
          <w:rFonts w:asciiTheme="minorHAnsi" w:hAnsiTheme="minorHAnsi" w:cstheme="minorHAnsi"/>
        </w:rPr>
      </w:pPr>
      <w:r>
        <w:rPr>
          <w:rFonts w:asciiTheme="minorHAnsi" w:hAnsiTheme="minorHAnsi" w:cstheme="minorHAnsi"/>
        </w:rPr>
        <w:drawing>
          <wp:inline distT="0" distB="0" distL="0" distR="0">
            <wp:extent cx="4371975" cy="30194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4372585" cy="3019846"/>
                    </a:xfrm>
                    <a:prstGeom prst="rect">
                      <a:avLst/>
                    </a:prstGeom>
                  </pic:spPr>
                </pic:pic>
              </a:graphicData>
            </a:graphic>
          </wp:inline>
        </w:drawing>
      </w:r>
    </w:p>
    <w:p w14:paraId="791F86CC">
      <w:pPr>
        <w:pStyle w:val="7"/>
        <w:jc w:val="both"/>
        <w:rPr>
          <w:rFonts w:asciiTheme="minorHAnsi" w:hAnsiTheme="minorHAnsi" w:cstheme="minorHAnsi"/>
          <w:color w:val="808080" w:themeColor="text1" w:themeTint="80"/>
          <w14:textFill>
            <w14:solidFill>
              <w14:schemeClr w14:val="tx1">
                <w14:lumMod w14:val="50000"/>
                <w14:lumOff w14:val="50000"/>
              </w14:schemeClr>
            </w14:solidFill>
          </w14:textFill>
        </w:rPr>
      </w:pPr>
      <w:bookmarkStart w:id="43" w:name="_Toc220703155"/>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18</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-Table comparing regional HDI statistics</w:t>
      </w:r>
      <w:bookmarkEnd w:id="43"/>
    </w:p>
    <w:p w14:paraId="610A7314">
      <w:pPr>
        <w:spacing w:after="100" w:afterAutospacing="1" w:line="240" w:lineRule="auto"/>
        <w:jc w:val="both"/>
        <w:rPr>
          <w:rFonts w:asciiTheme="minorHAnsi" w:hAnsiTheme="minorHAnsi" w:cstheme="minorHAnsi"/>
          <w:i/>
          <w:iCs/>
          <w:color w:val="auto"/>
          <w:sz w:val="24"/>
          <w:szCs w:val="24"/>
        </w:rPr>
      </w:pPr>
    </w:p>
    <w:p w14:paraId="76004AF6">
      <w:pPr>
        <w:spacing w:after="100" w:afterAutospacing="1" w:line="240" w:lineRule="auto"/>
        <w:jc w:val="both"/>
        <w:rPr>
          <w:rFonts w:asciiTheme="minorHAnsi" w:hAnsiTheme="minorHAnsi" w:cstheme="minorHAnsi"/>
          <w:i/>
          <w:iCs/>
          <w:color w:val="auto"/>
          <w:sz w:val="24"/>
          <w:szCs w:val="24"/>
        </w:rPr>
      </w:pPr>
    </w:p>
    <w:p w14:paraId="3F74DEC2">
      <w:pPr>
        <w:pStyle w:val="3"/>
        <w:numPr>
          <w:ilvl w:val="1"/>
          <w:numId w:val="1"/>
        </w:numPr>
        <w:rPr>
          <w:b/>
          <w:bCs/>
          <w:color w:val="000000" w:themeColor="text1"/>
          <w:sz w:val="24"/>
          <w:szCs w:val="24"/>
          <w14:textFill>
            <w14:solidFill>
              <w14:schemeClr w14:val="tx1"/>
            </w14:solidFill>
          </w14:textFill>
        </w:rPr>
      </w:pPr>
      <w:bookmarkStart w:id="44" w:name="_Toc220702870"/>
      <w:r>
        <w:rPr>
          <w:b/>
          <w:bCs/>
          <w:color w:val="000000" w:themeColor="text1"/>
          <w:sz w:val="24"/>
          <w:szCs w:val="24"/>
          <w14:textFill>
            <w14:solidFill>
              <w14:schemeClr w14:val="tx1"/>
            </w14:solidFill>
          </w14:textFill>
        </w:rPr>
        <w:t>Visualizations and Analysis</w:t>
      </w:r>
      <w:bookmarkEnd w:id="44"/>
    </w:p>
    <w:p w14:paraId="7BEA6C34">
      <w:pPr>
        <w:pStyle w:val="14"/>
        <w:jc w:val="both"/>
        <w:rPr>
          <w:rFonts w:asciiTheme="minorHAnsi" w:hAnsiTheme="minorHAnsi" w:cstheme="minorHAnsi"/>
        </w:rPr>
      </w:pPr>
      <w:r>
        <w:rPr>
          <w:rFonts w:asciiTheme="minorHAnsi" w:hAnsiTheme="minorHAnsi" w:cstheme="minorHAnsi"/>
        </w:rPr>
        <w:drawing>
          <wp:inline distT="0" distB="0" distL="0" distR="0">
            <wp:extent cx="5943600" cy="35121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943600" cy="3512185"/>
                    </a:xfrm>
                    <a:prstGeom prst="rect">
                      <a:avLst/>
                    </a:prstGeom>
                  </pic:spPr>
                </pic:pic>
              </a:graphicData>
            </a:graphic>
          </wp:inline>
        </w:drawing>
      </w:r>
    </w:p>
    <w:p w14:paraId="010526DB">
      <w:pPr>
        <w:pStyle w:val="7"/>
        <w:jc w:val="both"/>
        <w:rPr>
          <w:rFonts w:asciiTheme="minorHAnsi" w:hAnsiTheme="minorHAnsi" w:cstheme="minorHAnsi"/>
          <w:color w:val="808080" w:themeColor="text1" w:themeTint="80"/>
          <w14:textFill>
            <w14:solidFill>
              <w14:schemeClr w14:val="tx1">
                <w14:lumMod w14:val="50000"/>
                <w14:lumOff w14:val="50000"/>
              </w14:schemeClr>
            </w14:solidFill>
          </w14:textFill>
        </w:rPr>
      </w:pPr>
      <w:bookmarkStart w:id="45" w:name="_Toc220703156"/>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19</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-Showing regional HDI comparisons</w:t>
      </w:r>
      <w:bookmarkEnd w:id="45"/>
    </w:p>
    <w:p w14:paraId="7090E5ED">
      <w:pPr>
        <w:spacing w:after="100" w:afterAutospacing="1" w:line="240" w:lineRule="auto"/>
        <w:jc w:val="both"/>
        <w:rPr>
          <w:rFonts w:asciiTheme="minorHAnsi" w:hAnsiTheme="minorHAnsi" w:cstheme="minorHAnsi"/>
          <w:i/>
          <w:iCs/>
          <w:color w:val="0E2841"/>
          <w:sz w:val="24"/>
          <w:szCs w:val="24"/>
        </w:rPr>
      </w:pPr>
      <w:r>
        <w:rPr>
          <w:rFonts w:asciiTheme="minorHAnsi" w:hAnsiTheme="minorHAnsi" w:cstheme="minorHAnsi"/>
          <w:i/>
          <w:iCs/>
          <w:color w:val="0E2841"/>
          <w:sz w:val="24"/>
          <w:szCs w:val="24"/>
        </w:rPr>
        <w:drawing>
          <wp:inline distT="0" distB="0" distL="0" distR="0">
            <wp:extent cx="5943600" cy="42062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943600" cy="4206240"/>
                    </a:xfrm>
                    <a:prstGeom prst="rect">
                      <a:avLst/>
                    </a:prstGeom>
                  </pic:spPr>
                </pic:pic>
              </a:graphicData>
            </a:graphic>
          </wp:inline>
        </w:drawing>
      </w:r>
    </w:p>
    <w:p w14:paraId="0B5F8538">
      <w:pPr>
        <w:pStyle w:val="7"/>
        <w:spacing w:after="100" w:afterAutospacing="1" w:line="240" w:lineRule="auto"/>
        <w:jc w:val="both"/>
        <w:rPr>
          <w:rFonts w:asciiTheme="minorHAnsi" w:hAnsiTheme="minorHAnsi" w:cstheme="minorHAnsi"/>
          <w:iCs/>
          <w:color w:val="808080" w:themeColor="text1" w:themeTint="80"/>
          <w:sz w:val="24"/>
          <w:szCs w:val="24"/>
          <w14:textFill>
            <w14:solidFill>
              <w14:schemeClr w14:val="tx1">
                <w14:lumMod w14:val="50000"/>
                <w14:lumOff w14:val="50000"/>
              </w14:schemeClr>
            </w14:solidFill>
          </w14:textFill>
        </w:rPr>
      </w:pPr>
      <w:bookmarkStart w:id="46" w:name="_Toc220703157"/>
      <w:r>
        <w:rPr>
          <w:color w:val="808080" w:themeColor="text1" w:themeTint="80"/>
          <w14:textFill>
            <w14:solidFill>
              <w14:schemeClr w14:val="tx1">
                <w14:lumMod w14:val="50000"/>
                <w14:lumOff w14:val="50000"/>
              </w14:schemeClr>
            </w14:solidFill>
          </w14:textFill>
        </w:rPr>
        <w:t xml:space="preserve">Figure </w:t>
      </w:r>
      <w:r>
        <w:rPr>
          <w:color w:val="808080" w:themeColor="text1" w:themeTint="80"/>
          <w14:textFill>
            <w14:solidFill>
              <w14:schemeClr w14:val="tx1">
                <w14:lumMod w14:val="50000"/>
                <w14:lumOff w14:val="50000"/>
              </w14:schemeClr>
            </w14:solidFill>
          </w14:textFill>
        </w:rPr>
        <w:fldChar w:fldCharType="begin"/>
      </w:r>
      <w:r>
        <w:rPr>
          <w:color w:val="808080" w:themeColor="text1" w:themeTint="80"/>
          <w14:textFill>
            <w14:solidFill>
              <w14:schemeClr w14:val="tx1">
                <w14:lumMod w14:val="50000"/>
                <w14:lumOff w14:val="50000"/>
              </w14:schemeClr>
            </w14:solidFill>
          </w14:textFill>
        </w:rPr>
        <w:instrText xml:space="preserve"> SEQ Figure \* ARABIC </w:instrText>
      </w:r>
      <w:r>
        <w:rPr>
          <w:color w:val="808080" w:themeColor="text1" w:themeTint="80"/>
          <w14:textFill>
            <w14:solidFill>
              <w14:schemeClr w14:val="tx1">
                <w14:lumMod w14:val="50000"/>
                <w14:lumOff w14:val="50000"/>
              </w14:schemeClr>
            </w14:solidFill>
          </w14:textFill>
        </w:rPr>
        <w:fldChar w:fldCharType="separate"/>
      </w:r>
      <w:r>
        <w:rPr>
          <w:color w:val="808080" w:themeColor="text1" w:themeTint="80"/>
          <w14:textFill>
            <w14:solidFill>
              <w14:schemeClr w14:val="tx1">
                <w14:lumMod w14:val="50000"/>
                <w14:lumOff w14:val="50000"/>
              </w14:schemeClr>
            </w14:solidFill>
          </w14:textFill>
        </w:rPr>
        <w:t>20</w:t>
      </w:r>
      <w:r>
        <w:rPr>
          <w:color w:val="808080" w:themeColor="text1" w:themeTint="80"/>
          <w14:textFill>
            <w14:solidFill>
              <w14:schemeClr w14:val="tx1">
                <w14:lumMod w14:val="50000"/>
                <w14:lumOff w14:val="50000"/>
              </w14:schemeClr>
            </w14:solidFill>
          </w14:textFill>
        </w:rPr>
        <w:fldChar w:fldCharType="end"/>
      </w:r>
      <w:r>
        <w:rPr>
          <w:color w:val="808080" w:themeColor="text1" w:themeTint="80"/>
          <w14:textFill>
            <w14:solidFill>
              <w14:schemeClr w14:val="tx1">
                <w14:lumMod w14:val="50000"/>
                <w14:lumOff w14:val="50000"/>
              </w14:schemeClr>
            </w14:solidFill>
          </w14:textFill>
        </w:rPr>
        <w:t>- Comparing top and bottom performers</w:t>
      </w:r>
      <w:bookmarkEnd w:id="46"/>
    </w:p>
    <w:p w14:paraId="6ECE5BB8">
      <w:pPr>
        <w:pStyle w:val="3"/>
        <w:numPr>
          <w:ilvl w:val="1"/>
          <w:numId w:val="1"/>
        </w:numPr>
        <w:rPr>
          <w:b/>
          <w:bCs/>
          <w:color w:val="000000" w:themeColor="text1"/>
          <w:sz w:val="24"/>
          <w:szCs w:val="24"/>
          <w14:textFill>
            <w14:solidFill>
              <w14:schemeClr w14:val="tx1"/>
            </w14:solidFill>
          </w14:textFill>
        </w:rPr>
      </w:pPr>
      <w:bookmarkStart w:id="47" w:name="_Toc220702871"/>
      <w:r>
        <w:rPr>
          <w:b/>
          <w:bCs/>
          <w:color w:val="000000" w:themeColor="text1"/>
          <w:sz w:val="24"/>
          <w:szCs w:val="24"/>
          <w14:textFill>
            <w14:solidFill>
              <w14:schemeClr w14:val="tx1"/>
            </w14:solidFill>
          </w14:textFill>
        </w:rPr>
        <w:t>Interpretation and Discussion</w:t>
      </w:r>
      <w:bookmarkEnd w:id="47"/>
    </w:p>
    <w:p w14:paraId="19FD6F4E">
      <w:pPr>
        <w:pStyle w:val="14"/>
        <w:jc w:val="both"/>
        <w:rPr>
          <w:rFonts w:asciiTheme="minorHAnsi" w:hAnsiTheme="minorHAnsi" w:cstheme="minorHAnsi"/>
        </w:rPr>
      </w:pPr>
      <w:r>
        <w:rPr>
          <w:rFonts w:asciiTheme="minorHAnsi" w:hAnsiTheme="minorHAnsi" w:cstheme="minorHAnsi"/>
        </w:rPr>
        <w:t>Despite significant income advantages, the Middle East does not exhibit proportionally higher HDI gains compared to South Asia. This suggests that development efficiency and governance play a crucial role alongside economic resources.</w:t>
      </w:r>
    </w:p>
    <w:p w14:paraId="703AF192">
      <w:pPr>
        <w:pStyle w:val="14"/>
        <w:jc w:val="both"/>
        <w:rPr>
          <w:rFonts w:asciiTheme="minorHAnsi" w:hAnsiTheme="minorHAnsi" w:cstheme="minorHAnsi"/>
        </w:rPr>
      </w:pPr>
    </w:p>
    <w:p w14:paraId="288A6E97">
      <w:pPr>
        <w:pStyle w:val="14"/>
        <w:jc w:val="both"/>
        <w:rPr>
          <w:rFonts w:asciiTheme="minorHAnsi" w:hAnsiTheme="minorHAnsi" w:cstheme="minorHAnsi"/>
        </w:rPr>
      </w:pPr>
    </w:p>
    <w:p w14:paraId="1CF59A10">
      <w:pPr>
        <w:pStyle w:val="14"/>
        <w:jc w:val="both"/>
        <w:rPr>
          <w:rFonts w:asciiTheme="minorHAnsi" w:hAnsiTheme="minorHAnsi" w:cstheme="minorHAnsi"/>
        </w:rPr>
      </w:pPr>
    </w:p>
    <w:p w14:paraId="56AEBE63">
      <w:pPr>
        <w:pStyle w:val="14"/>
        <w:jc w:val="both"/>
        <w:rPr>
          <w:rFonts w:asciiTheme="minorHAnsi" w:hAnsiTheme="minorHAnsi" w:cstheme="minorHAnsi"/>
        </w:rPr>
      </w:pPr>
    </w:p>
    <w:p w14:paraId="5C85320B">
      <w:pPr>
        <w:pStyle w:val="14"/>
        <w:jc w:val="both"/>
        <w:rPr>
          <w:rFonts w:asciiTheme="minorHAnsi" w:hAnsiTheme="minorHAnsi" w:cstheme="minorHAnsi"/>
        </w:rPr>
      </w:pPr>
    </w:p>
    <w:p w14:paraId="0E6B0743">
      <w:pPr>
        <w:pStyle w:val="14"/>
        <w:jc w:val="both"/>
        <w:rPr>
          <w:rFonts w:asciiTheme="minorHAnsi" w:hAnsiTheme="minorHAnsi" w:cstheme="minorHAnsi"/>
        </w:rPr>
      </w:pPr>
    </w:p>
    <w:p w14:paraId="40CEC489">
      <w:pPr>
        <w:pStyle w:val="14"/>
        <w:jc w:val="both"/>
        <w:rPr>
          <w:rFonts w:asciiTheme="minorHAnsi" w:hAnsiTheme="minorHAnsi" w:cstheme="minorHAnsi"/>
        </w:rPr>
      </w:pPr>
    </w:p>
    <w:p w14:paraId="06C64943">
      <w:pPr>
        <w:pStyle w:val="2"/>
        <w:numPr>
          <w:ilvl w:val="0"/>
          <w:numId w:val="1"/>
        </w:numPr>
        <w:rPr>
          <w:b/>
          <w:bCs/>
          <w:color w:val="000000" w:themeColor="text1"/>
          <w:sz w:val="28"/>
          <w:szCs w:val="28"/>
          <w14:textFill>
            <w14:solidFill>
              <w14:schemeClr w14:val="tx1"/>
            </w14:solidFill>
          </w14:textFill>
        </w:rPr>
      </w:pPr>
      <w:bookmarkStart w:id="48" w:name="_Toc220702872"/>
      <w:r>
        <w:rPr>
          <w:b/>
          <w:bCs/>
          <w:color w:val="000000" w:themeColor="text1"/>
          <w:sz w:val="28"/>
          <w:szCs w:val="28"/>
          <w14:textFill>
            <w14:solidFill>
              <w14:schemeClr w14:val="tx1"/>
            </w14:solidFill>
          </w14:textFill>
        </w:rPr>
        <w:t>Conclusion and Recommendations</w:t>
      </w:r>
      <w:bookmarkEnd w:id="48"/>
    </w:p>
    <w:p w14:paraId="38219665">
      <w:pPr>
        <w:pStyle w:val="3"/>
        <w:numPr>
          <w:ilvl w:val="1"/>
          <w:numId w:val="1"/>
        </w:numPr>
        <w:rPr>
          <w:b/>
          <w:bCs/>
          <w:color w:val="000000" w:themeColor="text1"/>
          <w:sz w:val="24"/>
          <w:szCs w:val="24"/>
          <w14:textFill>
            <w14:solidFill>
              <w14:schemeClr w14:val="tx1"/>
            </w14:solidFill>
          </w14:textFill>
        </w:rPr>
      </w:pPr>
      <w:bookmarkStart w:id="49" w:name="_Toc220702873"/>
      <w:r>
        <w:rPr>
          <w:b/>
          <w:bCs/>
          <w:color w:val="000000" w:themeColor="text1"/>
          <w:sz w:val="24"/>
          <w:szCs w:val="24"/>
          <w14:textFill>
            <w14:solidFill>
              <w14:schemeClr w14:val="tx1"/>
            </w14:solidFill>
          </w14:textFill>
        </w:rPr>
        <w:t>Summary of Key Findings</w:t>
      </w:r>
      <w:bookmarkEnd w:id="49"/>
    </w:p>
    <w:p w14:paraId="26FE8CDC">
      <w:pPr>
        <w:pStyle w:val="14"/>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This study analyzed Human Development Index (HDI) data from 1990–2022 to examine global and regional development patterns. The results show steady long-term global improvement in human development, with most countries now classified as High or Very High HDI. However, significant inequalities persist across and within regions. The COVID-19 period (2020–2022) caused temporary setbacks in HDI, particularly affecting health and income dimensions, though most countries demonstrated gradual recovery by 2022. The South Asia analysis highlighted wide internal disparities, while comparative analysis showed the Middle East outperforming South Asia in income but not proportionally in overall human development outcomes</w:t>
      </w:r>
      <w:sdt>
        <w:sdtPr>
          <w:rPr>
            <w:rFonts w:asciiTheme="minorHAnsi" w:hAnsiTheme="minorHAnsi" w:cstheme="minorHAnsi"/>
            <w:color w:val="000000" w:themeColor="text1"/>
            <w14:textFill>
              <w14:solidFill>
                <w14:schemeClr w14:val="tx1"/>
              </w14:solidFill>
            </w14:textFill>
          </w:rPr>
          <w:id w:val="147463356"/>
        </w:sdtPr>
        <w:sdtEndPr>
          <w:rPr>
            <w:rFonts w:asciiTheme="minorHAnsi" w:hAnsiTheme="minorHAnsi" w:cstheme="minorHAnsi"/>
            <w:color w:val="000000" w:themeColor="text1"/>
            <w14:textFill>
              <w14:solidFill>
                <w14:schemeClr w14:val="tx1"/>
              </w14:solidFill>
            </w14:textFill>
          </w:rPr>
        </w:sdtEndPr>
        <w:sdtContent>
          <w:r>
            <w:rPr>
              <w:rFonts w:asciiTheme="minorHAnsi" w:hAnsiTheme="minorHAnsi" w:cstheme="minorHAnsi"/>
              <w:color w:val="000000" w:themeColor="text1"/>
              <w14:textFill>
                <w14:solidFill>
                  <w14:schemeClr w14:val="tx1"/>
                </w14:solidFill>
              </w14:textFill>
            </w:rPr>
            <w:fldChar w:fldCharType="begin"/>
          </w:r>
          <w:r>
            <w:rPr>
              <w:rFonts w:asciiTheme="minorHAnsi" w:hAnsiTheme="minorHAnsi" w:cstheme="minorHAnsi"/>
              <w:color w:val="000000" w:themeColor="text1"/>
              <w14:textFill>
                <w14:solidFill>
                  <w14:schemeClr w14:val="tx1"/>
                </w14:solidFill>
              </w14:textFill>
            </w:rPr>
            <w:instrText xml:space="preserve"> CITATION UND23 \l 1033 </w:instrText>
          </w:r>
          <w:r>
            <w:rPr>
              <w:rFonts w:asciiTheme="minorHAnsi" w:hAnsiTheme="minorHAnsi" w:cstheme="minorHAnsi"/>
              <w:color w:val="000000" w:themeColor="text1"/>
              <w14:textFill>
                <w14:solidFill>
                  <w14:schemeClr w14:val="tx1"/>
                </w14:solidFill>
              </w14:textFill>
            </w:rPr>
            <w:fldChar w:fldCharType="separate"/>
          </w:r>
          <w:r>
            <w:rPr>
              <w:rFonts w:asciiTheme="minorHAnsi" w:hAnsiTheme="minorHAnsi" w:cstheme="minorHAnsi"/>
              <w:color w:val="000000" w:themeColor="text1"/>
              <w14:textFill>
                <w14:solidFill>
                  <w14:schemeClr w14:val="tx1"/>
                </w14:solidFill>
              </w14:textFill>
            </w:rPr>
            <w:t>(UNDP, 2023)</w:t>
          </w:r>
          <w:r>
            <w:rPr>
              <w:rFonts w:asciiTheme="minorHAnsi" w:hAnsiTheme="minorHAnsi" w:cstheme="minorHAnsi"/>
              <w:color w:val="000000" w:themeColor="text1"/>
              <w14:textFill>
                <w14:solidFill>
                  <w14:schemeClr w14:val="tx1"/>
                </w14:solidFill>
              </w14:textFill>
            </w:rPr>
            <w:fldChar w:fldCharType="end"/>
          </w:r>
          <w:r>
            <w:rPr>
              <w:rFonts w:asciiTheme="minorHAnsi" w:hAnsiTheme="minorHAnsi" w:cstheme="minorHAnsi"/>
              <w:color w:val="000000" w:themeColor="text1"/>
              <w14:textFill>
                <w14:solidFill>
                  <w14:schemeClr w14:val="tx1"/>
                </w14:solidFill>
              </w14:textFill>
            </w:rPr>
            <w:t>,</w:t>
          </w:r>
        </w:sdtContent>
      </w:sdt>
    </w:p>
    <w:p w14:paraId="688D1FA5">
      <w:pPr>
        <w:pStyle w:val="14"/>
        <w:jc w:val="both"/>
        <w:rPr>
          <w:rFonts w:asciiTheme="minorHAnsi" w:hAnsiTheme="minorHAnsi" w:cstheme="minorHAnsi"/>
          <w:color w:val="000000" w:themeColor="text1"/>
          <w14:textFill>
            <w14:solidFill>
              <w14:schemeClr w14:val="tx1"/>
            </w14:solidFill>
          </w14:textFill>
        </w:rPr>
      </w:pPr>
      <w:sdt>
        <w:sdtPr>
          <w:rPr>
            <w:rFonts w:asciiTheme="minorHAnsi" w:hAnsiTheme="minorHAnsi" w:cstheme="minorHAnsi"/>
            <w:color w:val="000000" w:themeColor="text1"/>
            <w14:textFill>
              <w14:solidFill>
                <w14:schemeClr w14:val="tx1"/>
              </w14:solidFill>
            </w14:textFill>
          </w:rPr>
          <w:id w:val="147454134"/>
        </w:sdtPr>
        <w:sdtEndPr>
          <w:rPr>
            <w:rFonts w:asciiTheme="minorHAnsi" w:hAnsiTheme="minorHAnsi" w:cstheme="minorHAnsi"/>
            <w:color w:val="000000" w:themeColor="text1"/>
            <w14:textFill>
              <w14:solidFill>
                <w14:schemeClr w14:val="tx1"/>
              </w14:solidFill>
            </w14:textFill>
          </w:rPr>
        </w:sdtEndPr>
        <w:sdtContent>
          <w:r>
            <w:rPr>
              <w:rFonts w:asciiTheme="minorHAnsi" w:hAnsiTheme="minorHAnsi" w:cstheme="minorHAnsi"/>
              <w:color w:val="000000" w:themeColor="text1"/>
              <w14:textFill>
                <w14:solidFill>
                  <w14:schemeClr w14:val="tx1"/>
                </w14:solidFill>
              </w14:textFill>
            </w:rPr>
            <w:fldChar w:fldCharType="begin"/>
          </w:r>
          <w:r>
            <w:rPr>
              <w:rFonts w:asciiTheme="minorHAnsi" w:hAnsiTheme="minorHAnsi" w:cstheme="minorHAnsi"/>
              <w:color w:val="000000" w:themeColor="text1"/>
              <w14:textFill>
                <w14:solidFill>
                  <w14:schemeClr w14:val="tx1"/>
                </w14:solidFill>
              </w14:textFill>
            </w:rPr>
            <w:instrText xml:space="preserve"> CITATION Yuk24 \l 1033 </w:instrText>
          </w:r>
          <w:r>
            <w:rPr>
              <w:rFonts w:asciiTheme="minorHAnsi" w:hAnsiTheme="minorHAnsi" w:cstheme="minorHAnsi"/>
              <w:color w:val="000000" w:themeColor="text1"/>
              <w14:textFill>
                <w14:solidFill>
                  <w14:schemeClr w14:val="tx1"/>
                </w14:solidFill>
              </w14:textFill>
            </w:rPr>
            <w:fldChar w:fldCharType="separate"/>
          </w:r>
          <w:r>
            <w:rPr>
              <w:rFonts w:asciiTheme="minorHAnsi" w:hAnsiTheme="minorHAnsi" w:cstheme="minorHAnsi"/>
              <w:color w:val="000000" w:themeColor="text1"/>
              <w14:textFill>
                <w14:solidFill>
                  <w14:schemeClr w14:val="tx1"/>
                </w14:solidFill>
              </w14:textFill>
            </w:rPr>
            <w:t>(Yukiolmafuko, 2024)</w:t>
          </w:r>
          <w:r>
            <w:rPr>
              <w:rFonts w:asciiTheme="minorHAnsi" w:hAnsiTheme="minorHAnsi" w:cstheme="minorHAnsi"/>
              <w:color w:val="000000" w:themeColor="text1"/>
              <w14:textFill>
                <w14:solidFill>
                  <w14:schemeClr w14:val="tx1"/>
                </w14:solidFill>
              </w14:textFill>
            </w:rPr>
            <w:fldChar w:fldCharType="end"/>
          </w:r>
        </w:sdtContent>
      </w:sdt>
      <w:r>
        <w:rPr>
          <w:rFonts w:asciiTheme="minorHAnsi" w:hAnsiTheme="minorHAnsi" w:cstheme="minorHAnsi"/>
          <w:color w:val="000000" w:themeColor="text1"/>
          <w14:textFill>
            <w14:solidFill>
              <w14:schemeClr w14:val="tx1"/>
            </w14:solidFill>
          </w14:textFill>
        </w:rPr>
        <w:t>.</w:t>
      </w:r>
    </w:p>
    <w:p w14:paraId="24762125">
      <w:pPr>
        <w:pStyle w:val="3"/>
        <w:numPr>
          <w:ilvl w:val="1"/>
          <w:numId w:val="1"/>
        </w:numPr>
        <w:rPr>
          <w:b/>
          <w:bCs/>
          <w:color w:val="000000" w:themeColor="text1"/>
          <w:sz w:val="24"/>
          <w:szCs w:val="24"/>
          <w14:textFill>
            <w14:solidFill>
              <w14:schemeClr w14:val="tx1"/>
            </w14:solidFill>
          </w14:textFill>
        </w:rPr>
      </w:pPr>
      <w:bookmarkStart w:id="50" w:name="_Toc220702874"/>
      <w:r>
        <w:rPr>
          <w:b/>
          <w:bCs/>
          <w:color w:val="000000" w:themeColor="text1"/>
          <w:sz w:val="24"/>
          <w:szCs w:val="24"/>
          <w14:textFill>
            <w14:solidFill>
              <w14:schemeClr w14:val="tx1"/>
            </w14:solidFill>
          </w14:textFill>
        </w:rPr>
        <w:t>Policy Implications</w:t>
      </w:r>
      <w:bookmarkEnd w:id="50"/>
    </w:p>
    <w:p w14:paraId="358A5557">
      <w:pPr>
        <w:pStyle w:val="14"/>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The findings suggest that economic growth alone is insufficient to achieve high human development. Policymakers should prioritize investments in healthcare, education, and gender equality to ensure balanced development. Countries that perform well despite limited income levels demonstrate the importance of efficient social policies. For conflict-affected nations, restoring political stability and basic services is essential before sustainable development gains can occur.</w:t>
      </w:r>
    </w:p>
    <w:p w14:paraId="774F7793">
      <w:pPr>
        <w:pStyle w:val="3"/>
        <w:numPr>
          <w:ilvl w:val="1"/>
          <w:numId w:val="1"/>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w:t>
      </w:r>
      <w:bookmarkStart w:id="51" w:name="_Toc220702875"/>
      <w:r>
        <w:rPr>
          <w:b/>
          <w:bCs/>
          <w:color w:val="000000" w:themeColor="text1"/>
          <w:sz w:val="24"/>
          <w:szCs w:val="24"/>
          <w14:textFill>
            <w14:solidFill>
              <w14:schemeClr w14:val="tx1"/>
            </w14:solidFill>
          </w14:textFill>
        </w:rPr>
        <w:t>Limitations of the Study</w:t>
      </w:r>
      <w:bookmarkEnd w:id="51"/>
    </w:p>
    <w:p w14:paraId="0F1B00AE">
      <w:pPr>
        <w:pStyle w:val="14"/>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This analysis is subject to several limitations. First, missing or incomplete data for certain countries, particularly those affected by conflict, may reduce accuracy. Second, the use of country-level averages masks sub-national inequalities. Third, the Composite Score used in South Asia focuses only on health and income, excluding education, which may oversimplify development measurement.</w:t>
      </w:r>
    </w:p>
    <w:p w14:paraId="3B54F470">
      <w:pPr>
        <w:pStyle w:val="3"/>
        <w:numPr>
          <w:ilvl w:val="1"/>
          <w:numId w:val="1"/>
        </w:numPr>
        <w:rPr>
          <w:b/>
          <w:bCs/>
          <w:color w:val="000000" w:themeColor="text1"/>
          <w:sz w:val="24"/>
          <w:szCs w:val="24"/>
          <w14:textFill>
            <w14:solidFill>
              <w14:schemeClr w14:val="tx1"/>
            </w14:solidFill>
          </w14:textFill>
        </w:rPr>
      </w:pPr>
      <w:bookmarkStart w:id="52" w:name="_Toc220702876"/>
      <w:r>
        <w:rPr>
          <w:b/>
          <w:bCs/>
          <w:color w:val="000000" w:themeColor="text1"/>
          <w:sz w:val="24"/>
          <w:szCs w:val="24"/>
          <w14:textFill>
            <w14:solidFill>
              <w14:schemeClr w14:val="tx1"/>
            </w14:solidFill>
          </w14:textFill>
        </w:rPr>
        <w:t>Future Research Directions</w:t>
      </w:r>
      <w:bookmarkEnd w:id="52"/>
    </w:p>
    <w:p w14:paraId="6B133E64">
      <w:pPr>
        <w:pStyle w:val="14"/>
        <w:jc w:val="both"/>
        <w:rPr>
          <w:rFonts w:asciiTheme="minorHAnsi" w:hAnsiTheme="minorHAnsi" w:cstheme="minorHAnsi"/>
        </w:rPr>
      </w:pPr>
      <w:r>
        <w:rPr>
          <w:rFonts w:asciiTheme="minorHAnsi" w:hAnsiTheme="minorHAnsi" w:cstheme="minorHAnsi"/>
          <w:color w:val="000000" w:themeColor="text1"/>
          <w14:textFill>
            <w14:solidFill>
              <w14:schemeClr w14:val="tx1"/>
            </w14:solidFill>
          </w14:textFill>
        </w:rPr>
        <w:t>Future studies could extend this work by analysing longer-term HDI trends, incorporating sub-national or inequality-adjusted HDI measures, and applying machine learning techniques to predict development trajectories. Including environmental sustainability indicators would also provide a more holistic view of human development in the context of global challenges such as climate change.</w:t>
      </w:r>
    </w:p>
    <w:p w14:paraId="1A0B1EA1">
      <w:pPr>
        <w:spacing w:after="100" w:afterAutospacing="1" w:line="240" w:lineRule="auto"/>
        <w:jc w:val="both"/>
        <w:rPr>
          <w:rFonts w:asciiTheme="minorHAnsi" w:hAnsiTheme="minorHAnsi" w:cstheme="minorHAnsi"/>
          <w:i/>
          <w:iCs/>
          <w:color w:val="0E2841"/>
          <w:sz w:val="24"/>
          <w:szCs w:val="24"/>
        </w:rPr>
      </w:pPr>
    </w:p>
    <w:p w14:paraId="645E478C">
      <w:pPr>
        <w:ind w:left="0" w:firstLine="0"/>
        <w:jc w:val="both"/>
        <w:rPr>
          <w:rFonts w:asciiTheme="minorHAnsi" w:hAnsiTheme="minorHAnsi" w:cstheme="minorHAnsi"/>
          <w:b/>
          <w:sz w:val="24"/>
          <w:szCs w:val="24"/>
        </w:rPr>
      </w:pPr>
    </w:p>
    <w:sdt>
      <w:sdtPr>
        <w:rPr>
          <w:rFonts w:ascii="Calibri" w:hAnsi="Calibri" w:eastAsia="Times New Roman" w:cs="Calibri"/>
          <w:color w:val="000000"/>
          <w:sz w:val="22"/>
          <w:szCs w:val="22"/>
        </w:rPr>
        <w:id w:val="1330873608"/>
      </w:sdtPr>
      <w:sdtEndPr>
        <w:rPr>
          <w:rFonts w:ascii="Calibri" w:hAnsi="Calibri" w:eastAsia="Times New Roman" w:cs="Calibri"/>
          <w:color w:val="000000"/>
          <w:sz w:val="22"/>
          <w:szCs w:val="22"/>
        </w:rPr>
      </w:sdtEndPr>
      <w:sdtContent>
        <w:p w14:paraId="562DC113">
          <w:pPr>
            <w:pStyle w:val="2"/>
            <w:numPr>
              <w:ilvl w:val="0"/>
              <w:numId w:val="1"/>
            </w:numPr>
          </w:pPr>
          <w:bookmarkStart w:id="53" w:name="_Toc220702877"/>
          <w:r>
            <w:rPr>
              <w:b/>
              <w:bCs/>
              <w:color w:val="000000" w:themeColor="text1"/>
              <w:sz w:val="28"/>
              <w:szCs w:val="28"/>
              <w14:textFill>
                <w14:solidFill>
                  <w14:schemeClr w14:val="tx1"/>
                </w14:solidFill>
              </w14:textFill>
            </w:rPr>
            <w:t>References</w:t>
          </w:r>
          <w:bookmarkEnd w:id="53"/>
        </w:p>
        <w:sdt>
          <w:sdtPr>
            <w:id w:val="-573587230"/>
          </w:sdtPr>
          <w:sdtContent>
            <w:p w14:paraId="519C3D9A">
              <w:pPr>
                <w:pStyle w:val="25"/>
                <w:rPr>
                  <w:sz w:val="24"/>
                  <w:szCs w:val="24"/>
                </w:rPr>
              </w:pPr>
              <w:r>
                <w:fldChar w:fldCharType="begin"/>
              </w:r>
              <w:r>
                <w:instrText xml:space="preserve"> BIBLIOGRAPHY </w:instrText>
              </w:r>
              <w:r>
                <w:fldChar w:fldCharType="separate"/>
              </w:r>
              <w:r>
                <w:t xml:space="preserve">UNDP, U. N. D. P., 2023. </w:t>
              </w:r>
              <w:r>
                <w:rPr>
                  <w:i/>
                  <w:iCs/>
                </w:rPr>
                <w:t xml:space="preserve">Human Development Report 2023/2024, </w:t>
              </w:r>
              <w:r>
                <w:t>s.l.: s.n.</w:t>
              </w:r>
            </w:p>
            <w:p w14:paraId="5DAAFC00">
              <w:pPr>
                <w:pStyle w:val="25"/>
              </w:pPr>
              <w:r>
                <w:t xml:space="preserve">Yukiolmafuko, L., 2024. Human_Development_Index_Dataset.csv [Modified dataset for academic use]. </w:t>
              </w:r>
            </w:p>
            <w:p w14:paraId="4578F7BC">
              <w:pPr>
                <w:ind w:left="0" w:firstLine="0"/>
                <w:rPr>
                  <w:rFonts w:asciiTheme="minorHAnsi" w:hAnsiTheme="minorHAnsi" w:cstheme="minorHAnsi"/>
                  <w:b/>
                  <w:sz w:val="24"/>
                  <w:szCs w:val="24"/>
                </w:rPr>
              </w:pPr>
              <w:r>
                <w:rPr>
                  <w:b/>
                  <w:bCs/>
                </w:rPr>
                <w:fldChar w:fldCharType="end"/>
              </w:r>
            </w:p>
          </w:sdtContent>
        </w:sdt>
      </w:sdtContent>
    </w:sdt>
    <w:p w14:paraId="410A5518">
      <w:pPr>
        <w:pStyle w:val="2"/>
        <w:numPr>
          <w:ilvl w:val="0"/>
          <w:numId w:val="1"/>
        </w:numPr>
        <w:rPr>
          <w:rFonts w:asciiTheme="minorHAnsi" w:hAnsiTheme="minorHAnsi" w:cstheme="minorHAnsi"/>
          <w:b/>
          <w:szCs w:val="24"/>
        </w:rPr>
      </w:pPr>
      <w:bookmarkStart w:id="54" w:name="_Toc220702878"/>
      <w:r>
        <w:rPr>
          <w:b/>
          <w:bCs/>
          <w:color w:val="000000" w:themeColor="text1"/>
          <w:sz w:val="28"/>
          <w:szCs w:val="28"/>
          <w14:textFill>
            <w14:solidFill>
              <w14:schemeClr w14:val="tx1"/>
            </w14:solidFill>
          </w14:textFill>
        </w:rPr>
        <w:t>Appendix</w:t>
      </w:r>
      <w:bookmarkEnd w:id="54"/>
      <w:r>
        <w:rPr>
          <w:b/>
          <w:bCs/>
          <w:color w:val="000000" w:themeColor="text1"/>
          <w:sz w:val="28"/>
          <w:szCs w:val="28"/>
          <w14:textFill>
            <w14:solidFill>
              <w14:schemeClr w14:val="tx1"/>
            </w14:solidFill>
          </w14:textFill>
        </w:rPr>
        <w:t xml:space="preserve"> </w:t>
      </w:r>
    </w:p>
    <w:p w14:paraId="36918436">
      <w:pPr>
        <w:pStyle w:val="3"/>
        <w:rPr>
          <w:b/>
          <w:bCs/>
          <w:color w:val="000000" w:themeColor="text1"/>
          <w:sz w:val="24"/>
          <w:szCs w:val="24"/>
          <w14:textFill>
            <w14:solidFill>
              <w14:schemeClr w14:val="tx1"/>
            </w14:solidFill>
          </w14:textFill>
        </w:rPr>
      </w:pPr>
      <w:bookmarkStart w:id="55" w:name="_Toc220702879"/>
      <w:r>
        <w:rPr>
          <w:b/>
          <w:bCs/>
          <w:color w:val="000000" w:themeColor="text1"/>
          <w:sz w:val="24"/>
          <w:szCs w:val="24"/>
          <w14:textFill>
            <w14:solidFill>
              <w14:schemeClr w14:val="tx1"/>
            </w14:solidFill>
          </w14:textFill>
        </w:rPr>
        <w:t>Appendix A: Complete Code Availability</w:t>
      </w:r>
      <w:bookmarkEnd w:id="55"/>
    </w:p>
    <w:p w14:paraId="050C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line="330" w:lineRule="atLeast"/>
        <w:ind w:left="0" w:firstLine="0"/>
        <w:jc w:val="both"/>
        <w:rPr>
          <w:rFonts w:asciiTheme="minorHAnsi" w:hAnsiTheme="minorHAnsi" w:cstheme="minorHAnsi"/>
          <w:color w:val="000000" w:themeColor="text1"/>
          <w:sz w:val="24"/>
          <w:szCs w:val="24"/>
          <w14:textFill>
            <w14:solidFill>
              <w14:schemeClr w14:val="tx1"/>
            </w14:solidFill>
          </w14:textFill>
        </w:rPr>
      </w:pPr>
      <w:r>
        <w:rPr>
          <w:rFonts w:asciiTheme="minorHAnsi" w:hAnsiTheme="minorHAnsi" w:cstheme="minorHAnsi"/>
          <w:color w:val="000000" w:themeColor="text1"/>
          <w:sz w:val="24"/>
          <w:szCs w:val="24"/>
          <w14:textFill>
            <w14:solidFill>
              <w14:schemeClr w14:val="tx1"/>
            </w14:solidFill>
          </w14:textFill>
        </w:rPr>
        <w:t xml:space="preserve">The complete Jupyter notebook with all analysis code is available at: </w:t>
      </w:r>
    </w:p>
    <w:p w14:paraId="357A7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line="330" w:lineRule="atLeast"/>
        <w:ind w:left="0" w:firstLine="0"/>
        <w:jc w:val="both"/>
        <w:rPr>
          <w:rFonts w:asciiTheme="minorHAnsi" w:hAnsiTheme="minorHAnsi" w:cstheme="minorHAnsi"/>
          <w:color w:val="000000" w:themeColor="text1"/>
          <w:sz w:val="24"/>
          <w:szCs w:val="24"/>
          <w14:textFill>
            <w14:solidFill>
              <w14:schemeClr w14:val="tx1"/>
            </w14:solidFill>
          </w14:textFill>
        </w:rPr>
      </w:pPr>
      <w:r>
        <w:rPr>
          <w:rFonts w:asciiTheme="minorHAnsi" w:hAnsiTheme="minorHAnsi" w:cstheme="minorHAnsi"/>
          <w:color w:val="000000" w:themeColor="text1"/>
          <w:sz w:val="24"/>
          <w:szCs w:val="24"/>
          <w14:textFill>
            <w14:solidFill>
              <w14:schemeClr w14:val="tx1"/>
            </w14:solidFill>
          </w14:textFill>
        </w:rPr>
        <w:t>https://github.com/AditriPrajapati1/AI_Assignment-I</w:t>
      </w:r>
    </w:p>
    <w:p w14:paraId="150C2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line="330" w:lineRule="atLeast"/>
        <w:ind w:left="0" w:firstLine="0"/>
        <w:jc w:val="both"/>
        <w:rPr>
          <w:rFonts w:asciiTheme="minorHAnsi" w:hAnsiTheme="minorHAnsi" w:cstheme="minorHAnsi"/>
          <w:color w:val="000000" w:themeColor="text1"/>
          <w:sz w:val="24"/>
          <w:szCs w:val="24"/>
          <w14:textFill>
            <w14:solidFill>
              <w14:schemeClr w14:val="tx1"/>
            </w14:solidFill>
          </w14:textFill>
        </w:rPr>
      </w:pPr>
    </w:p>
    <w:p w14:paraId="72A046E2">
      <w:pPr>
        <w:pStyle w:val="3"/>
        <w:rPr>
          <w:b/>
          <w:bCs/>
          <w:color w:val="000000" w:themeColor="text1"/>
          <w:sz w:val="24"/>
          <w:szCs w:val="24"/>
          <w14:textFill>
            <w14:solidFill>
              <w14:schemeClr w14:val="tx1"/>
            </w14:solidFill>
          </w14:textFill>
        </w:rPr>
      </w:pPr>
      <w:bookmarkStart w:id="56" w:name="_Toc220702880"/>
      <w:r>
        <w:rPr>
          <w:b/>
          <w:bCs/>
          <w:color w:val="000000" w:themeColor="text1"/>
          <w:sz w:val="24"/>
          <w:szCs w:val="24"/>
          <w14:textFill>
            <w14:solidFill>
              <w14:schemeClr w14:val="tx1"/>
            </w14:solidFill>
          </w14:textFill>
        </w:rPr>
        <w:t>Appendix B: Generated Datasets</w:t>
      </w:r>
      <w:bookmarkEnd w:id="56"/>
    </w:p>
    <w:p w14:paraId="63A2817C">
      <w:pPr>
        <w:jc w:val="both"/>
        <w:rPr>
          <w:rFonts w:asciiTheme="minorHAnsi" w:hAnsiTheme="minorHAnsi" w:cstheme="minorHAnsi"/>
          <w:bCs/>
          <w:sz w:val="24"/>
          <w:szCs w:val="24"/>
        </w:rPr>
      </w:pPr>
      <w:r>
        <w:rPr>
          <w:rFonts w:asciiTheme="minorHAnsi" w:hAnsiTheme="minorHAnsi" w:cstheme="minorHAnsi"/>
          <w:bCs/>
          <w:sz w:val="24"/>
          <w:szCs w:val="24"/>
        </w:rPr>
        <w:t>The following datasets were generated during the analysis and are included in the submission folder and GitHub repository:</w:t>
      </w:r>
    </w:p>
    <w:p w14:paraId="35DC2939">
      <w:pPr>
        <w:jc w:val="both"/>
        <w:rPr>
          <w:rFonts w:asciiTheme="minorHAnsi" w:hAnsiTheme="minorHAnsi" w:cstheme="minorHAnsi"/>
          <w:bCs/>
          <w:sz w:val="24"/>
          <w:szCs w:val="24"/>
        </w:rPr>
      </w:pPr>
      <w:r>
        <w:rPr>
          <w:rFonts w:asciiTheme="minorHAnsi" w:hAnsiTheme="minorHAnsi" w:cstheme="minorHAnsi"/>
          <w:bCs/>
          <w:sz w:val="24"/>
          <w:szCs w:val="24"/>
        </w:rPr>
        <w:t>1.HDI category added.csv</w:t>
      </w:r>
    </w:p>
    <w:p w14:paraId="41884C88">
      <w:pPr>
        <w:jc w:val="both"/>
        <w:rPr>
          <w:rFonts w:asciiTheme="minorHAnsi" w:hAnsiTheme="minorHAnsi" w:cstheme="minorHAnsi"/>
          <w:bCs/>
          <w:sz w:val="24"/>
          <w:szCs w:val="24"/>
        </w:rPr>
      </w:pPr>
      <w:r>
        <w:rPr>
          <w:rFonts w:asciiTheme="minorHAnsi" w:hAnsiTheme="minorHAnsi" w:cstheme="minorHAnsi"/>
          <w:bCs/>
          <w:sz w:val="24"/>
          <w:szCs w:val="24"/>
        </w:rPr>
        <w:t>2.HDI problem1B.csv</w:t>
      </w:r>
    </w:p>
    <w:p w14:paraId="40D50D4C">
      <w:pPr>
        <w:jc w:val="both"/>
        <w:rPr>
          <w:rFonts w:asciiTheme="minorHAnsi" w:hAnsiTheme="minorHAnsi" w:cstheme="minorHAnsi"/>
          <w:bCs/>
          <w:sz w:val="24"/>
          <w:szCs w:val="24"/>
        </w:rPr>
      </w:pPr>
      <w:r>
        <w:rPr>
          <w:rFonts w:asciiTheme="minorHAnsi" w:hAnsiTheme="minorHAnsi" w:cstheme="minorHAnsi"/>
          <w:bCs/>
          <w:sz w:val="24"/>
          <w:szCs w:val="24"/>
        </w:rPr>
        <w:t>3.HDI SouthAsia.csv</w:t>
      </w:r>
    </w:p>
    <w:p w14:paraId="02F8247F">
      <w:pPr>
        <w:jc w:val="both"/>
        <w:rPr>
          <w:rFonts w:asciiTheme="minorHAnsi" w:hAnsiTheme="minorHAnsi" w:cstheme="minorHAnsi"/>
          <w:bCs/>
          <w:sz w:val="24"/>
          <w:szCs w:val="24"/>
        </w:rPr>
      </w:pPr>
      <w:r>
        <w:rPr>
          <w:rFonts w:asciiTheme="minorHAnsi" w:hAnsiTheme="minorHAnsi" w:cstheme="minorHAnsi"/>
          <w:bCs/>
          <w:sz w:val="24"/>
          <w:szCs w:val="24"/>
        </w:rPr>
        <w:t>4.HDI SouthAsia 2020 2022.csv</w:t>
      </w:r>
    </w:p>
    <w:p w14:paraId="0339ED54">
      <w:pPr>
        <w:jc w:val="both"/>
        <w:rPr>
          <w:rFonts w:asciiTheme="minorHAnsi" w:hAnsiTheme="minorHAnsi" w:cstheme="minorHAnsi"/>
          <w:bCs/>
          <w:sz w:val="24"/>
          <w:szCs w:val="24"/>
        </w:rPr>
      </w:pPr>
      <w:r>
        <w:rPr>
          <w:rFonts w:asciiTheme="minorHAnsi" w:hAnsiTheme="minorHAnsi" w:cstheme="minorHAnsi"/>
          <w:bCs/>
          <w:sz w:val="24"/>
          <w:szCs w:val="24"/>
        </w:rPr>
        <w:t>5.HDI MiddleEast 2020 2022.csv</w:t>
      </w:r>
    </w:p>
    <w:p w14:paraId="30FB9AC5">
      <w:pPr>
        <w:jc w:val="both"/>
        <w:rPr>
          <w:rFonts w:asciiTheme="minorHAnsi" w:hAnsiTheme="minorHAnsi" w:cstheme="minorHAnsi"/>
          <w:b/>
          <w:sz w:val="24"/>
          <w:szCs w:val="24"/>
        </w:rPr>
      </w:pPr>
    </w:p>
    <w:p w14:paraId="29855CA5">
      <w:pPr>
        <w:jc w:val="both"/>
        <w:rPr>
          <w:rFonts w:asciiTheme="minorHAnsi" w:hAnsiTheme="minorHAnsi" w:cstheme="minorHAnsi"/>
          <w:b/>
          <w:sz w:val="24"/>
          <w:szCs w:val="24"/>
        </w:rPr>
      </w:pPr>
    </w:p>
    <w:p w14:paraId="2C13B3DB">
      <w:pPr>
        <w:jc w:val="both"/>
        <w:rPr>
          <w:rFonts w:asciiTheme="minorHAnsi" w:hAnsiTheme="minorHAnsi" w:cstheme="minorHAnsi"/>
          <w:b/>
          <w:sz w:val="24"/>
          <w:szCs w:val="24"/>
        </w:rPr>
      </w:pPr>
    </w:p>
    <w:p w14:paraId="58DF217C">
      <w:pPr>
        <w:pStyle w:val="3"/>
        <w:rPr>
          <w:b/>
          <w:bCs/>
          <w:color w:val="000000" w:themeColor="text1"/>
          <w:sz w:val="24"/>
          <w:szCs w:val="24"/>
          <w14:textFill>
            <w14:solidFill>
              <w14:schemeClr w14:val="tx1"/>
            </w14:solidFill>
          </w14:textFill>
        </w:rPr>
      </w:pPr>
      <w:bookmarkStart w:id="57" w:name="_Toc220702881"/>
      <w:r>
        <w:rPr>
          <w:b/>
          <w:bCs/>
          <w:color w:val="000000" w:themeColor="text1"/>
          <w:sz w:val="24"/>
          <w:szCs w:val="24"/>
          <w14:textFill>
            <w14:solidFill>
              <w14:schemeClr w14:val="tx1"/>
            </w14:solidFill>
          </w14:textFill>
        </w:rPr>
        <w:t>Appendix C: Plagiarism Report</w:t>
      </w:r>
      <w:bookmarkEnd w:id="57"/>
    </w:p>
    <w:p w14:paraId="4CDBD787">
      <w:pPr>
        <w:jc w:val="both"/>
      </w:pPr>
      <w:r>
        <w:rPr>
          <w:rFonts w:asciiTheme="minorHAnsi" w:hAnsiTheme="minorHAnsi" w:cstheme="minorHAnsi"/>
          <w:bCs/>
          <w:sz w:val="24"/>
          <w:szCs w:val="24"/>
        </w:rPr>
        <w:t>The similarity report was generated using Canvas plagiarism detection. The overall similarity index is within the acceptable academic threshold.</w:t>
      </w:r>
      <w:r>
        <w:rPr>
          <w:rFonts w:asciiTheme="minorHAnsi" w:hAnsiTheme="minorHAnsi" w:cstheme="minorHAnsi"/>
          <w:sz w:val="24"/>
          <w:szCs w:val="24"/>
        </w:rPr>
        <w:drawing>
          <wp:anchor distT="0" distB="0" distL="114300" distR="114300" simplePos="0" relativeHeight="251661312" behindDoc="1" locked="0" layoutInCell="1" allowOverlap="1">
            <wp:simplePos x="0" y="0"/>
            <wp:positionH relativeFrom="column">
              <wp:posOffset>-29210</wp:posOffset>
            </wp:positionH>
            <wp:positionV relativeFrom="paragraph">
              <wp:posOffset>675640</wp:posOffset>
            </wp:positionV>
            <wp:extent cx="5397500" cy="7632700"/>
            <wp:effectExtent l="0" t="0" r="12700" b="2540"/>
            <wp:wrapTight wrapText="bothSides">
              <wp:wrapPolygon>
                <wp:start x="0" y="0"/>
                <wp:lineTo x="0" y="21564"/>
                <wp:lineTo x="21529" y="21564"/>
                <wp:lineTo x="21529" y="0"/>
                <wp:lineTo x="0" y="0"/>
              </wp:wrapPolygon>
            </wp:wrapTight>
            <wp:docPr id="3" name="Picture 3" descr="AI_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I_Report"/>
                    <pic:cNvPicPr>
                      <a:picLocks noChangeAspect="1"/>
                    </pic:cNvPicPr>
                  </pic:nvPicPr>
                  <pic:blipFill>
                    <a:blip r:embed="rId29"/>
                    <a:srcRect r="1283"/>
                    <a:stretch>
                      <a:fillRect/>
                    </a:stretch>
                  </pic:blipFill>
                  <pic:spPr>
                    <a:xfrm>
                      <a:off x="0" y="0"/>
                      <a:ext cx="5397500" cy="7632700"/>
                    </a:xfrm>
                    <a:prstGeom prst="rect">
                      <a:avLst/>
                    </a:prstGeom>
                  </pic:spPr>
                </pic:pic>
              </a:graphicData>
            </a:graphic>
          </wp:anchor>
        </w:drawing>
      </w:r>
    </w:p>
    <w:sectPr>
      <w:footerReference r:id="rId5" w:type="default"/>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acrifice Demo"/>
    <w:panose1 w:val="00000000000000000000"/>
    <w:charset w:val="00"/>
    <w:family w:val="auto"/>
    <w:pitch w:val="default"/>
    <w:sig w:usb0="00000000" w:usb1="00000000" w:usb2="00000000" w:usb3="00000000" w:csb0="00000000" w:csb1="00000000"/>
  </w:font>
  <w:font w:name="SimHei">
    <w:altName w:val="Verdana"/>
    <w:panose1 w:val="02010600030101010101"/>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acrifice Demo">
    <w:panose1 w:val="02000500000000000000"/>
    <w:charset w:val="00"/>
    <w:family w:val="auto"/>
    <w:pitch w:val="default"/>
    <w:sig w:usb0="80000047" w:usb1="5000004A" w:usb2="00000000" w:usb3="00000000" w:csb0="00000093" w:csb1="00000000"/>
  </w:font>
  <w:font w:name="Verdana">
    <w:panose1 w:val="020B0604030504040204"/>
    <w:charset w:val="00"/>
    <w:family w:val="auto"/>
    <w:pitch w:val="default"/>
    <w:sig w:usb0="A00006FF" w:usb1="4000205B" w:usb2="0000001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094A6">
    <w:pPr>
      <w:pStyle w:val="9"/>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B2F5E4">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61DJeHAIAAFYEAAAO&#10;AAAAAAAAAAEAIAAAAB8BAABkcnMvZTJvRG9jLnhtbFBLBQYAAAAABgAGAFkBAACtBQAAAAA=&#10;">
              <v:fill on="f" focussize="0,0"/>
              <v:stroke on="f" weight="0.5pt"/>
              <v:imagedata o:title=""/>
              <o:lock v:ext="edit" aspectratio="f"/>
              <v:textbox inset="0mm,0mm,0mm,0mm" style="mso-fit-shape-to-text:t;">
                <w:txbxContent>
                  <w:p w14:paraId="32B2F5E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880BA7"/>
    <w:multiLevelType w:val="multilevel"/>
    <w:tmpl w:val="25880B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614126A"/>
    <w:multiLevelType w:val="multilevel"/>
    <w:tmpl w:val="2614126A"/>
    <w:lvl w:ilvl="0" w:tentative="0">
      <w:start w:val="1"/>
      <w:numFmt w:val="bullet"/>
      <w:lvlText w:val=""/>
      <w:lvlJc w:val="left"/>
      <w:pPr>
        <w:ind w:left="730" w:hanging="360"/>
      </w:pPr>
      <w:rPr>
        <w:rFonts w:hint="default" w:ascii="Symbol" w:hAnsi="Symbol"/>
      </w:rPr>
    </w:lvl>
    <w:lvl w:ilvl="1" w:tentative="0">
      <w:start w:val="1"/>
      <w:numFmt w:val="bullet"/>
      <w:lvlText w:val="o"/>
      <w:lvlJc w:val="left"/>
      <w:pPr>
        <w:ind w:left="1450" w:hanging="360"/>
      </w:pPr>
      <w:rPr>
        <w:rFonts w:hint="default" w:ascii="Courier New" w:hAnsi="Courier New" w:cs="Courier New"/>
      </w:rPr>
    </w:lvl>
    <w:lvl w:ilvl="2" w:tentative="0">
      <w:start w:val="1"/>
      <w:numFmt w:val="bullet"/>
      <w:lvlText w:val=""/>
      <w:lvlJc w:val="left"/>
      <w:pPr>
        <w:ind w:left="2170" w:hanging="360"/>
      </w:pPr>
      <w:rPr>
        <w:rFonts w:hint="default" w:ascii="Wingdings" w:hAnsi="Wingdings"/>
      </w:rPr>
    </w:lvl>
    <w:lvl w:ilvl="3" w:tentative="0">
      <w:start w:val="1"/>
      <w:numFmt w:val="bullet"/>
      <w:lvlText w:val=""/>
      <w:lvlJc w:val="left"/>
      <w:pPr>
        <w:ind w:left="2890" w:hanging="360"/>
      </w:pPr>
      <w:rPr>
        <w:rFonts w:hint="default" w:ascii="Symbol" w:hAnsi="Symbol"/>
      </w:rPr>
    </w:lvl>
    <w:lvl w:ilvl="4" w:tentative="0">
      <w:start w:val="1"/>
      <w:numFmt w:val="bullet"/>
      <w:lvlText w:val="o"/>
      <w:lvlJc w:val="left"/>
      <w:pPr>
        <w:ind w:left="3610" w:hanging="360"/>
      </w:pPr>
      <w:rPr>
        <w:rFonts w:hint="default" w:ascii="Courier New" w:hAnsi="Courier New" w:cs="Courier New"/>
      </w:rPr>
    </w:lvl>
    <w:lvl w:ilvl="5" w:tentative="0">
      <w:start w:val="1"/>
      <w:numFmt w:val="bullet"/>
      <w:lvlText w:val=""/>
      <w:lvlJc w:val="left"/>
      <w:pPr>
        <w:ind w:left="4330" w:hanging="360"/>
      </w:pPr>
      <w:rPr>
        <w:rFonts w:hint="default" w:ascii="Wingdings" w:hAnsi="Wingdings"/>
      </w:rPr>
    </w:lvl>
    <w:lvl w:ilvl="6" w:tentative="0">
      <w:start w:val="1"/>
      <w:numFmt w:val="bullet"/>
      <w:lvlText w:val=""/>
      <w:lvlJc w:val="left"/>
      <w:pPr>
        <w:ind w:left="5050" w:hanging="360"/>
      </w:pPr>
      <w:rPr>
        <w:rFonts w:hint="default" w:ascii="Symbol" w:hAnsi="Symbol"/>
      </w:rPr>
    </w:lvl>
    <w:lvl w:ilvl="7" w:tentative="0">
      <w:start w:val="1"/>
      <w:numFmt w:val="bullet"/>
      <w:lvlText w:val="o"/>
      <w:lvlJc w:val="left"/>
      <w:pPr>
        <w:ind w:left="5770" w:hanging="360"/>
      </w:pPr>
      <w:rPr>
        <w:rFonts w:hint="default" w:ascii="Courier New" w:hAnsi="Courier New" w:cs="Courier New"/>
      </w:rPr>
    </w:lvl>
    <w:lvl w:ilvl="8" w:tentative="0">
      <w:start w:val="1"/>
      <w:numFmt w:val="bullet"/>
      <w:lvlText w:val=""/>
      <w:lvlJc w:val="left"/>
      <w:pPr>
        <w:ind w:left="6490" w:hanging="360"/>
      </w:pPr>
      <w:rPr>
        <w:rFonts w:hint="default" w:ascii="Wingdings" w:hAnsi="Wingdings"/>
      </w:rPr>
    </w:lvl>
  </w:abstractNum>
  <w:abstractNum w:abstractNumId="2">
    <w:nsid w:val="38C070ED"/>
    <w:multiLevelType w:val="multilevel"/>
    <w:tmpl w:val="38C070ED"/>
    <w:lvl w:ilvl="0" w:tentative="0">
      <w:start w:val="1"/>
      <w:numFmt w:val="decimal"/>
      <w:suff w:val="space"/>
      <w:lvlText w:val="%1."/>
      <w:lvlJc w:val="left"/>
      <w:rPr>
        <w:rFonts w:hint="default"/>
        <w:b/>
        <w:bCs/>
        <w:color w:val="000000" w:themeColor="text1"/>
        <w:sz w:val="28"/>
        <w:szCs w:val="28"/>
        <w14:textFill>
          <w14:solidFill>
            <w14:schemeClr w14:val="tx1"/>
          </w14:solidFill>
        </w14:textFill>
      </w:rPr>
    </w:lvl>
    <w:lvl w:ilvl="1" w:tentative="0">
      <w:start w:val="1"/>
      <w:numFmt w:val="decimal"/>
      <w:suff w:val="space"/>
      <w:lvlText w:val="%1.%2."/>
      <w:lvlJc w:val="left"/>
      <w:pPr>
        <w:ind w:left="0" w:firstLine="0"/>
      </w:pPr>
      <w:rPr>
        <w:rFonts w:hint="default"/>
        <w:b/>
        <w:bCs/>
        <w:color w:val="000000" w:themeColor="text1"/>
        <w:sz w:val="24"/>
        <w:szCs w:val="24"/>
        <w14:textFill>
          <w14:solidFill>
            <w14:schemeClr w14:val="tx1"/>
          </w14:solidFill>
        </w14:textFill>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41563B58"/>
    <w:multiLevelType w:val="multilevel"/>
    <w:tmpl w:val="41563B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1F5"/>
    <w:rsid w:val="00045EEB"/>
    <w:rsid w:val="0007658D"/>
    <w:rsid w:val="00172942"/>
    <w:rsid w:val="00416C6B"/>
    <w:rsid w:val="004333AD"/>
    <w:rsid w:val="004D30D7"/>
    <w:rsid w:val="004D3877"/>
    <w:rsid w:val="005E6C37"/>
    <w:rsid w:val="00787F7A"/>
    <w:rsid w:val="00831B47"/>
    <w:rsid w:val="00841461"/>
    <w:rsid w:val="00AD0312"/>
    <w:rsid w:val="00B241F5"/>
    <w:rsid w:val="00BA4986"/>
    <w:rsid w:val="00D17A53"/>
    <w:rsid w:val="00D61495"/>
    <w:rsid w:val="00E7496E"/>
    <w:rsid w:val="00F02812"/>
    <w:rsid w:val="00F1269B"/>
    <w:rsid w:val="00F47DD2"/>
    <w:rsid w:val="04F74332"/>
    <w:rsid w:val="157B43D3"/>
    <w:rsid w:val="18213D1B"/>
    <w:rsid w:val="1BB42F58"/>
    <w:rsid w:val="1E212F8E"/>
    <w:rsid w:val="2E2058F9"/>
    <w:rsid w:val="41434341"/>
    <w:rsid w:val="48FF25D1"/>
    <w:rsid w:val="4AEC1A40"/>
    <w:rsid w:val="5690156D"/>
    <w:rsid w:val="5C39173D"/>
    <w:rsid w:val="6A0F2A0D"/>
    <w:rsid w:val="70C467B2"/>
    <w:rsid w:val="75BA316D"/>
    <w:rsid w:val="77E03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1" w:line="256" w:lineRule="auto"/>
      <w:ind w:left="10" w:hanging="10"/>
    </w:pPr>
    <w:rPr>
      <w:rFonts w:ascii="Calibri" w:hAnsi="Calibri" w:eastAsia="Times New Roman" w:cs="Calibri"/>
      <w:color w:val="000000"/>
      <w:sz w:val="22"/>
      <w:szCs w:val="22"/>
      <w:lang w:val="en-US" w:eastAsia="en-US" w:bidi="ar-SA"/>
    </w:rPr>
  </w:style>
  <w:style w:type="paragraph" w:styleId="2">
    <w:name w:val="heading 1"/>
    <w:basedOn w:val="1"/>
    <w:next w:val="1"/>
    <w:link w:val="24"/>
    <w:qFormat/>
    <w:uiPriority w:val="9"/>
    <w:pPr>
      <w:keepNext/>
      <w:keepLines/>
      <w:spacing w:before="240" w:beforeAutospacing="0" w:after="0" w:line="259" w:lineRule="auto"/>
      <w:ind w:left="0" w:firstLine="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2"/>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21"/>
    <w:qFormat/>
    <w:uiPriority w:val="9"/>
    <w:pPr>
      <w:spacing w:after="100" w:afterAutospacing="1" w:line="240" w:lineRule="auto"/>
      <w:ind w:left="0" w:firstLine="0"/>
      <w:outlineLvl w:val="2"/>
    </w:pPr>
    <w:rPr>
      <w:rFonts w:ascii="Times New Roman" w:hAnsi="Times New Roman" w:cs="Times New Roman"/>
      <w:b/>
      <w:bCs/>
      <w:color w:val="auto"/>
      <w:sz w:val="27"/>
      <w:szCs w:val="27"/>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rPr>
      <w:rFonts w:ascii="Arial" w:hAnsi="Arial" w:eastAsia="SimHei" w:cs="Arial"/>
      <w:i/>
      <w:sz w:val="20"/>
    </w:rPr>
  </w:style>
  <w:style w:type="character" w:styleId="8">
    <w:name w:val="Emphasis"/>
    <w:basedOn w:val="5"/>
    <w:qFormat/>
    <w:uiPriority w:val="20"/>
    <w:rPr>
      <w:i/>
      <w:iCs/>
    </w:rPr>
  </w:style>
  <w:style w:type="paragraph" w:styleId="9">
    <w:name w:val="footer"/>
    <w:basedOn w:val="1"/>
    <w:semiHidden/>
    <w:unhideWhenUsed/>
    <w:uiPriority w:val="99"/>
    <w:pPr>
      <w:tabs>
        <w:tab w:val="center" w:pos="4153"/>
        <w:tab w:val="right" w:pos="8306"/>
      </w:tabs>
      <w:snapToGrid w:val="0"/>
    </w:pPr>
    <w:rPr>
      <w:sz w:val="18"/>
      <w:szCs w:val="18"/>
    </w:rPr>
  </w:style>
  <w:style w:type="paragraph" w:styleId="10">
    <w:name w:val="header"/>
    <w:basedOn w:val="1"/>
    <w:semiHidden/>
    <w:unhideWhenUsed/>
    <w:uiPriority w:val="99"/>
    <w:pPr>
      <w:tabs>
        <w:tab w:val="center" w:pos="4153"/>
        <w:tab w:val="right" w:pos="8306"/>
      </w:tabs>
      <w:snapToGrid w:val="0"/>
    </w:pPr>
    <w:rPr>
      <w:sz w:val="18"/>
      <w:szCs w:val="18"/>
    </w:rPr>
  </w:style>
  <w:style w:type="character" w:styleId="11">
    <w:name w:val="HTML Code"/>
    <w:basedOn w:val="5"/>
    <w:semiHidden/>
    <w:unhideWhenUsed/>
    <w:uiPriority w:val="99"/>
    <w:rPr>
      <w:rFonts w:ascii="Courier New" w:hAnsi="Courier New" w:cs="Courier New"/>
      <w:sz w:val="20"/>
      <w:szCs w:val="20"/>
    </w:rPr>
  </w:style>
  <w:style w:type="paragraph" w:styleId="12">
    <w:name w:val="HTML Preformatted"/>
    <w:basedOn w:val="1"/>
    <w:link w:val="2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ind w:left="0" w:firstLine="0"/>
    </w:pPr>
    <w:rPr>
      <w:rFonts w:ascii="Courier New" w:hAnsi="Courier New" w:cs="Courier New"/>
      <w:color w:val="auto"/>
      <w:sz w:val="20"/>
      <w:szCs w:val="20"/>
    </w:rPr>
  </w:style>
  <w:style w:type="character" w:styleId="13">
    <w:name w:val="Hyperlink"/>
    <w:basedOn w:val="5"/>
    <w:unhideWhenUsed/>
    <w:uiPriority w:val="99"/>
    <w:rPr>
      <w:color w:val="0563C1" w:themeColor="hyperlink"/>
      <w:u w:val="single"/>
      <w14:textFill>
        <w14:solidFill>
          <w14:schemeClr w14:val="hlink"/>
        </w14:solidFill>
      </w14:textFill>
    </w:rPr>
  </w:style>
  <w:style w:type="paragraph" w:styleId="14">
    <w:name w:val="Normal (Web)"/>
    <w:basedOn w:val="1"/>
    <w:semiHidden/>
    <w:unhideWhenUsed/>
    <w:uiPriority w:val="99"/>
    <w:pPr>
      <w:spacing w:after="100" w:afterAutospacing="1" w:line="240" w:lineRule="auto"/>
      <w:ind w:left="0" w:firstLine="0"/>
    </w:pPr>
    <w:rPr>
      <w:rFonts w:ascii="Times New Roman" w:hAnsi="Times New Roman" w:cs="Times New Roman"/>
      <w:color w:val="auto"/>
      <w:sz w:val="24"/>
      <w:szCs w:val="24"/>
    </w:rPr>
  </w:style>
  <w:style w:type="character" w:styleId="15">
    <w:name w:val="Strong"/>
    <w:basedOn w:val="5"/>
    <w:qFormat/>
    <w:uiPriority w:val="22"/>
    <w:rPr>
      <w:b/>
      <w:bCs/>
    </w:rPr>
  </w:style>
  <w:style w:type="paragraph" w:styleId="16">
    <w:name w:val="table of figures"/>
    <w:basedOn w:val="1"/>
    <w:next w:val="1"/>
    <w:unhideWhenUsed/>
    <w:uiPriority w:val="99"/>
    <w:pPr>
      <w:spacing w:after="0"/>
      <w:ind w:left="0"/>
    </w:pPr>
    <w:rPr>
      <w:color w:val="000000" w:themeColor="text1"/>
      <w:sz w:val="24"/>
      <w14:textFill>
        <w14:solidFill>
          <w14:schemeClr w14:val="tx1"/>
        </w14:solidFill>
      </w14:textFill>
    </w:rPr>
  </w:style>
  <w:style w:type="paragraph" w:styleId="17">
    <w:name w:val="toc 1"/>
    <w:basedOn w:val="1"/>
    <w:next w:val="1"/>
    <w:autoRedefine/>
    <w:unhideWhenUsed/>
    <w:uiPriority w:val="39"/>
    <w:pPr>
      <w:spacing w:after="100"/>
      <w:ind w:left="0"/>
    </w:pPr>
  </w:style>
  <w:style w:type="paragraph" w:styleId="18">
    <w:name w:val="toc 2"/>
    <w:basedOn w:val="1"/>
    <w:next w:val="1"/>
    <w:autoRedefine/>
    <w:unhideWhenUsed/>
    <w:uiPriority w:val="39"/>
    <w:pPr>
      <w:spacing w:after="100"/>
      <w:ind w:left="220"/>
    </w:pPr>
  </w:style>
  <w:style w:type="table" w:customStyle="1" w:styleId="19">
    <w:name w:val="TableGrid"/>
    <w:basedOn w:val="6"/>
    <w:qFormat/>
    <w:uiPriority w:val="0"/>
    <w:rPr>
      <w:rFonts w:eastAsia="Times New Roman"/>
    </w:rPr>
    <w:tblPr>
      <w:tblCellMar>
        <w:left w:w="0" w:type="dxa"/>
        <w:right w:w="0" w:type="dxa"/>
      </w:tblCellMar>
    </w:tblPr>
  </w:style>
  <w:style w:type="paragraph" w:styleId="20">
    <w:name w:val="List Paragraph"/>
    <w:basedOn w:val="1"/>
    <w:qFormat/>
    <w:uiPriority w:val="34"/>
    <w:pPr>
      <w:ind w:left="720"/>
      <w:contextualSpacing/>
    </w:pPr>
  </w:style>
  <w:style w:type="character" w:customStyle="1" w:styleId="21">
    <w:name w:val="Heading 3 Char"/>
    <w:basedOn w:val="5"/>
    <w:link w:val="4"/>
    <w:qFormat/>
    <w:uiPriority w:val="9"/>
    <w:rPr>
      <w:rFonts w:ascii="Times New Roman" w:hAnsi="Times New Roman" w:eastAsia="Times New Roman" w:cs="Times New Roman"/>
      <w:b/>
      <w:bCs/>
      <w:sz w:val="27"/>
      <w:szCs w:val="27"/>
    </w:rPr>
  </w:style>
  <w:style w:type="character" w:customStyle="1" w:styleId="22">
    <w:name w:val="Heading 2 Char"/>
    <w:basedOn w:val="5"/>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23">
    <w:name w:val="HTML Preformatted Char"/>
    <w:basedOn w:val="5"/>
    <w:link w:val="12"/>
    <w:semiHidden/>
    <w:qFormat/>
    <w:uiPriority w:val="99"/>
    <w:rPr>
      <w:rFonts w:ascii="Courier New" w:hAnsi="Courier New" w:eastAsia="Times New Roman" w:cs="Courier New"/>
      <w:sz w:val="20"/>
      <w:szCs w:val="20"/>
    </w:rPr>
  </w:style>
  <w:style w:type="character" w:customStyle="1" w:styleId="24">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paragraph" w:customStyle="1" w:styleId="25">
    <w:name w:val="Bibliography1"/>
    <w:basedOn w:val="1"/>
    <w:next w:val="1"/>
    <w:unhideWhenUsed/>
    <w:uiPriority w:val="37"/>
  </w:style>
  <w:style w:type="paragraph" w:customStyle="1" w:styleId="26">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UND23</b:Tag>
    <b:SourceType>Report</b:SourceType>
    <b:Guid>{A0AB9350-4580-4853-BADF-D204DC0BB64B}</b:Guid>
    <b:Title>Human Development Report 2023/2024</b:Title>
    <b:Year>(2023)</b:Year>
    <b:Author>
      <b:Author>
        <b:NameList>
          <b:Person>
            <b:Last>(UNDP)</b:Last>
            <b:First>United</b:First>
            <b:Middle>Nations Development Programme</b:Middle>
          </b:Person>
        </b:NameList>
      </b:Author>
    </b:Author>
    <b:URL>https://hdr.undp.org/</b:URL>
    <b:RefOrder>1</b:RefOrder>
  </b:Source>
  <b:Source>
    <b:Tag>Yuk24</b:Tag>
    <b:SourceType>JournalArticle</b:SourceType>
    <b:Guid>{E57A58B1-F210-4055-BB6D-C7CBA18C7928}</b:Guid>
    <b:Author>
      <b:Author>
        <b:NameList>
          <b:Person>
            <b:Last>Yukiolmafuko</b:Last>
            <b:First>L.</b:First>
          </b:Person>
        </b:NameList>
      </b:Author>
    </b:Author>
    <b:Title>Human_Development_Index_Dataset.csv [Modified dataset for academic use]</b:Title>
    <b:Year>2024</b:Year>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A20ADC-BA64-4718-BCB7-58FB9DBA1165}">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3134</Words>
  <Characters>17868</Characters>
  <Lines>148</Lines>
  <Paragraphs>41</Paragraphs>
  <TotalTime>567</TotalTime>
  <ScaleCrop>false</ScaleCrop>
  <LinksUpToDate>false</LinksUpToDate>
  <CharactersWithSpaces>20961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2026-01-09T02:47:00Z</dcterms:created>
  <dc:creator>Aditri .</dc:creator>
  <cp:lastModifiedBy>Lenovo</cp:lastModifiedBy>
  <dcterms:modified xsi:type="dcterms:W3CDTF">2026-02-02T04:06:27Z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d3e32095-b186-438b-b539-b9e883e2ba61</vt:lpwstr>
  </property>
  <property fmtid="{D5CDD505-2E9C-101B-9397-08002B2CF9AE}" pid="3" name="KSOProductBuildVer">
    <vt:lpwstr>1033-12.2.0.23196</vt:lpwstr>
  </property>
  <property fmtid="{D5CDD505-2E9C-101B-9397-08002B2CF9AE}" pid="4" name="ICV">
    <vt:lpwstr>195658ACF4CC41838106CAD504750D43_13</vt:lpwstr>
  </property>
</Properties>
</file>