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E3A8A"/>
          <w:sz w:val="48"/>
        </w:rPr>
        <w:t>SecureVault · Project Technical Report Content</w:t>
      </w:r>
    </w:p>
    <w:p>
      <w:pPr>
        <w:spacing w:before="0" w:after="400"/>
        <w:jc w:val="center"/>
      </w:pPr>
      <w:r>
        <w:rPr>
          <w:rFonts w:ascii="Calibri" w:hAnsi="Calibri"/>
          <w:i/>
          <w:color w:val="4B5563"/>
          <w:sz w:val="22"/>
        </w:rPr>
        <w:t>Comprehensive Technical Documentation: Implementation Details, Tools Used &amp; Architectural Rationale</w:t>
        <w:br/>
        <w:t>For Academic &amp; Project Report Compilation</w:t>
      </w:r>
    </w:p>
    <w:p>
      <w:pPr>
        <w:spacing w:after="160"/>
      </w:pPr>
    </w:p>
    <w:p>
      <w:pPr>
        <w:keepNext/>
        <w:spacing w:before="360" w:after="120"/>
      </w:pPr>
      <w:r>
        <w:rPr>
          <w:rFonts w:ascii="Calibri" w:hAnsi="Calibri"/>
          <w:b/>
          <w:color w:val="1E3A8A"/>
          <w:sz w:val="32"/>
        </w:rPr>
        <w:t>1. Project Overview &amp; Problem Statement</w:t>
      </w:r>
    </w:p>
    <w:p>
      <w:pPr>
        <w:spacing w:before="0" w:after="120" w:line="276" w:lineRule="auto"/>
      </w:pPr>
      <w:r>
        <w:rPr>
          <w:rFonts w:ascii="Calibri" w:hAnsi="Calibri"/>
          <w:color w:val="1F2937"/>
          <w:sz w:val="22"/>
        </w:rPr>
        <w:t>SecureVault is an organisation-level enterprise credential management platform built on the modern MERN (MongoDB, Express.js, React.js, Node.js) technology stack. The project is designed to resolve two rampant security vulnerabilities plaguing modern businesses:</w:t>
      </w:r>
    </w:p>
    <w:p>
      <w:pPr>
        <w:pStyle w:val="ListBullet"/>
        <w:spacing w:before="0" w:after="60" w:line="276" w:lineRule="auto"/>
      </w:pPr>
      <w:r>
        <w:rPr>
          <w:rFonts w:ascii="Calibri" w:hAnsi="Calibri"/>
          <w:b/>
          <w:color w:val="1F2937"/>
          <w:sz w:val="21"/>
        </w:rPr>
        <w:t xml:space="preserve">1. Password Reuse &amp; Weak Entropy: </w:t>
      </w:r>
      <w:r>
        <w:rPr>
          <w:rFonts w:ascii="Calibri" w:hAnsi="Calibri"/>
          <w:color w:val="1F2937"/>
          <w:sz w:val="21"/>
        </w:rPr>
        <w:t xml:space="preserve"> Employees frequently reuse identical, predictable passwords across company services, vendor dashboards, and personal portals, allowing an attacker who compromises a single trivial service to compromise mission-critical company infrastructure.</w:t>
      </w:r>
    </w:p>
    <w:p>
      <w:pPr>
        <w:pStyle w:val="ListBullet"/>
        <w:spacing w:before="0" w:after="60" w:line="276" w:lineRule="auto"/>
      </w:pPr>
      <w:r>
        <w:rPr>
          <w:rFonts w:ascii="Calibri" w:hAnsi="Calibri"/>
          <w:b/>
          <w:color w:val="1F2937"/>
          <w:sz w:val="21"/>
        </w:rPr>
        <w:t xml:space="preserve">2. Uncontrolled Credential Sprawl: </w:t>
      </w:r>
      <w:r>
        <w:rPr>
          <w:rFonts w:ascii="Calibri" w:hAnsi="Calibri"/>
          <w:color w:val="1F2937"/>
          <w:sz w:val="21"/>
        </w:rPr>
        <w:t xml:space="preserve"> Internal teams frequently share sensitive server passwords, API keys, database credentials, and service accounts using unsecured channels such as Slack, Microsoft Teams, spreadsheets, or plaintext notes, resulting in unmonitored access and zero accountability.</w:t>
      </w:r>
    </w:p>
    <w:p>
      <w:pPr>
        <w:spacing w:before="0" w:after="120" w:line="276" w:lineRule="auto"/>
      </w:pPr>
      <w:r>
        <w:rPr>
          <w:rFonts w:ascii="Calibri" w:hAnsi="Calibri"/>
          <w:color w:val="1F2937"/>
          <w:sz w:val="22"/>
        </w:rPr>
        <w:t>SecureVault solves these vulnerabilities by combining AES-256-GCM cryptographic encryption, role-based access control (RBAC), fine-grained credential sharing with cascading revocation, automated entropy health auditing, and an immutable audit trail into a unified, zero-knowledge interface.</w:t>
      </w:r>
    </w:p>
    <w:p>
      <w:pPr>
        <w:keepNext/>
        <w:spacing w:before="360" w:after="120"/>
      </w:pPr>
      <w:r>
        <w:rPr>
          <w:rFonts w:ascii="Calibri" w:hAnsi="Calibri"/>
          <w:b/>
          <w:color w:val="1E3A8A"/>
          <w:sz w:val="32"/>
        </w:rPr>
        <w:t>2. Implementation Breakdown: Everything Built &amp; Configured</w:t>
      </w:r>
    </w:p>
    <w:p>
      <w:pPr>
        <w:spacing w:before="0" w:after="120" w:line="276" w:lineRule="auto"/>
      </w:pPr>
      <w:r>
        <w:rPr>
          <w:rFonts w:ascii="Calibri" w:hAnsi="Calibri"/>
          <w:color w:val="1F2937"/>
          <w:sz w:val="22"/>
        </w:rPr>
        <w:t>This section outlines every component, feature, route, middleware, schema, and architectural layer developed in this project. Use this content to fill the 'Methodology', 'System Architecture', and 'Implementation' sections of your project report.</w:t>
      </w:r>
    </w:p>
    <w:p>
      <w:pPr>
        <w:keepNext/>
        <w:spacing w:before="240" w:after="80"/>
      </w:pPr>
      <w:r>
        <w:rPr>
          <w:rFonts w:ascii="Calibri" w:hAnsi="Calibri"/>
          <w:b/>
          <w:color w:val="047857"/>
          <w:sz w:val="26"/>
        </w:rPr>
        <w:t>2.1 Frontend Architecture &amp; Modules (React 18 + Vite)</w:t>
      </w:r>
    </w:p>
    <w:p>
      <w:pPr>
        <w:pStyle w:val="ListBullet"/>
        <w:spacing w:before="0" w:after="60" w:line="276" w:lineRule="auto"/>
      </w:pPr>
      <w:r>
        <w:rPr>
          <w:rFonts w:ascii="Calibri" w:hAnsi="Calibri"/>
          <w:b/>
          <w:color w:val="1F2937"/>
          <w:sz w:val="21"/>
        </w:rPr>
        <w:t xml:space="preserve">React 18 Core: </w:t>
      </w:r>
      <w:r>
        <w:rPr>
          <w:rFonts w:ascii="Calibri" w:hAnsi="Calibri"/>
          <w:color w:val="1F2937"/>
          <w:sz w:val="21"/>
        </w:rPr>
        <w:t>Built a Single Page Application (SPA) utilizing React 18 functional components and hooks (useState, useEffect, useContext, useMemo) powered by Vite for blazing-fast Hot Module Replacement (HMR).</w:t>
      </w:r>
    </w:p>
    <w:p>
      <w:pPr>
        <w:pStyle w:val="ListBullet"/>
        <w:spacing w:before="0" w:after="60" w:line="276" w:lineRule="auto"/>
      </w:pPr>
      <w:r>
        <w:rPr>
          <w:rFonts w:ascii="Calibri" w:hAnsi="Calibri"/>
          <w:b/>
          <w:color w:val="1F2937"/>
          <w:sz w:val="21"/>
        </w:rPr>
        <w:t xml:space="preserve">Route Protection &amp; RBAC: </w:t>
      </w:r>
      <w:r>
        <w:rPr>
          <w:rFonts w:ascii="Calibri" w:hAnsi="Calibri"/>
          <w:color w:val="1F2937"/>
          <w:sz w:val="21"/>
        </w:rPr>
        <w:t>Configured client-side routing via React Router v6. Built a custom ProtectedRoute component that verifies JWT existence, expiration, and user role before granting access to employee or admin pages, redirecting unauthenticated users to /login.</w:t>
      </w:r>
    </w:p>
    <w:p>
      <w:pPr>
        <w:pStyle w:val="ListBullet"/>
        <w:spacing w:before="0" w:after="60" w:line="276" w:lineRule="auto"/>
      </w:pPr>
      <w:r>
        <w:rPr>
          <w:rFonts w:ascii="Calibri" w:hAnsi="Calibri"/>
          <w:b/>
          <w:color w:val="1F2937"/>
          <w:sz w:val="21"/>
        </w:rPr>
        <w:t xml:space="preserve">Global Session Management: </w:t>
      </w:r>
      <w:r>
        <w:rPr>
          <w:rFonts w:ascii="Calibri" w:hAnsi="Calibri"/>
          <w:color w:val="1F2937"/>
          <w:sz w:val="21"/>
        </w:rPr>
        <w:t>Created a centralized AuthContext that persists the user profile and signed JWT token in localStorage, managing login, registration, and logout states application-wide.</w:t>
      </w:r>
    </w:p>
    <w:p>
      <w:pPr>
        <w:pStyle w:val="ListBullet"/>
        <w:spacing w:before="0" w:after="60" w:line="276" w:lineRule="auto"/>
      </w:pPr>
      <w:r>
        <w:rPr>
          <w:rFonts w:ascii="Calibri" w:hAnsi="Calibri"/>
          <w:b/>
          <w:color w:val="1F2937"/>
          <w:sz w:val="21"/>
        </w:rPr>
        <w:t xml:space="preserve">Axios HTTP Interceptor: </w:t>
      </w:r>
      <w:r>
        <w:rPr>
          <w:rFonts w:ascii="Calibri" w:hAnsi="Calibri"/>
          <w:color w:val="1F2937"/>
          <w:sz w:val="21"/>
        </w:rPr>
        <w:t>Created a centralized Axios instance (services/api.js) configured with request interceptors to automatically inject the Bearer JWT token in the Authorization header on every HTTP request, alongside response interceptors to catch 401 Unauthorized errors and gracefully redirect expired sessions.</w:t>
      </w:r>
    </w:p>
    <w:p>
      <w:pPr>
        <w:pStyle w:val="ListBullet"/>
        <w:spacing w:before="0" w:after="60" w:line="276" w:lineRule="auto"/>
      </w:pPr>
      <w:r>
        <w:rPr>
          <w:rFonts w:ascii="Calibri" w:hAnsi="Calibri"/>
          <w:b/>
          <w:color w:val="1F2937"/>
          <w:sz w:val="21"/>
        </w:rPr>
        <w:t xml:space="preserve">Authentication Screens: </w:t>
      </w:r>
      <w:r>
        <w:rPr>
          <w:rFonts w:ascii="Calibri" w:hAnsi="Calibri"/>
          <w:color w:val="1F2937"/>
          <w:sz w:val="21"/>
        </w:rPr>
        <w:t>Designed an interactive login screen equipped with 1-click 'Demo Account' quick-fill buttons (Meera Admin, Aditya Employee, Rahul, Sneha) for rapid testing and demonstrations.</w:t>
      </w:r>
    </w:p>
    <w:p>
      <w:pPr>
        <w:pStyle w:val="ListBullet"/>
        <w:spacing w:before="0" w:after="60" w:line="276" w:lineRule="auto"/>
      </w:pPr>
      <w:r>
        <w:rPr>
          <w:rFonts w:ascii="Calibri" w:hAnsi="Calibri"/>
          <w:b/>
          <w:color w:val="1F2937"/>
          <w:sz w:val="21"/>
        </w:rPr>
        <w:t xml:space="preserve">Registration &amp; Real-Time Meter: </w:t>
      </w:r>
      <w:r>
        <w:rPr>
          <w:rFonts w:ascii="Calibri" w:hAnsi="Calibri"/>
          <w:color w:val="1F2937"/>
          <w:sz w:val="21"/>
        </w:rPr>
        <w:t>Created an employee registration screen featuring an integrated, real-time zxcvbn password strength meter that provides visual feedback (0-4 score bars and color-coded labels) as the user types.</w:t>
      </w:r>
    </w:p>
    <w:p>
      <w:pPr>
        <w:pStyle w:val="ListBullet"/>
        <w:spacing w:before="0" w:after="60" w:line="276" w:lineRule="auto"/>
      </w:pPr>
      <w:r>
        <w:rPr>
          <w:rFonts w:ascii="Calibri" w:hAnsi="Calibri"/>
          <w:b/>
          <w:color w:val="1F2937"/>
          <w:sz w:val="21"/>
        </w:rPr>
        <w:t xml:space="preserve">Personal Credentials Vault: </w:t>
      </w:r>
      <w:r>
        <w:rPr>
          <w:rFonts w:ascii="Calibri" w:hAnsi="Calibri"/>
          <w:color w:val="1F2937"/>
          <w:sz w:val="21"/>
        </w:rPr>
        <w:t>Built a responsive credential vault table with real-time title/username search, tag/strength filtering, and visual badges denoting ownership vs shared status.</w:t>
      </w:r>
    </w:p>
    <w:p>
      <w:pPr>
        <w:pStyle w:val="ListBullet"/>
        <w:spacing w:before="0" w:after="60" w:line="276" w:lineRule="auto"/>
      </w:pPr>
      <w:r>
        <w:rPr>
          <w:rFonts w:ascii="Calibri" w:hAnsi="Calibri"/>
          <w:b/>
          <w:color w:val="1F2937"/>
          <w:sz w:val="21"/>
        </w:rPr>
        <w:t xml:space="preserve">Credential Add/Edit Modal: </w:t>
      </w:r>
      <w:r>
        <w:rPr>
          <w:rFonts w:ascii="Calibri" w:hAnsi="Calibri"/>
          <w:color w:val="1F2937"/>
          <w:sz w:val="21"/>
        </w:rPr>
        <w:t>Engineered a modal modal containing an integrated high-entropy password generator. Users can toggle uppercase, lowercase, numbers, and symbols with a dynamic length slider (8 to 64 characters) and test strength before submission.</w:t>
      </w:r>
    </w:p>
    <w:p>
      <w:pPr>
        <w:pStyle w:val="ListBullet"/>
        <w:spacing w:before="0" w:after="60" w:line="276" w:lineRule="auto"/>
      </w:pPr>
      <w:r>
        <w:rPr>
          <w:rFonts w:ascii="Calibri" w:hAnsi="Calibri"/>
          <w:b/>
          <w:color w:val="1F2937"/>
          <w:sz w:val="21"/>
        </w:rPr>
        <w:t xml:space="preserve">On-Demand Decrypt &amp; Copy: </w:t>
      </w:r>
      <w:r>
        <w:rPr>
          <w:rFonts w:ascii="Calibri" w:hAnsi="Calibri"/>
          <w:color w:val="1F2937"/>
          <w:sz w:val="21"/>
        </w:rPr>
        <w:t>Built a credential inspector where passwords remain masked by default. Clicking 'Reveal' triggers an on-demand decipher request to the backend. Includes 1-click clipboard copy with visual confirmation.</w:t>
      </w:r>
    </w:p>
    <w:p>
      <w:pPr>
        <w:pStyle w:val="ListBullet"/>
        <w:spacing w:before="0" w:after="60" w:line="276" w:lineRule="auto"/>
      </w:pPr>
      <w:r>
        <w:rPr>
          <w:rFonts w:ascii="Calibri" w:hAnsi="Calibri"/>
          <w:b/>
          <w:color w:val="1F2937"/>
          <w:sz w:val="21"/>
        </w:rPr>
        <w:t xml:space="preserve">Colleague Sharing Modal: </w:t>
      </w:r>
      <w:r>
        <w:rPr>
          <w:rFonts w:ascii="Calibri" w:hAnsi="Calibri"/>
          <w:color w:val="1F2937"/>
          <w:sz w:val="21"/>
        </w:rPr>
        <w:t>Created a granular sharing modal enabling employees to share individual credentials with named colleagues, choosing between 'view-only' or 'edit' permissions, with 1-click instant revocation.</w:t>
      </w:r>
    </w:p>
    <w:p>
      <w:pPr>
        <w:pStyle w:val="ListBullet"/>
        <w:spacing w:before="0" w:after="60" w:line="276" w:lineRule="auto"/>
      </w:pPr>
      <w:r>
        <w:rPr>
          <w:rFonts w:ascii="Calibri" w:hAnsi="Calibri"/>
          <w:b/>
          <w:color w:val="1F2937"/>
          <w:sz w:val="21"/>
        </w:rPr>
        <w:t xml:space="preserve">Personal Password Health: </w:t>
      </w:r>
      <w:r>
        <w:rPr>
          <w:rFonts w:ascii="Calibri" w:hAnsi="Calibri"/>
          <w:color w:val="1F2937"/>
          <w:sz w:val="21"/>
        </w:rPr>
        <w:t>Developed a comprehensive personal health report that calculates overall vault security percentage, flags weak passwords, detects reused passwords across distinct domains, and identifies credentials unrotated for 90+ days.</w:t>
      </w:r>
    </w:p>
    <w:p>
      <w:pPr>
        <w:pStyle w:val="ListBullet"/>
        <w:spacing w:before="0" w:after="60" w:line="276" w:lineRule="auto"/>
      </w:pPr>
      <w:r>
        <w:rPr>
          <w:rFonts w:ascii="Calibri" w:hAnsi="Calibri"/>
          <w:b/>
          <w:color w:val="1F2937"/>
          <w:sz w:val="21"/>
        </w:rPr>
        <w:t xml:space="preserve">Admin Governance Dashboard: </w:t>
      </w:r>
      <w:r>
        <w:rPr>
          <w:rFonts w:ascii="Calibri" w:hAnsi="Calibri"/>
          <w:color w:val="1F2937"/>
          <w:sz w:val="21"/>
        </w:rPr>
        <w:t>Built an executive command center displaying organisation-wide credential counts, average strength rating, high-risk vulnerability counts (weak, reused, expired), and a real-time recent activity audit stream.</w:t>
      </w:r>
    </w:p>
    <w:p>
      <w:pPr>
        <w:pStyle w:val="ListBullet"/>
        <w:spacing w:before="0" w:after="60" w:line="276" w:lineRule="auto"/>
      </w:pPr>
      <w:r>
        <w:rPr>
          <w:rFonts w:ascii="Calibri" w:hAnsi="Calibri"/>
          <w:b/>
          <w:color w:val="1F2937"/>
          <w:sz w:val="21"/>
        </w:rPr>
        <w:t xml:space="preserve">Admin User Management: </w:t>
      </w:r>
      <w:r>
        <w:rPr>
          <w:rFonts w:ascii="Calibri" w:hAnsi="Calibri"/>
          <w:color w:val="1F2937"/>
          <w:sz w:val="21"/>
        </w:rPr>
        <w:t>Developed an employee directory for administrators to review accounts and toggle active/inactive status. Deactivating an employee triggers automatic cascade revocation of all shared credentials.</w:t>
      </w:r>
    </w:p>
    <w:p>
      <w:pPr>
        <w:pStyle w:val="ListBullet"/>
        <w:spacing w:before="0" w:after="60" w:line="276" w:lineRule="auto"/>
      </w:pPr>
      <w:r>
        <w:rPr>
          <w:rFonts w:ascii="Calibri" w:hAnsi="Calibri"/>
          <w:b/>
          <w:color w:val="1F2937"/>
          <w:sz w:val="21"/>
        </w:rPr>
        <w:t xml:space="preserve">Organisation Password Health: </w:t>
      </w:r>
      <w:r>
        <w:rPr>
          <w:rFonts w:ascii="Calibri" w:hAnsi="Calibri"/>
          <w:color w:val="1F2937"/>
          <w:sz w:val="21"/>
        </w:rPr>
        <w:t>Constructed an enterprise-level entropy distribution view that categorizes passwords across the organisation into Very Weak, Weak, Fair, Strong, and Very Strong, without exposing plaintext values.</w:t>
      </w:r>
    </w:p>
    <w:p>
      <w:pPr>
        <w:pStyle w:val="ListBullet"/>
        <w:spacing w:before="0" w:after="60" w:line="276" w:lineRule="auto"/>
      </w:pPr>
      <w:r>
        <w:rPr>
          <w:rFonts w:ascii="Calibri" w:hAnsi="Calibri"/>
          <w:b/>
          <w:color w:val="1F2937"/>
          <w:sz w:val="21"/>
        </w:rPr>
        <w:t xml:space="preserve">Admin Audit Log &amp; CSV Export: </w:t>
      </w:r>
      <w:r>
        <w:rPr>
          <w:rFonts w:ascii="Calibri" w:hAnsi="Calibri"/>
          <w:color w:val="1F2937"/>
          <w:sz w:val="21"/>
        </w:rPr>
        <w:t>Created a searchable audit trail table with action filtering (login, create, view, edit, share, revoke, delete) and 1-click CSV file export functionality for compliance audits.</w:t>
      </w:r>
    </w:p>
    <w:p>
      <w:pPr>
        <w:keepNext/>
        <w:spacing w:before="240" w:after="80"/>
      </w:pPr>
      <w:r>
        <w:rPr>
          <w:rFonts w:ascii="Calibri" w:hAnsi="Calibri"/>
          <w:b/>
          <w:color w:val="047857"/>
          <w:sz w:val="26"/>
        </w:rPr>
        <w:t>2.2 Backend Architecture &amp; Modules (Express.js REST API)</w:t>
      </w:r>
    </w:p>
    <w:p>
      <w:pPr>
        <w:pStyle w:val="ListBullet"/>
        <w:spacing w:before="0" w:after="60" w:line="276" w:lineRule="auto"/>
      </w:pPr>
      <w:r>
        <w:rPr>
          <w:rFonts w:ascii="Calibri" w:hAnsi="Calibri"/>
          <w:b/>
          <w:color w:val="1F2937"/>
          <w:sz w:val="21"/>
        </w:rPr>
        <w:t xml:space="preserve">Modular MVC Structure: </w:t>
      </w:r>
      <w:r>
        <w:rPr>
          <w:rFonts w:ascii="Calibri" w:hAnsi="Calibri"/>
          <w:color w:val="1F2937"/>
          <w:sz w:val="21"/>
        </w:rPr>
        <w:t>Implemented a modular Model-View-Controller (MVC) architecture with clear separation between routes, controllers, middleware, data models, and utility services.</w:t>
      </w:r>
    </w:p>
    <w:p>
      <w:pPr>
        <w:pStyle w:val="ListBullet"/>
        <w:spacing w:before="0" w:after="60" w:line="276" w:lineRule="auto"/>
      </w:pPr>
      <w:r>
        <w:rPr>
          <w:rFonts w:ascii="Calibri" w:hAnsi="Calibri"/>
          <w:b/>
          <w:color w:val="1F2937"/>
          <w:sz w:val="21"/>
        </w:rPr>
        <w:t xml:space="preserve">Server Bootstrap: </w:t>
      </w:r>
      <w:r>
        <w:rPr>
          <w:rFonts w:ascii="Calibri" w:hAnsi="Calibri"/>
          <w:color w:val="1F2937"/>
          <w:sz w:val="21"/>
        </w:rPr>
        <w:t>Configured Express server (server.js) with CORS whitelist, JSON body parsers with payload limits, and a dedicated /api/ping health check endpoint for monitoring.</w:t>
      </w:r>
    </w:p>
    <w:p>
      <w:pPr>
        <w:pStyle w:val="ListBullet"/>
        <w:spacing w:before="0" w:after="60" w:line="276" w:lineRule="auto"/>
      </w:pPr>
      <w:r>
        <w:rPr>
          <w:rFonts w:ascii="Calibri" w:hAnsi="Calibri"/>
          <w:b/>
          <w:color w:val="1F2937"/>
          <w:sz w:val="21"/>
        </w:rPr>
        <w:t xml:space="preserve">AES-256-GCM Vault Engine: </w:t>
      </w:r>
      <w:r>
        <w:rPr>
          <w:rFonts w:ascii="Calibri" w:hAnsi="Calibri"/>
          <w:color w:val="1F2937"/>
          <w:sz w:val="21"/>
        </w:rPr>
        <w:t>Built an AES-256-GCM cryptographic engine (utils/crypto.js) utilizing Node.js native crypto module. Each credential is encrypted using a 32-byte secret key and a unique, cryptographically random 16-byte Initialization Vector (IV). On decryption, the 16-byte GCM authentication tag is validated to detect tampering.</w:t>
      </w:r>
    </w:p>
    <w:p>
      <w:pPr>
        <w:pStyle w:val="ListBullet"/>
        <w:spacing w:before="0" w:after="60" w:line="276" w:lineRule="auto"/>
      </w:pPr>
      <w:r>
        <w:rPr>
          <w:rFonts w:ascii="Calibri" w:hAnsi="Calibri"/>
          <w:b/>
          <w:color w:val="1F2937"/>
          <w:sz w:val="21"/>
        </w:rPr>
        <w:t xml:space="preserve">Master Password Security: </w:t>
      </w:r>
      <w:r>
        <w:rPr>
          <w:rFonts w:ascii="Calibri" w:hAnsi="Calibri"/>
          <w:color w:val="1F2937"/>
          <w:sz w:val="21"/>
        </w:rPr>
        <w:t>Built master password hashing using bcrypt with 12 salt rounds. Master passwords are never stored in plaintext, never retrievable, and never transmitted in responses.</w:t>
      </w:r>
    </w:p>
    <w:p>
      <w:pPr>
        <w:pStyle w:val="ListBullet"/>
        <w:spacing w:before="0" w:after="60" w:line="276" w:lineRule="auto"/>
      </w:pPr>
      <w:r>
        <w:rPr>
          <w:rFonts w:ascii="Calibri" w:hAnsi="Calibri"/>
          <w:b/>
          <w:color w:val="1F2937"/>
          <w:sz w:val="21"/>
        </w:rPr>
        <w:t xml:space="preserve">JWT Authentication Middleware: </w:t>
      </w:r>
      <w:r>
        <w:rPr>
          <w:rFonts w:ascii="Calibri" w:hAnsi="Calibri"/>
          <w:color w:val="1F2937"/>
          <w:sz w:val="21"/>
        </w:rPr>
        <w:t>Constructed JWT issuance and verification middleware (middleware/auth.js). Tokens carry the userId and role, signed with a secret HMAC key and configured with an 8-hour expiration.</w:t>
      </w:r>
    </w:p>
    <w:p>
      <w:pPr>
        <w:pStyle w:val="ListBullet"/>
        <w:spacing w:before="0" w:after="60" w:line="276" w:lineRule="auto"/>
      </w:pPr>
      <w:r>
        <w:rPr>
          <w:rFonts w:ascii="Calibri" w:hAnsi="Calibri"/>
          <w:b/>
          <w:color w:val="1F2937"/>
          <w:sz w:val="21"/>
        </w:rPr>
        <w:t xml:space="preserve">Role-Based Access Control: </w:t>
      </w:r>
      <w:r>
        <w:rPr>
          <w:rFonts w:ascii="Calibri" w:hAnsi="Calibri"/>
          <w:color w:val="1F2937"/>
          <w:sz w:val="21"/>
        </w:rPr>
        <w:t>Created Role-Based Access Control guards (middleware/rbac.js) enforcing strict separation between 'employee' capabilities and 'admin' management privileges.</w:t>
      </w:r>
    </w:p>
    <w:p>
      <w:pPr>
        <w:pStyle w:val="ListBullet"/>
        <w:spacing w:before="0" w:after="60" w:line="276" w:lineRule="auto"/>
      </w:pPr>
      <w:r>
        <w:rPr>
          <w:rFonts w:ascii="Calibri" w:hAnsi="Calibri"/>
          <w:b/>
          <w:color w:val="1F2937"/>
          <w:sz w:val="21"/>
        </w:rPr>
        <w:t xml:space="preserve">Input Validation &amp; Sanitization: </w:t>
      </w:r>
      <w:r>
        <w:rPr>
          <w:rFonts w:ascii="Calibri" w:hAnsi="Calibri"/>
          <w:color w:val="1F2937"/>
          <w:sz w:val="21"/>
        </w:rPr>
        <w:t>Implemented strict schema validation using express-validator across authentication, credential creation, and sharing endpoints to sanitize inputs and prevent injection attacks.</w:t>
      </w:r>
    </w:p>
    <w:p>
      <w:pPr>
        <w:pStyle w:val="ListBullet"/>
        <w:spacing w:before="0" w:after="60" w:line="276" w:lineRule="auto"/>
      </w:pPr>
      <w:r>
        <w:rPr>
          <w:rFonts w:ascii="Calibri" w:hAnsi="Calibri"/>
          <w:b/>
          <w:color w:val="1F2937"/>
          <w:sz w:val="21"/>
        </w:rPr>
        <w:t xml:space="preserve">Centralized Error Handler: </w:t>
      </w:r>
      <w:r>
        <w:rPr>
          <w:rFonts w:ascii="Calibri" w:hAnsi="Calibri"/>
          <w:color w:val="1F2937"/>
          <w:sz w:val="21"/>
        </w:rPr>
        <w:t>Created a centralized error-handling middleware (middleware/errorHandler.js) that traps operational errors, formats standardized JSON error responses, and prevents internal stack leakages.</w:t>
      </w:r>
    </w:p>
    <w:p>
      <w:pPr>
        <w:pStyle w:val="ListBullet"/>
        <w:spacing w:before="0" w:after="60" w:line="276" w:lineRule="auto"/>
      </w:pPr>
      <w:r>
        <w:rPr>
          <w:rFonts w:ascii="Calibri" w:hAnsi="Calibri"/>
          <w:b/>
          <w:color w:val="1F2937"/>
          <w:sz w:val="21"/>
        </w:rPr>
        <w:t xml:space="preserve">Immutable Audit Logging: </w:t>
      </w:r>
      <w:r>
        <w:rPr>
          <w:rFonts w:ascii="Calibri" w:hAnsi="Calibri"/>
          <w:color w:val="1F2937"/>
          <w:sz w:val="21"/>
        </w:rPr>
        <w:t>Created a centralized audit logger helper (utils/auditLogger.js) that asynchronously logs every sensitive user action (view, create, edit, share, revoke, delete) with client IP and timestamp.</w:t>
      </w:r>
    </w:p>
    <w:p>
      <w:pPr>
        <w:pStyle w:val="ListBullet"/>
        <w:spacing w:before="0" w:after="60" w:line="276" w:lineRule="auto"/>
      </w:pPr>
      <w:r>
        <w:rPr>
          <w:rFonts w:ascii="Calibri" w:hAnsi="Calibri"/>
          <w:b/>
          <w:color w:val="1F2937"/>
          <w:sz w:val="21"/>
        </w:rPr>
        <w:t xml:space="preserve">Cascade Revocation Engine: </w:t>
      </w:r>
      <w:r>
        <w:rPr>
          <w:rFonts w:ascii="Calibri" w:hAnsi="Calibri"/>
          <w:color w:val="1F2937"/>
          <w:sz w:val="21"/>
        </w:rPr>
        <w:t>Engineered a cascading revocation mechanism: when an administrator deactivates an employee account, all SharedAccess links where the user is either owner or recipient are automatically deleted.</w:t>
      </w:r>
    </w:p>
    <w:p>
      <w:pPr>
        <w:keepNext/>
        <w:spacing w:before="240" w:after="80"/>
      </w:pPr>
      <w:r>
        <w:rPr>
          <w:rFonts w:ascii="Calibri" w:hAnsi="Calibri"/>
          <w:b/>
          <w:color w:val="047857"/>
          <w:sz w:val="26"/>
        </w:rPr>
        <w:t>2.3 Database Architecture &amp; Resilience (MongoDB + Mongoose)</w:t>
      </w:r>
    </w:p>
    <w:p>
      <w:pPr>
        <w:pStyle w:val="ListBullet"/>
        <w:spacing w:before="0" w:after="60" w:line="276" w:lineRule="auto"/>
      </w:pPr>
      <w:r>
        <w:rPr>
          <w:rFonts w:ascii="Calibri" w:hAnsi="Calibri"/>
          <w:b/>
          <w:color w:val="1F2937"/>
          <w:sz w:val="21"/>
        </w:rPr>
        <w:t xml:space="preserve">Mongoose Data Schemas: </w:t>
      </w:r>
      <w:r>
        <w:rPr>
          <w:rFonts w:ascii="Calibri" w:hAnsi="Calibri"/>
          <w:color w:val="1F2937"/>
          <w:sz w:val="21"/>
        </w:rPr>
        <w:t>Engineered 4 normalized Mongoose models: User (credentials, master hash, role, status), Credential (AES ciphertext, IV, authTag, entropy score), SharedAccess (granular relational permissions), and AuditLog (immutable action trail).</w:t>
      </w:r>
    </w:p>
    <w:p>
      <w:pPr>
        <w:pStyle w:val="ListBullet"/>
        <w:spacing w:before="0" w:after="60" w:line="276" w:lineRule="auto"/>
      </w:pPr>
      <w:r>
        <w:rPr>
          <w:rFonts w:ascii="Calibri" w:hAnsi="Calibri"/>
          <w:b/>
          <w:color w:val="1F2937"/>
          <w:sz w:val="21"/>
        </w:rPr>
        <w:t xml:space="preserve">Embedded Mongo Fallback: </w:t>
      </w:r>
      <w:r>
        <w:rPr>
          <w:rFonts w:ascii="Calibri" w:hAnsi="Calibri"/>
          <w:color w:val="1F2937"/>
          <w:sz w:val="21"/>
        </w:rPr>
        <w:t>Engineered a zero-setup in-memory database fallback using mongodb-memory-server. When local MongoDB is not running, the backend automatically spins up an in-memory database and auto-seeds the full demo dataset so demonstrations work out-of-the-box without manual database setup.</w:t>
      </w:r>
    </w:p>
    <w:p>
      <w:pPr>
        <w:pStyle w:val="ListBullet"/>
        <w:spacing w:before="0" w:after="60" w:line="276" w:lineRule="auto"/>
      </w:pPr>
      <w:r>
        <w:rPr>
          <w:rFonts w:ascii="Calibri" w:hAnsi="Calibri"/>
          <w:b/>
          <w:color w:val="1F2937"/>
          <w:sz w:val="21"/>
        </w:rPr>
        <w:t xml:space="preserve">Database Seeder: </w:t>
      </w:r>
      <w:r>
        <w:rPr>
          <w:rFonts w:ascii="Calibri" w:hAnsi="Calibri"/>
          <w:color w:val="1F2937"/>
          <w:sz w:val="21"/>
        </w:rPr>
        <w:t>Created an automated seeding script (server/seed.js &amp; database/seed.js) that populates realistic enterprise users (Admin Meera, Employees Aditya, Rahul, Sneha, Kiran), encrypted credentials with real IVs, shared access links, and audit history.</w:t>
      </w:r>
    </w:p>
    <w:p>
      <w:pPr>
        <w:pStyle w:val="ListBullet"/>
        <w:spacing w:before="0" w:after="60" w:line="276" w:lineRule="auto"/>
      </w:pPr>
      <w:r>
        <w:rPr>
          <w:rFonts w:ascii="Calibri" w:hAnsi="Calibri"/>
          <w:b/>
          <w:color w:val="1F2937"/>
          <w:sz w:val="21"/>
        </w:rPr>
        <w:t xml:space="preserve">Data Fixtures &amp; Documentation: </w:t>
      </w:r>
      <w:r>
        <w:rPr>
          <w:rFonts w:ascii="Calibri" w:hAnsi="Calibri"/>
          <w:color w:val="1F2937"/>
          <w:sz w:val="21"/>
        </w:rPr>
        <w:t>Generated an exported reference JSON fixture (database/sample_data.json) providing transparent documentation of the database schema and sample data records.</w:t>
      </w:r>
    </w:p>
    <w:p>
      <w:pPr>
        <w:keepNext/>
        <w:spacing w:before="240" w:after="80"/>
      </w:pPr>
      <w:r>
        <w:rPr>
          <w:rFonts w:ascii="Calibri" w:hAnsi="Calibri"/>
          <w:b/>
          <w:color w:val="047857"/>
          <w:sz w:val="26"/>
        </w:rPr>
        <w:t>2.4 Project Reorganization &amp; VS Code Integration</w:t>
      </w:r>
    </w:p>
    <w:p>
      <w:pPr>
        <w:pStyle w:val="ListBullet"/>
        <w:spacing w:before="0" w:after="60" w:line="276" w:lineRule="auto"/>
      </w:pPr>
      <w:r>
        <w:rPr>
          <w:rFonts w:ascii="Calibri" w:hAnsi="Calibri"/>
          <w:b/>
          <w:color w:val="1F2937"/>
          <w:sz w:val="21"/>
        </w:rPr>
        <w:t xml:space="preserve">Directory Restructuring: </w:t>
      </w:r>
      <w:r>
        <w:rPr>
          <w:rFonts w:ascii="Calibri" w:hAnsi="Calibri"/>
          <w:color w:val="1F2937"/>
          <w:sz w:val="21"/>
        </w:rPr>
        <w:t>Cleaned up root directory by filing presentation decks into docs/presentations/, UI mockups into docs/screenshots/, and project summaries into docs/.</w:t>
      </w:r>
    </w:p>
    <w:p>
      <w:pPr>
        <w:pStyle w:val="ListBullet"/>
        <w:spacing w:before="0" w:after="60" w:line="276" w:lineRule="auto"/>
      </w:pPr>
      <w:r>
        <w:rPr>
          <w:rFonts w:ascii="Calibri" w:hAnsi="Calibri"/>
          <w:b/>
          <w:color w:val="1F2937"/>
          <w:sz w:val="21"/>
        </w:rPr>
        <w:t xml:space="preserve">Database Module Isolation: </w:t>
      </w:r>
      <w:r>
        <w:rPr>
          <w:rFonts w:ascii="Calibri" w:hAnsi="Calibri"/>
          <w:color w:val="1F2937"/>
          <w:sz w:val="21"/>
        </w:rPr>
        <w:t>Created a dedicated database/ folder containing seed utilities, JSON sample data, and an exhaustive database architecture guide (database/README.md).</w:t>
      </w:r>
    </w:p>
    <w:p>
      <w:pPr>
        <w:pStyle w:val="ListBullet"/>
        <w:spacing w:before="0" w:after="60" w:line="276" w:lineRule="auto"/>
      </w:pPr>
      <w:r>
        <w:rPr>
          <w:rFonts w:ascii="Calibri" w:hAnsi="Calibri"/>
          <w:b/>
          <w:color w:val="1F2937"/>
          <w:sz w:val="21"/>
        </w:rPr>
        <w:t xml:space="preserve">VS Code Workspace Import: </w:t>
      </w:r>
      <w:r>
        <w:rPr>
          <w:rFonts w:ascii="Calibri" w:hAnsi="Calibri"/>
          <w:color w:val="1F2937"/>
          <w:sz w:val="21"/>
        </w:rPr>
        <w:t>Built a VS Code multi-root workspace file (SecureVault.code-workspace) enabling 1-click import into VS Code with organized tabs for Frontend, Backend, Database, and Documentation.</w:t>
      </w:r>
    </w:p>
    <w:p>
      <w:pPr>
        <w:pStyle w:val="ListBullet"/>
        <w:spacing w:before="0" w:after="60" w:line="276" w:lineRule="auto"/>
      </w:pPr>
      <w:r>
        <w:rPr>
          <w:rFonts w:ascii="Calibri" w:hAnsi="Calibri"/>
          <w:b/>
          <w:color w:val="1F2937"/>
          <w:sz w:val="21"/>
        </w:rPr>
        <w:t xml:space="preserve">VS Code Tasks Configuration: </w:t>
      </w:r>
      <w:r>
        <w:rPr>
          <w:rFonts w:ascii="Calibri" w:hAnsi="Calibri"/>
          <w:color w:val="1F2937"/>
          <w:sz w:val="21"/>
        </w:rPr>
        <w:t>Created .vscode/tasks.json offering 1-click execution tasks: 'Start Full Stack', 'Start Backend Server', 'Start Frontend Client', and 'Seed Database'.</w:t>
      </w:r>
    </w:p>
    <w:p>
      <w:pPr>
        <w:pStyle w:val="ListBullet"/>
        <w:spacing w:before="0" w:after="60" w:line="276" w:lineRule="auto"/>
      </w:pPr>
      <w:r>
        <w:rPr>
          <w:rFonts w:ascii="Calibri" w:hAnsi="Calibri"/>
          <w:b/>
          <w:color w:val="1F2937"/>
          <w:sz w:val="21"/>
        </w:rPr>
        <w:t xml:space="preserve">VS Code Debugger: </w:t>
      </w:r>
      <w:r>
        <w:rPr>
          <w:rFonts w:ascii="Calibri" w:hAnsi="Calibri"/>
          <w:color w:val="1F2937"/>
          <w:sz w:val="21"/>
        </w:rPr>
        <w:t>Configured .vscode/launch.json for native Node.js F5 debugging of backend controllers and seeder scripts.</w:t>
      </w:r>
    </w:p>
    <w:p>
      <w:pPr>
        <w:pStyle w:val="ListBullet"/>
        <w:spacing w:before="0" w:after="60" w:line="276" w:lineRule="auto"/>
      </w:pPr>
      <w:r>
        <w:rPr>
          <w:rFonts w:ascii="Calibri" w:hAnsi="Calibri"/>
          <w:b/>
          <w:color w:val="1F2937"/>
          <w:sz w:val="21"/>
        </w:rPr>
        <w:t xml:space="preserve">Concurrent Dev Environment: </w:t>
      </w:r>
      <w:r>
        <w:rPr>
          <w:rFonts w:ascii="Calibri" w:hAnsi="Calibri"/>
          <w:color w:val="1F2937"/>
          <w:sz w:val="21"/>
        </w:rPr>
        <w:t>Configured concurrently in root package.json to start both the Express API and Vite React server concurrently using a single terminal command: npm run dev.</w:t>
      </w:r>
    </w:p>
    <w:p>
      <w:pPr>
        <w:pStyle w:val="ListBullet"/>
        <w:spacing w:before="0" w:after="60" w:line="276" w:lineRule="auto"/>
      </w:pPr>
      <w:r>
        <w:rPr>
          <w:rFonts w:ascii="Calibri" w:hAnsi="Calibri"/>
          <w:b/>
          <w:color w:val="1F2937"/>
          <w:sz w:val="21"/>
        </w:rPr>
        <w:t xml:space="preserve">Security-First Git Configuration: </w:t>
      </w:r>
      <w:r>
        <w:rPr>
          <w:rFonts w:ascii="Calibri" w:hAnsi="Calibri"/>
          <w:color w:val="1F2937"/>
          <w:sz w:val="21"/>
        </w:rPr>
        <w:t>Created a production-grade .gitignore file preventing accidental commits of node_modules, build artifacts, temporary logs, and sensitive environment keys (server/.env).</w:t>
      </w:r>
    </w:p>
    <w:p>
      <w:pPr>
        <w:pStyle w:val="ListBullet"/>
        <w:spacing w:before="0" w:after="60" w:line="276" w:lineRule="auto"/>
      </w:pPr>
      <w:r>
        <w:rPr>
          <w:rFonts w:ascii="Calibri" w:hAnsi="Calibri"/>
          <w:b/>
          <w:color w:val="1F2937"/>
          <w:sz w:val="21"/>
        </w:rPr>
        <w:t xml:space="preserve">Git Repository Initialization: </w:t>
      </w:r>
      <w:r>
        <w:rPr>
          <w:rFonts w:ascii="Calibri" w:hAnsi="Calibri"/>
          <w:color w:val="1F2937"/>
          <w:sz w:val="21"/>
        </w:rPr>
        <w:t>Initialized Git repository on branch main and created the initial commit under your configured GitHub profile (Adity-kamath).</w:t>
      </w:r>
    </w:p>
    <w:p>
      <w:pPr>
        <w:pStyle w:val="ListBullet"/>
        <w:spacing w:before="0" w:after="60" w:line="276" w:lineRule="auto"/>
      </w:pPr>
      <w:r>
        <w:rPr>
          <w:rFonts w:ascii="Calibri" w:hAnsi="Calibri"/>
          <w:b/>
          <w:color w:val="1F2937"/>
          <w:sz w:val="21"/>
        </w:rPr>
        <w:t xml:space="preserve">Comprehensive Master README: </w:t>
      </w:r>
      <w:r>
        <w:rPr>
          <w:rFonts w:ascii="Calibri" w:hAnsi="Calibri"/>
          <w:color w:val="1F2937"/>
          <w:sz w:val="21"/>
        </w:rPr>
        <w:t>Wrote an exhaustive master README.md covering setup, running instructions, demo credentials, database modes, API endpoints, and step-by-step GitHub push instructions.</w:t>
      </w:r>
    </w:p>
    <w:p>
      <w:pPr>
        <w:keepNext/>
        <w:spacing w:before="360" w:after="120"/>
      </w:pPr>
      <w:r>
        <w:rPr>
          <w:rFonts w:ascii="Calibri" w:hAnsi="Calibri"/>
          <w:b/>
          <w:color w:val="1E3A8A"/>
          <w:sz w:val="32"/>
        </w:rPr>
        <w:t>3. Tools, Technologies &amp; Libraries Used (With Technical Rationale)</w:t>
      </w:r>
    </w:p>
    <w:p>
      <w:pPr>
        <w:spacing w:before="0" w:after="120" w:line="276" w:lineRule="auto"/>
      </w:pPr>
      <w:r>
        <w:rPr>
          <w:rFonts w:ascii="Calibri" w:hAnsi="Calibri"/>
          <w:color w:val="1F2937"/>
          <w:sz w:val="22"/>
        </w:rPr>
        <w:t>This section provides a complete inventory of every framework, library, protocol, and tool utilized in SecureVault, accompanied by the technical justification ('Why we used it') required for academic evaluations and technical reports.</w:t>
      </w:r>
    </w:p>
    <w:p>
      <w:pPr>
        <w:keepNext/>
        <w:spacing w:before="240" w:after="80"/>
      </w:pPr>
      <w:r>
        <w:rPr>
          <w:rFonts w:ascii="Calibri" w:hAnsi="Calibri"/>
          <w:b/>
          <w:color w:val="047857"/>
          <w:sz w:val="26"/>
        </w:rPr>
        <w:t>3.1 Core Architecture &amp; Technology Stack</w:t>
      </w:r>
    </w:p>
    <w:tbl>
      <w:tblPr>
        <w:tblW w:type="auto" w:w="0"/>
        <w:jc w:val="center"/>
        <w:tblLook w:firstColumn="1" w:firstRow="1" w:lastColumn="0" w:lastRow="0" w:noHBand="0" w:noVBand="1" w:val="04A0"/>
      </w:tblPr>
      <w:tblGrid>
        <w:gridCol w:w="3120"/>
        <w:gridCol w:w="3120"/>
        <w:gridCol w:w="3120"/>
      </w:tblGrid>
      <w:tr>
        <w:trPr>
          <w:cantSplit/>
          <w:tblHeader/>
        </w:trPr>
        <w:tc>
          <w:tcPr>
            <w:tcW w:type="dxa" w:w="2592"/>
            <w:vAlign w:val="center"/>
            <w:tcMar>
              <w:top w:w="100" w:type="dxa"/>
              <w:bottom w:w="100" w:type="dxa"/>
              <w:left w:w="120" w:type="dxa"/>
              <w:right w:w="120" w:type="dxa"/>
            </w:tcMar>
            <w:shd w:val="clear" w:color="auto" w:fill="1E3A8A"/>
          </w:tcPr>
          <w:p>
            <w:pPr>
              <w:jc w:val="center"/>
            </w:pPr>
            <w:r>
              <w:rPr>
                <w:rFonts w:ascii="Calibri" w:hAnsi="Calibri"/>
                <w:b/>
                <w:color w:val="FFFFFF"/>
                <w:sz w:val="20"/>
              </w:rPr>
              <w:t>Technology / Tool</w:t>
            </w:r>
          </w:p>
        </w:tc>
        <w:tc>
          <w:tcPr>
            <w:tcW w:type="dxa" w:w="2160"/>
            <w:vAlign w:val="center"/>
            <w:tcMar>
              <w:top w:w="100" w:type="dxa"/>
              <w:bottom w:w="100" w:type="dxa"/>
              <w:left w:w="120" w:type="dxa"/>
              <w:right w:w="120" w:type="dxa"/>
            </w:tcMar>
            <w:shd w:val="clear" w:color="auto" w:fill="1E3A8A"/>
          </w:tcPr>
          <w:p>
            <w:pPr>
              <w:jc w:val="center"/>
            </w:pPr>
            <w:r>
              <w:rPr>
                <w:rFonts w:ascii="Calibri" w:hAnsi="Calibri"/>
                <w:b/>
                <w:color w:val="FFFFFF"/>
                <w:sz w:val="20"/>
              </w:rPr>
              <w:t>Category &amp; Role</w:t>
            </w:r>
          </w:p>
        </w:tc>
        <w:tc>
          <w:tcPr>
            <w:tcW w:type="dxa" w:w="5328"/>
            <w:vAlign w:val="center"/>
            <w:tcMar>
              <w:top w:w="100" w:type="dxa"/>
              <w:bottom w:w="100" w:type="dxa"/>
              <w:left w:w="120" w:type="dxa"/>
              <w:right w:w="120" w:type="dxa"/>
            </w:tcMar>
            <w:shd w:val="clear" w:color="auto" w:fill="1E3A8A"/>
          </w:tcPr>
          <w:p>
            <w:pPr>
              <w:jc w:val="center"/>
            </w:pPr>
            <w:r>
              <w:rPr>
                <w:rFonts w:ascii="Calibri" w:hAnsi="Calibri"/>
                <w:b/>
                <w:color w:val="FFFFFF"/>
                <w:sz w:val="20"/>
              </w:rPr>
              <w:t>Why We Used It (Technical Rationale &amp; Justification)</w:t>
            </w:r>
          </w:p>
        </w:tc>
      </w:tr>
      <w:tr>
        <w:trPr>
          <w:cantSplit/>
        </w:trPr>
        <w:tc>
          <w:tcPr>
            <w:tcW w:type="dxa" w:w="2592"/>
            <w:vAlign w:val="center"/>
            <w:tcMar>
              <w:top w:w="100" w:type="dxa"/>
              <w:bottom w:w="100" w:type="dxa"/>
              <w:left w:w="120" w:type="dxa"/>
              <w:right w:w="120" w:type="dxa"/>
            </w:tcMar>
            <w:shd w:val="clear" w:color="auto" w:fill="F9FAFB"/>
          </w:tcPr>
          <w:p>
            <w:r>
              <w:rPr>
                <w:rFonts w:ascii="Calibri" w:hAnsi="Calibri"/>
                <w:color w:val="1F2937"/>
                <w:sz w:val="19"/>
              </w:rPr>
              <w:t>React.js (v18.3)</w:t>
            </w:r>
          </w:p>
        </w:tc>
        <w:tc>
          <w:tcPr>
            <w:tcW w:type="dxa" w:w="2160"/>
            <w:vAlign w:val="center"/>
            <w:tcMar>
              <w:top w:w="100" w:type="dxa"/>
              <w:bottom w:w="100" w:type="dxa"/>
              <w:left w:w="120" w:type="dxa"/>
              <w:right w:w="120" w:type="dxa"/>
            </w:tcMar>
            <w:shd w:val="clear" w:color="auto" w:fill="F9FAFB"/>
          </w:tcPr>
          <w:p>
            <w:r>
              <w:rPr>
                <w:rFonts w:ascii="Calibri" w:hAnsi="Calibri"/>
                <w:color w:val="1F2937"/>
                <w:sz w:val="19"/>
              </w:rPr>
              <w:t>Frontend Framework</w:t>
            </w:r>
          </w:p>
        </w:tc>
        <w:tc>
          <w:tcPr>
            <w:tcW w:type="dxa" w:w="5328"/>
            <w:vAlign w:val="center"/>
            <w:tcMar>
              <w:top w:w="100" w:type="dxa"/>
              <w:bottom w:w="100" w:type="dxa"/>
              <w:left w:w="120" w:type="dxa"/>
              <w:right w:w="120" w:type="dxa"/>
            </w:tcMar>
            <w:shd w:val="clear" w:color="auto" w:fill="F9FAFB"/>
          </w:tcPr>
          <w:p>
            <w:r>
              <w:rPr>
                <w:rFonts w:ascii="Calibri" w:hAnsi="Calibri"/>
                <w:color w:val="1F2937"/>
                <w:sz w:val="19"/>
              </w:rPr>
              <w:t>Enables declarative, component-based UI development with a Virtual DOM. Components such as credential cards, strength meters, modals, and tables are built once and reused. React 18 provides automatic batching and fast rendering for dashboard applications without full page reloads.</w:t>
            </w:r>
          </w:p>
        </w:tc>
      </w:tr>
      <w:tr>
        <w:trPr>
          <w:cantSplit/>
        </w:trPr>
        <w:tc>
          <w:tcPr>
            <w:tcW w:type="dxa" w:w="2592"/>
            <w:vAlign w:val="center"/>
            <w:tcMar>
              <w:top w:w="100" w:type="dxa"/>
              <w:bottom w:w="100" w:type="dxa"/>
              <w:left w:w="120" w:type="dxa"/>
              <w:right w:w="120" w:type="dxa"/>
            </w:tcMar>
            <w:shd w:val="clear" w:color="auto" w:fill="FFFFFF"/>
          </w:tcPr>
          <w:p>
            <w:r>
              <w:rPr>
                <w:rFonts w:ascii="Calibri" w:hAnsi="Calibri"/>
                <w:color w:val="1F2937"/>
                <w:sz w:val="19"/>
              </w:rPr>
              <w:t>Node.js (v24)</w:t>
            </w:r>
          </w:p>
        </w:tc>
        <w:tc>
          <w:tcPr>
            <w:tcW w:type="dxa" w:w="2160"/>
            <w:vAlign w:val="center"/>
            <w:tcMar>
              <w:top w:w="100" w:type="dxa"/>
              <w:bottom w:w="100" w:type="dxa"/>
              <w:left w:w="120" w:type="dxa"/>
              <w:right w:w="120" w:type="dxa"/>
            </w:tcMar>
            <w:shd w:val="clear" w:color="auto" w:fill="FFFFFF"/>
          </w:tcPr>
          <w:p>
            <w:r>
              <w:rPr>
                <w:rFonts w:ascii="Calibri" w:hAnsi="Calibri"/>
                <w:color w:val="1F2937"/>
                <w:sz w:val="19"/>
              </w:rPr>
              <w:t>Runtime Environment</w:t>
            </w:r>
          </w:p>
        </w:tc>
        <w:tc>
          <w:tcPr>
            <w:tcW w:type="dxa" w:w="5328"/>
            <w:vAlign w:val="center"/>
            <w:tcMar>
              <w:top w:w="100" w:type="dxa"/>
              <w:bottom w:w="100" w:type="dxa"/>
              <w:left w:w="120" w:type="dxa"/>
              <w:right w:w="120" w:type="dxa"/>
            </w:tcMar>
            <w:shd w:val="clear" w:color="auto" w:fill="FFFFFF"/>
          </w:tcPr>
          <w:p>
            <w:r>
              <w:rPr>
                <w:rFonts w:ascii="Calibri" w:hAnsi="Calibri"/>
                <w:color w:val="1F2937"/>
                <w:sz w:val="19"/>
              </w:rPr>
              <w:t>Provides an asynchronous, event-driven JavaScript runtime. Allows using a unified language (JavaScript) across both frontend and backend, serializing data naturally as JSON. Native support for cryptographic primitives via the built-in 'crypto' module eliminates third-party cipher dependencies.</w:t>
            </w:r>
          </w:p>
        </w:tc>
      </w:tr>
      <w:tr>
        <w:trPr>
          <w:cantSplit/>
        </w:trPr>
        <w:tc>
          <w:tcPr>
            <w:tcW w:type="dxa" w:w="2592"/>
            <w:vAlign w:val="center"/>
            <w:tcMar>
              <w:top w:w="100" w:type="dxa"/>
              <w:bottom w:w="100" w:type="dxa"/>
              <w:left w:w="120" w:type="dxa"/>
              <w:right w:w="120" w:type="dxa"/>
            </w:tcMar>
            <w:shd w:val="clear" w:color="auto" w:fill="F9FAFB"/>
          </w:tcPr>
          <w:p>
            <w:r>
              <w:rPr>
                <w:rFonts w:ascii="Calibri" w:hAnsi="Calibri"/>
                <w:color w:val="1F2937"/>
                <w:sz w:val="19"/>
              </w:rPr>
              <w:t>Express.js (v4.21)</w:t>
            </w:r>
          </w:p>
        </w:tc>
        <w:tc>
          <w:tcPr>
            <w:tcW w:type="dxa" w:w="2160"/>
            <w:vAlign w:val="center"/>
            <w:tcMar>
              <w:top w:w="100" w:type="dxa"/>
              <w:bottom w:w="100" w:type="dxa"/>
              <w:left w:w="120" w:type="dxa"/>
              <w:right w:w="120" w:type="dxa"/>
            </w:tcMar>
            <w:shd w:val="clear" w:color="auto" w:fill="F9FAFB"/>
          </w:tcPr>
          <w:p>
            <w:r>
              <w:rPr>
                <w:rFonts w:ascii="Calibri" w:hAnsi="Calibri"/>
                <w:color w:val="1F2937"/>
                <w:sz w:val="19"/>
              </w:rPr>
              <w:t>Backend Framework</w:t>
            </w:r>
          </w:p>
        </w:tc>
        <w:tc>
          <w:tcPr>
            <w:tcW w:type="dxa" w:w="5328"/>
            <w:vAlign w:val="center"/>
            <w:tcMar>
              <w:top w:w="100" w:type="dxa"/>
              <w:bottom w:w="100" w:type="dxa"/>
              <w:left w:w="120" w:type="dxa"/>
              <w:right w:w="120" w:type="dxa"/>
            </w:tcMar>
            <w:shd w:val="clear" w:color="auto" w:fill="F9FAFB"/>
          </w:tcPr>
          <w:p>
            <w:r>
              <w:rPr>
                <w:rFonts w:ascii="Calibri" w:hAnsi="Calibri"/>
                <w:color w:val="1F2937"/>
                <w:sz w:val="19"/>
              </w:rPr>
              <w:t>A minimalist, fast web framework for Node.js. Provides a robust middleware pipeline allowing security checks (JWT authentication, RBAC authorization, express-validator sanitization) to execute sequentially in a single predictable pipeline before controller business logic.</w:t>
            </w:r>
          </w:p>
        </w:tc>
      </w:tr>
      <w:tr>
        <w:trPr>
          <w:cantSplit/>
        </w:trPr>
        <w:tc>
          <w:tcPr>
            <w:tcW w:type="dxa" w:w="2592"/>
            <w:vAlign w:val="center"/>
            <w:tcMar>
              <w:top w:w="100" w:type="dxa"/>
              <w:bottom w:w="100" w:type="dxa"/>
              <w:left w:w="120" w:type="dxa"/>
              <w:right w:w="120" w:type="dxa"/>
            </w:tcMar>
            <w:shd w:val="clear" w:color="auto" w:fill="FFFFFF"/>
          </w:tcPr>
          <w:p>
            <w:r>
              <w:rPr>
                <w:rFonts w:ascii="Calibri" w:hAnsi="Calibri"/>
                <w:color w:val="1F2937"/>
                <w:sz w:val="19"/>
              </w:rPr>
              <w:t>MongoDB &amp; Mongoose (v8.9)</w:t>
            </w:r>
          </w:p>
        </w:tc>
        <w:tc>
          <w:tcPr>
            <w:tcW w:type="dxa" w:w="2160"/>
            <w:vAlign w:val="center"/>
            <w:tcMar>
              <w:top w:w="100" w:type="dxa"/>
              <w:bottom w:w="100" w:type="dxa"/>
              <w:left w:w="120" w:type="dxa"/>
              <w:right w:w="120" w:type="dxa"/>
            </w:tcMar>
            <w:shd w:val="clear" w:color="auto" w:fill="FFFFFF"/>
          </w:tcPr>
          <w:p>
            <w:r>
              <w:rPr>
                <w:rFonts w:ascii="Calibri" w:hAnsi="Calibri"/>
                <w:color w:val="1F2937"/>
                <w:sz w:val="19"/>
              </w:rPr>
              <w:t>Database &amp; ODM</w:t>
            </w:r>
          </w:p>
        </w:tc>
        <w:tc>
          <w:tcPr>
            <w:tcW w:type="dxa" w:w="5328"/>
            <w:vAlign w:val="center"/>
            <w:tcMar>
              <w:top w:w="100" w:type="dxa"/>
              <w:bottom w:w="100" w:type="dxa"/>
              <w:left w:w="120" w:type="dxa"/>
              <w:right w:w="120" w:type="dxa"/>
            </w:tcMar>
            <w:shd w:val="clear" w:color="auto" w:fill="FFFFFF"/>
          </w:tcPr>
          <w:p>
            <w:r>
              <w:rPr>
                <w:rFonts w:ascii="Calibri" w:hAnsi="Calibri"/>
                <w:color w:val="1F2937"/>
                <w:sz w:val="19"/>
              </w:rPr>
              <w:t>Document-oriented NoSQL database that models credentials, nested metadata (IVs, authTags), and audit trails naturally as JSON-like documents. Mongoose enforces strict schema definitions, data validation, auto-casting, and ObjectId referencing without SQL migration overhead.</w:t>
            </w:r>
          </w:p>
        </w:tc>
      </w:tr>
      <w:tr>
        <w:trPr>
          <w:cantSplit/>
        </w:trPr>
        <w:tc>
          <w:tcPr>
            <w:tcW w:type="dxa" w:w="2592"/>
            <w:vAlign w:val="center"/>
            <w:tcMar>
              <w:top w:w="100" w:type="dxa"/>
              <w:bottom w:w="100" w:type="dxa"/>
              <w:left w:w="120" w:type="dxa"/>
              <w:right w:w="120" w:type="dxa"/>
            </w:tcMar>
            <w:shd w:val="clear" w:color="auto" w:fill="F9FAFB"/>
          </w:tcPr>
          <w:p>
            <w:r>
              <w:rPr>
                <w:rFonts w:ascii="Calibri" w:hAnsi="Calibri"/>
                <w:color w:val="1F2937"/>
                <w:sz w:val="19"/>
              </w:rPr>
              <w:t>Vite (v6.1)</w:t>
            </w:r>
          </w:p>
        </w:tc>
        <w:tc>
          <w:tcPr>
            <w:tcW w:type="dxa" w:w="2160"/>
            <w:vAlign w:val="center"/>
            <w:tcMar>
              <w:top w:w="100" w:type="dxa"/>
              <w:bottom w:w="100" w:type="dxa"/>
              <w:left w:w="120" w:type="dxa"/>
              <w:right w:w="120" w:type="dxa"/>
            </w:tcMar>
            <w:shd w:val="clear" w:color="auto" w:fill="F9FAFB"/>
          </w:tcPr>
          <w:p>
            <w:r>
              <w:rPr>
                <w:rFonts w:ascii="Calibri" w:hAnsi="Calibri"/>
                <w:color w:val="1F2937"/>
                <w:sz w:val="19"/>
              </w:rPr>
              <w:t>Frontend Build Tool</w:t>
            </w:r>
          </w:p>
        </w:tc>
        <w:tc>
          <w:tcPr>
            <w:tcW w:type="dxa" w:w="5328"/>
            <w:vAlign w:val="center"/>
            <w:tcMar>
              <w:top w:w="100" w:type="dxa"/>
              <w:bottom w:w="100" w:type="dxa"/>
              <w:left w:w="120" w:type="dxa"/>
              <w:right w:w="120" w:type="dxa"/>
            </w:tcMar>
            <w:shd w:val="clear" w:color="auto" w:fill="F9FAFB"/>
          </w:tcPr>
          <w:p>
            <w:r>
              <w:rPr>
                <w:rFonts w:ascii="Calibri" w:hAnsi="Calibri"/>
                <w:color w:val="1F2937"/>
                <w:sz w:val="19"/>
              </w:rPr>
              <w:t>Replaces legacy Create-React-App with native ES-module based bundling. Provides sub-second server startup and instant Hot Module Replacement (HMR). Features a built-in reverse proxy (/api -&gt; http://localhost:5000) that eliminates CORS issues during development.</w:t>
            </w:r>
          </w:p>
        </w:tc>
      </w:tr>
    </w:tbl>
    <w:p>
      <w:pPr>
        <w:keepNext/>
        <w:spacing w:before="240" w:after="80"/>
      </w:pPr>
      <w:r>
        <w:rPr>
          <w:rFonts w:ascii="Calibri" w:hAnsi="Calibri"/>
          <w:b/>
          <w:color w:val="047857"/>
          <w:sz w:val="26"/>
        </w:rPr>
        <w:t>3.2 Security, Cryptography &amp; Authentication Libraries</w:t>
      </w:r>
    </w:p>
    <w:tbl>
      <w:tblPr>
        <w:tblW w:type="auto" w:w="0"/>
        <w:jc w:val="center"/>
        <w:tblLook w:firstColumn="1" w:firstRow="1" w:lastColumn="0" w:lastRow="0" w:noHBand="0" w:noVBand="1" w:val="04A0"/>
      </w:tblPr>
      <w:tblGrid>
        <w:gridCol w:w="3120"/>
        <w:gridCol w:w="3120"/>
        <w:gridCol w:w="3120"/>
      </w:tblGrid>
      <w:tr>
        <w:trPr>
          <w:cantSplit/>
          <w:tblHeader/>
        </w:trPr>
        <w:tc>
          <w:tcPr>
            <w:tcW w:type="dxa" w:w="2592"/>
            <w:vAlign w:val="center"/>
            <w:tcMar>
              <w:top w:w="100" w:type="dxa"/>
              <w:bottom w:w="100" w:type="dxa"/>
              <w:left w:w="120" w:type="dxa"/>
              <w:right w:w="120" w:type="dxa"/>
            </w:tcMar>
            <w:shd w:val="clear" w:color="auto" w:fill="1E3A8A"/>
          </w:tcPr>
          <w:p>
            <w:pPr>
              <w:jc w:val="center"/>
            </w:pPr>
            <w:r>
              <w:rPr>
                <w:rFonts w:ascii="Calibri" w:hAnsi="Calibri"/>
                <w:b/>
                <w:color w:val="FFFFFF"/>
                <w:sz w:val="20"/>
              </w:rPr>
              <w:t>Security Tool</w:t>
            </w:r>
          </w:p>
        </w:tc>
        <w:tc>
          <w:tcPr>
            <w:tcW w:type="dxa" w:w="2160"/>
            <w:vAlign w:val="center"/>
            <w:tcMar>
              <w:top w:w="100" w:type="dxa"/>
              <w:bottom w:w="100" w:type="dxa"/>
              <w:left w:w="120" w:type="dxa"/>
              <w:right w:w="120" w:type="dxa"/>
            </w:tcMar>
            <w:shd w:val="clear" w:color="auto" w:fill="1E3A8A"/>
          </w:tcPr>
          <w:p>
            <w:pPr>
              <w:jc w:val="center"/>
            </w:pPr>
            <w:r>
              <w:rPr>
                <w:rFonts w:ascii="Calibri" w:hAnsi="Calibri"/>
                <w:b/>
                <w:color w:val="FFFFFF"/>
                <w:sz w:val="20"/>
              </w:rPr>
              <w:t>Mechanism</w:t>
            </w:r>
          </w:p>
        </w:tc>
        <w:tc>
          <w:tcPr>
            <w:tcW w:type="dxa" w:w="5328"/>
            <w:vAlign w:val="center"/>
            <w:tcMar>
              <w:top w:w="100" w:type="dxa"/>
              <w:bottom w:w="100" w:type="dxa"/>
              <w:left w:w="120" w:type="dxa"/>
              <w:right w:w="120" w:type="dxa"/>
            </w:tcMar>
            <w:shd w:val="clear" w:color="auto" w:fill="1E3A8A"/>
          </w:tcPr>
          <w:p>
            <w:pPr>
              <w:jc w:val="center"/>
            </w:pPr>
            <w:r>
              <w:rPr>
                <w:rFonts w:ascii="Calibri" w:hAnsi="Calibri"/>
                <w:b/>
                <w:color w:val="FFFFFF"/>
                <w:sz w:val="20"/>
              </w:rPr>
              <w:t>Why We Used It (Technical Rationale &amp; Justification)</w:t>
            </w:r>
          </w:p>
        </w:tc>
      </w:tr>
      <w:tr>
        <w:trPr>
          <w:cantSplit/>
        </w:trPr>
        <w:tc>
          <w:tcPr>
            <w:tcW w:type="dxa" w:w="2592"/>
            <w:vAlign w:val="center"/>
            <w:tcMar>
              <w:top w:w="100" w:type="dxa"/>
              <w:bottom w:w="100" w:type="dxa"/>
              <w:left w:w="120" w:type="dxa"/>
              <w:right w:w="120" w:type="dxa"/>
            </w:tcMar>
            <w:shd w:val="clear" w:color="auto" w:fill="F9FAFB"/>
          </w:tcPr>
          <w:p>
            <w:r>
              <w:rPr>
                <w:rFonts w:ascii="Calibri" w:hAnsi="Calibri"/>
                <w:color w:val="1F2937"/>
                <w:sz w:val="19"/>
              </w:rPr>
              <w:t>Node.js Native crypto (AES-256-GCM)</w:t>
            </w:r>
          </w:p>
        </w:tc>
        <w:tc>
          <w:tcPr>
            <w:tcW w:type="dxa" w:w="2160"/>
            <w:vAlign w:val="center"/>
            <w:tcMar>
              <w:top w:w="100" w:type="dxa"/>
              <w:bottom w:w="100" w:type="dxa"/>
              <w:left w:w="120" w:type="dxa"/>
              <w:right w:w="120" w:type="dxa"/>
            </w:tcMar>
            <w:shd w:val="clear" w:color="auto" w:fill="F9FAFB"/>
          </w:tcPr>
          <w:p>
            <w:r>
              <w:rPr>
                <w:rFonts w:ascii="Calibri" w:hAnsi="Calibri"/>
                <w:color w:val="1F2937"/>
                <w:sz w:val="19"/>
              </w:rPr>
              <w:t>Authenticated Two-Way Encryption</w:t>
            </w:r>
          </w:p>
        </w:tc>
        <w:tc>
          <w:tcPr>
            <w:tcW w:type="dxa" w:w="5328"/>
            <w:vAlign w:val="center"/>
            <w:tcMar>
              <w:top w:w="100" w:type="dxa"/>
              <w:bottom w:w="100" w:type="dxa"/>
              <w:left w:w="120" w:type="dxa"/>
              <w:right w:w="120" w:type="dxa"/>
            </w:tcMar>
            <w:shd w:val="clear" w:color="auto" w:fill="F9FAFB"/>
          </w:tcPr>
          <w:p>
            <w:r>
              <w:rPr>
                <w:rFonts w:ascii="Calibri" w:hAnsi="Calibri"/>
                <w:color w:val="1F2937"/>
                <w:sz w:val="19"/>
              </w:rPr>
              <w:t>Used for stored vault credentials. Credentials must be retrievable by authorized users, so one-way hashing cannot be used. AES-256 is the gold standard symmetric cipher. Galois/Counter Mode (GCM) provides authenticated encryption: it generates a 16-byte authentication tag that guarantees ciphertext has not been tampered with. A unique 16-byte random IV per record prevents rainbow table and pattern matching attacks.</w:t>
            </w:r>
          </w:p>
        </w:tc>
      </w:tr>
      <w:tr>
        <w:trPr>
          <w:cantSplit/>
        </w:trPr>
        <w:tc>
          <w:tcPr>
            <w:tcW w:type="dxa" w:w="2592"/>
            <w:vAlign w:val="center"/>
            <w:tcMar>
              <w:top w:w="100" w:type="dxa"/>
              <w:bottom w:w="100" w:type="dxa"/>
              <w:left w:w="120" w:type="dxa"/>
              <w:right w:w="120" w:type="dxa"/>
            </w:tcMar>
            <w:shd w:val="clear" w:color="auto" w:fill="FFFFFF"/>
          </w:tcPr>
          <w:p>
            <w:r>
              <w:rPr>
                <w:rFonts w:ascii="Calibri" w:hAnsi="Calibri"/>
                <w:color w:val="1F2937"/>
                <w:sz w:val="19"/>
              </w:rPr>
              <w:t>bcrypt (v5.1)</w:t>
            </w:r>
          </w:p>
        </w:tc>
        <w:tc>
          <w:tcPr>
            <w:tcW w:type="dxa" w:w="2160"/>
            <w:vAlign w:val="center"/>
            <w:tcMar>
              <w:top w:w="100" w:type="dxa"/>
              <w:bottom w:w="100" w:type="dxa"/>
              <w:left w:w="120" w:type="dxa"/>
              <w:right w:w="120" w:type="dxa"/>
            </w:tcMar>
            <w:shd w:val="clear" w:color="auto" w:fill="FFFFFF"/>
          </w:tcPr>
          <w:p>
            <w:r>
              <w:rPr>
                <w:rFonts w:ascii="Calibri" w:hAnsi="Calibri"/>
                <w:color w:val="1F2937"/>
                <w:sz w:val="19"/>
              </w:rPr>
              <w:t>Adaptive One-Way Hashing</w:t>
            </w:r>
          </w:p>
        </w:tc>
        <w:tc>
          <w:tcPr>
            <w:tcW w:type="dxa" w:w="5328"/>
            <w:vAlign w:val="center"/>
            <w:tcMar>
              <w:top w:w="100" w:type="dxa"/>
              <w:bottom w:w="100" w:type="dxa"/>
              <w:left w:w="120" w:type="dxa"/>
              <w:right w:w="120" w:type="dxa"/>
            </w:tcMar>
            <w:shd w:val="clear" w:color="auto" w:fill="FFFFFF"/>
          </w:tcPr>
          <w:p>
            <w:r>
              <w:rPr>
                <w:rFonts w:ascii="Calibri" w:hAnsi="Calibri"/>
                <w:color w:val="1F2937"/>
                <w:sz w:val="19"/>
              </w:rPr>
              <w:t>Used exclusively for user master passwords. Master passwords must only be verified during login, never decrypted or shown. bcrypt incorporates a randomized salt and a configurable work factor (12 rounds) designed to be computationally expensive, neutralizing brute-force and dictionary attacks even if the database is leaked.</w:t>
            </w:r>
          </w:p>
        </w:tc>
      </w:tr>
      <w:tr>
        <w:trPr>
          <w:cantSplit/>
        </w:trPr>
        <w:tc>
          <w:tcPr>
            <w:tcW w:type="dxa" w:w="2592"/>
            <w:vAlign w:val="center"/>
            <w:tcMar>
              <w:top w:w="100" w:type="dxa"/>
              <w:bottom w:w="100" w:type="dxa"/>
              <w:left w:w="120" w:type="dxa"/>
              <w:right w:w="120" w:type="dxa"/>
            </w:tcMar>
            <w:shd w:val="clear" w:color="auto" w:fill="F9FAFB"/>
          </w:tcPr>
          <w:p>
            <w:r>
              <w:rPr>
                <w:rFonts w:ascii="Calibri" w:hAnsi="Calibri"/>
                <w:color w:val="1F2937"/>
                <w:sz w:val="19"/>
              </w:rPr>
              <w:t>jsonwebtoken / JWT (v9.0)</w:t>
            </w:r>
          </w:p>
        </w:tc>
        <w:tc>
          <w:tcPr>
            <w:tcW w:type="dxa" w:w="2160"/>
            <w:vAlign w:val="center"/>
            <w:tcMar>
              <w:top w:w="100" w:type="dxa"/>
              <w:bottom w:w="100" w:type="dxa"/>
              <w:left w:w="120" w:type="dxa"/>
              <w:right w:w="120" w:type="dxa"/>
            </w:tcMar>
            <w:shd w:val="clear" w:color="auto" w:fill="F9FAFB"/>
          </w:tcPr>
          <w:p>
            <w:r>
              <w:rPr>
                <w:rFonts w:ascii="Calibri" w:hAnsi="Calibri"/>
                <w:color w:val="1F2937"/>
                <w:sz w:val="19"/>
              </w:rPr>
              <w:t>Stateless Token Authentication</w:t>
            </w:r>
          </w:p>
        </w:tc>
        <w:tc>
          <w:tcPr>
            <w:tcW w:type="dxa" w:w="5328"/>
            <w:vAlign w:val="center"/>
            <w:tcMar>
              <w:top w:w="100" w:type="dxa"/>
              <w:bottom w:w="100" w:type="dxa"/>
              <w:left w:w="120" w:type="dxa"/>
              <w:right w:w="120" w:type="dxa"/>
            </w:tcMar>
            <w:shd w:val="clear" w:color="auto" w:fill="F9FAFB"/>
          </w:tcPr>
          <w:p>
            <w:r>
              <w:rPr>
                <w:rFonts w:ascii="Calibri" w:hAnsi="Calibri"/>
                <w:color w:val="1F2937"/>
                <w:sz w:val="19"/>
              </w:rPr>
              <w:t>Issues cryptographically signed JSON Web Tokens upon successful login. Encodes userId and role in the payload. Eliminates the need for server-side session stores or shared cache clusters, allowing horizontal scalability. The token is checked on every protected endpoint and expires after 8 hours.</w:t>
            </w:r>
          </w:p>
        </w:tc>
      </w:tr>
      <w:tr>
        <w:trPr>
          <w:cantSplit/>
        </w:trPr>
        <w:tc>
          <w:tcPr>
            <w:tcW w:type="dxa" w:w="2592"/>
            <w:vAlign w:val="center"/>
            <w:tcMar>
              <w:top w:w="100" w:type="dxa"/>
              <w:bottom w:w="100" w:type="dxa"/>
              <w:left w:w="120" w:type="dxa"/>
              <w:right w:w="120" w:type="dxa"/>
            </w:tcMar>
            <w:shd w:val="clear" w:color="auto" w:fill="FFFFFF"/>
          </w:tcPr>
          <w:p>
            <w:r>
              <w:rPr>
                <w:rFonts w:ascii="Calibri" w:hAnsi="Calibri"/>
                <w:color w:val="1F2937"/>
                <w:sz w:val="19"/>
              </w:rPr>
              <w:t>zxcvbn (v4.4)</w:t>
            </w:r>
          </w:p>
        </w:tc>
        <w:tc>
          <w:tcPr>
            <w:tcW w:type="dxa" w:w="2160"/>
            <w:vAlign w:val="center"/>
            <w:tcMar>
              <w:top w:w="100" w:type="dxa"/>
              <w:bottom w:w="100" w:type="dxa"/>
              <w:left w:w="120" w:type="dxa"/>
              <w:right w:w="120" w:type="dxa"/>
            </w:tcMar>
            <w:shd w:val="clear" w:color="auto" w:fill="FFFFFF"/>
          </w:tcPr>
          <w:p>
            <w:r>
              <w:rPr>
                <w:rFonts w:ascii="Calibri" w:hAnsi="Calibri"/>
                <w:color w:val="1F2937"/>
                <w:sz w:val="19"/>
              </w:rPr>
              <w:t>Entropy-Based Strength Evaluation</w:t>
            </w:r>
          </w:p>
        </w:tc>
        <w:tc>
          <w:tcPr>
            <w:tcW w:type="dxa" w:w="5328"/>
            <w:vAlign w:val="center"/>
            <w:tcMar>
              <w:top w:w="100" w:type="dxa"/>
              <w:bottom w:w="100" w:type="dxa"/>
              <w:left w:w="120" w:type="dxa"/>
              <w:right w:w="120" w:type="dxa"/>
            </w:tcMar>
            <w:shd w:val="clear" w:color="auto" w:fill="FFFFFF"/>
          </w:tcPr>
          <w:p>
            <w:r>
              <w:rPr>
                <w:rFonts w:ascii="Calibri" w:hAnsi="Calibri"/>
                <w:color w:val="1F2937"/>
                <w:sz w:val="19"/>
              </w:rPr>
              <w:t>Evaluates password strength using realistic pattern matching (dictionary words, names, repetitive sequences, l33t speak, keyboard walks). Unlike naive regex rules (e.g. 'must have 8 chars and a symbol'), zxcvbn accurately measures cracking resistance, powering the real-time meter and org health audit.</w:t>
            </w:r>
          </w:p>
        </w:tc>
      </w:tr>
      <w:tr>
        <w:trPr>
          <w:cantSplit/>
        </w:trPr>
        <w:tc>
          <w:tcPr>
            <w:tcW w:type="dxa" w:w="2592"/>
            <w:vAlign w:val="center"/>
            <w:tcMar>
              <w:top w:w="100" w:type="dxa"/>
              <w:bottom w:w="100" w:type="dxa"/>
              <w:left w:w="120" w:type="dxa"/>
              <w:right w:w="120" w:type="dxa"/>
            </w:tcMar>
            <w:shd w:val="clear" w:color="auto" w:fill="F9FAFB"/>
          </w:tcPr>
          <w:p>
            <w:r>
              <w:rPr>
                <w:rFonts w:ascii="Calibri" w:hAnsi="Calibri"/>
                <w:color w:val="1F2937"/>
                <w:sz w:val="19"/>
              </w:rPr>
              <w:t>dotenv (v16.4)</w:t>
            </w:r>
          </w:p>
        </w:tc>
        <w:tc>
          <w:tcPr>
            <w:tcW w:type="dxa" w:w="2160"/>
            <w:vAlign w:val="center"/>
            <w:tcMar>
              <w:top w:w="100" w:type="dxa"/>
              <w:bottom w:w="100" w:type="dxa"/>
              <w:left w:w="120" w:type="dxa"/>
              <w:right w:w="120" w:type="dxa"/>
            </w:tcMar>
            <w:shd w:val="clear" w:color="auto" w:fill="F9FAFB"/>
          </w:tcPr>
          <w:p>
            <w:r>
              <w:rPr>
                <w:rFonts w:ascii="Calibri" w:hAnsi="Calibri"/>
                <w:color w:val="1F2937"/>
                <w:sz w:val="19"/>
              </w:rPr>
              <w:t>Environment Isolation</w:t>
            </w:r>
          </w:p>
        </w:tc>
        <w:tc>
          <w:tcPr>
            <w:tcW w:type="dxa" w:w="5328"/>
            <w:vAlign w:val="center"/>
            <w:tcMar>
              <w:top w:w="100" w:type="dxa"/>
              <w:bottom w:w="100" w:type="dxa"/>
              <w:left w:w="120" w:type="dxa"/>
              <w:right w:w="120" w:type="dxa"/>
            </w:tcMar>
            <w:shd w:val="clear" w:color="auto" w:fill="F9FAFB"/>
          </w:tcPr>
          <w:p>
            <w:r>
              <w:rPr>
                <w:rFonts w:ascii="Calibri" w:hAnsi="Calibri"/>
                <w:color w:val="1F2937"/>
                <w:sz w:val="19"/>
              </w:rPr>
              <w:t>Loads sensitive configuration keys (ENCRYPTION_KEY, JWT_SECRET, MONGO_URI) from an external .env file into process.env. Prevents secrets from being hardcoded in source code or pushed to public Git repositories.</w:t>
            </w:r>
          </w:p>
        </w:tc>
      </w:tr>
    </w:tbl>
    <w:p>
      <w:pPr>
        <w:keepNext/>
        <w:spacing w:before="240" w:after="80"/>
      </w:pPr>
      <w:r>
        <w:rPr>
          <w:rFonts w:ascii="Calibri" w:hAnsi="Calibri"/>
          <w:b/>
          <w:color w:val="047857"/>
          <w:sz w:val="26"/>
        </w:rPr>
        <w:t>3.3 Supporting Libraries &amp; Middleware</w:t>
      </w:r>
    </w:p>
    <w:tbl>
      <w:tblPr>
        <w:tblW w:type="auto" w:w="0"/>
        <w:jc w:val="center"/>
        <w:tblLook w:firstColumn="1" w:firstRow="1" w:lastColumn="0" w:lastRow="0" w:noHBand="0" w:noVBand="1" w:val="04A0"/>
      </w:tblPr>
      <w:tblGrid>
        <w:gridCol w:w="3120"/>
        <w:gridCol w:w="3120"/>
        <w:gridCol w:w="3120"/>
      </w:tblGrid>
      <w:tr>
        <w:trPr>
          <w:cantSplit/>
          <w:tblHeader/>
        </w:trPr>
        <w:tc>
          <w:tcPr>
            <w:tcW w:type="dxa" w:w="2592"/>
            <w:vAlign w:val="center"/>
            <w:tcMar>
              <w:top w:w="100" w:type="dxa"/>
              <w:bottom w:w="100" w:type="dxa"/>
              <w:left w:w="120" w:type="dxa"/>
              <w:right w:w="120" w:type="dxa"/>
            </w:tcMar>
            <w:shd w:val="clear" w:color="auto" w:fill="1E3A8A"/>
          </w:tcPr>
          <w:p>
            <w:pPr>
              <w:jc w:val="center"/>
            </w:pPr>
            <w:r>
              <w:rPr>
                <w:rFonts w:ascii="Calibri" w:hAnsi="Calibri"/>
                <w:b/>
                <w:color w:val="FFFFFF"/>
                <w:sz w:val="20"/>
              </w:rPr>
              <w:t>Library / Package</w:t>
            </w:r>
          </w:p>
        </w:tc>
        <w:tc>
          <w:tcPr>
            <w:tcW w:type="dxa" w:w="2160"/>
            <w:vAlign w:val="center"/>
            <w:tcMar>
              <w:top w:w="100" w:type="dxa"/>
              <w:bottom w:w="100" w:type="dxa"/>
              <w:left w:w="120" w:type="dxa"/>
              <w:right w:w="120" w:type="dxa"/>
            </w:tcMar>
            <w:shd w:val="clear" w:color="auto" w:fill="1E3A8A"/>
          </w:tcPr>
          <w:p>
            <w:pPr>
              <w:jc w:val="center"/>
            </w:pPr>
            <w:r>
              <w:rPr>
                <w:rFonts w:ascii="Calibri" w:hAnsi="Calibri"/>
                <w:b/>
                <w:color w:val="FFFFFF"/>
                <w:sz w:val="20"/>
              </w:rPr>
              <w:t>Type</w:t>
            </w:r>
          </w:p>
        </w:tc>
        <w:tc>
          <w:tcPr>
            <w:tcW w:type="dxa" w:w="5328"/>
            <w:vAlign w:val="center"/>
            <w:tcMar>
              <w:top w:w="100" w:type="dxa"/>
              <w:bottom w:w="100" w:type="dxa"/>
              <w:left w:w="120" w:type="dxa"/>
              <w:right w:w="120" w:type="dxa"/>
            </w:tcMar>
            <w:shd w:val="clear" w:color="auto" w:fill="1E3A8A"/>
          </w:tcPr>
          <w:p>
            <w:pPr>
              <w:jc w:val="center"/>
            </w:pPr>
            <w:r>
              <w:rPr>
                <w:rFonts w:ascii="Calibri" w:hAnsi="Calibri"/>
                <w:b/>
                <w:color w:val="FFFFFF"/>
                <w:sz w:val="20"/>
              </w:rPr>
              <w:t>Why We Used It (Technical Rationale &amp; Justification)</w:t>
            </w:r>
          </w:p>
        </w:tc>
      </w:tr>
      <w:tr>
        <w:trPr>
          <w:cantSplit/>
        </w:trPr>
        <w:tc>
          <w:tcPr>
            <w:tcW w:type="dxa" w:w="2592"/>
            <w:vAlign w:val="center"/>
            <w:tcMar>
              <w:top w:w="100" w:type="dxa"/>
              <w:bottom w:w="100" w:type="dxa"/>
              <w:left w:w="120" w:type="dxa"/>
              <w:right w:w="120" w:type="dxa"/>
            </w:tcMar>
            <w:shd w:val="clear" w:color="auto" w:fill="F9FAFB"/>
          </w:tcPr>
          <w:p>
            <w:r>
              <w:rPr>
                <w:rFonts w:ascii="Calibri" w:hAnsi="Calibri"/>
                <w:color w:val="1F2937"/>
                <w:sz w:val="19"/>
              </w:rPr>
              <w:t>express-validator (v7.2)</w:t>
            </w:r>
          </w:p>
        </w:tc>
        <w:tc>
          <w:tcPr>
            <w:tcW w:type="dxa" w:w="2160"/>
            <w:vAlign w:val="center"/>
            <w:tcMar>
              <w:top w:w="100" w:type="dxa"/>
              <w:bottom w:w="100" w:type="dxa"/>
              <w:left w:w="120" w:type="dxa"/>
              <w:right w:w="120" w:type="dxa"/>
            </w:tcMar>
            <w:shd w:val="clear" w:color="auto" w:fill="F9FAFB"/>
          </w:tcPr>
          <w:p>
            <w:r>
              <w:rPr>
                <w:rFonts w:ascii="Calibri" w:hAnsi="Calibri"/>
                <w:color w:val="1F2937"/>
                <w:sz w:val="19"/>
              </w:rPr>
              <w:t>Input Validation Middleware</w:t>
            </w:r>
          </w:p>
        </w:tc>
        <w:tc>
          <w:tcPr>
            <w:tcW w:type="dxa" w:w="5328"/>
            <w:vAlign w:val="center"/>
            <w:tcMar>
              <w:top w:w="100" w:type="dxa"/>
              <w:bottom w:w="100" w:type="dxa"/>
              <w:left w:w="120" w:type="dxa"/>
              <w:right w:w="120" w:type="dxa"/>
            </w:tcMar>
            <w:shd w:val="clear" w:color="auto" w:fill="F9FAFB"/>
          </w:tcPr>
          <w:p>
            <w:r>
              <w:rPr>
                <w:rFonts w:ascii="Calibri" w:hAnsi="Calibri"/>
                <w:color w:val="1F2937"/>
                <w:sz w:val="19"/>
              </w:rPr>
              <w:t>Sanitizes and enforces strict validation rules on incoming HTTP request bodies (email formats, password length thresholds, permission enums). Rejects malformed requests before they hit controllers, preventing NoSQL injection and invalid data states.</w:t>
            </w:r>
          </w:p>
        </w:tc>
      </w:tr>
      <w:tr>
        <w:trPr>
          <w:cantSplit/>
        </w:trPr>
        <w:tc>
          <w:tcPr>
            <w:tcW w:type="dxa" w:w="2592"/>
            <w:vAlign w:val="center"/>
            <w:tcMar>
              <w:top w:w="100" w:type="dxa"/>
              <w:bottom w:w="100" w:type="dxa"/>
              <w:left w:w="120" w:type="dxa"/>
              <w:right w:w="120" w:type="dxa"/>
            </w:tcMar>
            <w:shd w:val="clear" w:color="auto" w:fill="FFFFFF"/>
          </w:tcPr>
          <w:p>
            <w:r>
              <w:rPr>
                <w:rFonts w:ascii="Calibri" w:hAnsi="Calibri"/>
                <w:color w:val="1F2937"/>
                <w:sz w:val="19"/>
              </w:rPr>
              <w:t>cors (v2.8)</w:t>
            </w:r>
          </w:p>
        </w:tc>
        <w:tc>
          <w:tcPr>
            <w:tcW w:type="dxa" w:w="2160"/>
            <w:vAlign w:val="center"/>
            <w:tcMar>
              <w:top w:w="100" w:type="dxa"/>
              <w:bottom w:w="100" w:type="dxa"/>
              <w:left w:w="120" w:type="dxa"/>
              <w:right w:w="120" w:type="dxa"/>
            </w:tcMar>
            <w:shd w:val="clear" w:color="auto" w:fill="FFFFFF"/>
          </w:tcPr>
          <w:p>
            <w:r>
              <w:rPr>
                <w:rFonts w:ascii="Calibri" w:hAnsi="Calibri"/>
                <w:color w:val="1F2937"/>
                <w:sz w:val="19"/>
              </w:rPr>
              <w:t>CORS Middleware</w:t>
            </w:r>
          </w:p>
        </w:tc>
        <w:tc>
          <w:tcPr>
            <w:tcW w:type="dxa" w:w="5328"/>
            <w:vAlign w:val="center"/>
            <w:tcMar>
              <w:top w:w="100" w:type="dxa"/>
              <w:bottom w:w="100" w:type="dxa"/>
              <w:left w:w="120" w:type="dxa"/>
              <w:right w:w="120" w:type="dxa"/>
            </w:tcMar>
            <w:shd w:val="clear" w:color="auto" w:fill="FFFFFF"/>
          </w:tcPr>
          <w:p>
            <w:r>
              <w:rPr>
                <w:rFonts w:ascii="Calibri" w:hAnsi="Calibri"/>
                <w:color w:val="1F2937"/>
                <w:sz w:val="19"/>
              </w:rPr>
              <w:t>Configures Cross-Origin Resource Sharing headers on Express. Enforces whitelisting of frontend origin (http://localhost:3000) and allows credentials/cookies across ports during development and production.</w:t>
            </w:r>
          </w:p>
        </w:tc>
      </w:tr>
      <w:tr>
        <w:trPr>
          <w:cantSplit/>
        </w:trPr>
        <w:tc>
          <w:tcPr>
            <w:tcW w:type="dxa" w:w="2592"/>
            <w:vAlign w:val="center"/>
            <w:tcMar>
              <w:top w:w="100" w:type="dxa"/>
              <w:bottom w:w="100" w:type="dxa"/>
              <w:left w:w="120" w:type="dxa"/>
              <w:right w:w="120" w:type="dxa"/>
            </w:tcMar>
            <w:shd w:val="clear" w:color="auto" w:fill="F9FAFB"/>
          </w:tcPr>
          <w:p>
            <w:r>
              <w:rPr>
                <w:rFonts w:ascii="Calibri" w:hAnsi="Calibri"/>
                <w:color w:val="1F2937"/>
                <w:sz w:val="19"/>
              </w:rPr>
              <w:t>axios (v1.7)</w:t>
            </w:r>
          </w:p>
        </w:tc>
        <w:tc>
          <w:tcPr>
            <w:tcW w:type="dxa" w:w="2160"/>
            <w:vAlign w:val="center"/>
            <w:tcMar>
              <w:top w:w="100" w:type="dxa"/>
              <w:bottom w:w="100" w:type="dxa"/>
              <w:left w:w="120" w:type="dxa"/>
              <w:right w:w="120" w:type="dxa"/>
            </w:tcMar>
            <w:shd w:val="clear" w:color="auto" w:fill="F9FAFB"/>
          </w:tcPr>
          <w:p>
            <w:r>
              <w:rPr>
                <w:rFonts w:ascii="Calibri" w:hAnsi="Calibri"/>
                <w:color w:val="1F2937"/>
                <w:sz w:val="19"/>
              </w:rPr>
              <w:t>HTTP Client</w:t>
            </w:r>
          </w:p>
        </w:tc>
        <w:tc>
          <w:tcPr>
            <w:tcW w:type="dxa" w:w="5328"/>
            <w:vAlign w:val="center"/>
            <w:tcMar>
              <w:top w:w="100" w:type="dxa"/>
              <w:bottom w:w="100" w:type="dxa"/>
              <w:left w:w="120" w:type="dxa"/>
              <w:right w:w="120" w:type="dxa"/>
            </w:tcMar>
            <w:shd w:val="clear" w:color="auto" w:fill="F9FAFB"/>
          </w:tcPr>
          <w:p>
            <w:r>
              <w:rPr>
                <w:rFonts w:ascii="Calibri" w:hAnsi="Calibri"/>
                <w:color w:val="1F2937"/>
                <w:sz w:val="19"/>
              </w:rPr>
              <w:t>Promise-based HTTP client for React. Offers interceptor hooks to automatically attach JWT authorization headers and handle global 401/403 status codes, providing a clean abstraction over browser fetch().</w:t>
            </w:r>
          </w:p>
        </w:tc>
      </w:tr>
      <w:tr>
        <w:trPr>
          <w:cantSplit/>
        </w:trPr>
        <w:tc>
          <w:tcPr>
            <w:tcW w:type="dxa" w:w="2592"/>
            <w:vAlign w:val="center"/>
            <w:tcMar>
              <w:top w:w="100" w:type="dxa"/>
              <w:bottom w:w="100" w:type="dxa"/>
              <w:left w:w="120" w:type="dxa"/>
              <w:right w:w="120" w:type="dxa"/>
            </w:tcMar>
            <w:shd w:val="clear" w:color="auto" w:fill="FFFFFF"/>
          </w:tcPr>
          <w:p>
            <w:r>
              <w:rPr>
                <w:rFonts w:ascii="Calibri" w:hAnsi="Calibri"/>
                <w:color w:val="1F2937"/>
                <w:sz w:val="19"/>
              </w:rPr>
              <w:t>react-router-dom (v6.28)</w:t>
            </w:r>
          </w:p>
        </w:tc>
        <w:tc>
          <w:tcPr>
            <w:tcW w:type="dxa" w:w="2160"/>
            <w:vAlign w:val="center"/>
            <w:tcMar>
              <w:top w:w="100" w:type="dxa"/>
              <w:bottom w:w="100" w:type="dxa"/>
              <w:left w:w="120" w:type="dxa"/>
              <w:right w:w="120" w:type="dxa"/>
            </w:tcMar>
            <w:shd w:val="clear" w:color="auto" w:fill="FFFFFF"/>
          </w:tcPr>
          <w:p>
            <w:r>
              <w:rPr>
                <w:rFonts w:ascii="Calibri" w:hAnsi="Calibri"/>
                <w:color w:val="1F2937"/>
                <w:sz w:val="19"/>
              </w:rPr>
              <w:t>Client-Side Routing</w:t>
            </w:r>
          </w:p>
        </w:tc>
        <w:tc>
          <w:tcPr>
            <w:tcW w:type="dxa" w:w="5328"/>
            <w:vAlign w:val="center"/>
            <w:tcMar>
              <w:top w:w="100" w:type="dxa"/>
              <w:bottom w:w="100" w:type="dxa"/>
              <w:left w:w="120" w:type="dxa"/>
              <w:right w:w="120" w:type="dxa"/>
            </w:tcMar>
            <w:shd w:val="clear" w:color="auto" w:fill="FFFFFF"/>
          </w:tcPr>
          <w:p>
            <w:r>
              <w:rPr>
                <w:rFonts w:ascii="Calibri" w:hAnsi="Calibri"/>
                <w:color w:val="1F2937"/>
                <w:sz w:val="19"/>
              </w:rPr>
              <w:t>Enables seamless client-side page transitions without page reloads. Provides history management, URL parameter extraction, and wrapper components for role-based route protection.</w:t>
            </w:r>
          </w:p>
        </w:tc>
      </w:tr>
      <w:tr>
        <w:trPr>
          <w:cantSplit/>
        </w:trPr>
        <w:tc>
          <w:tcPr>
            <w:tcW w:type="dxa" w:w="2592"/>
            <w:vAlign w:val="center"/>
            <w:tcMar>
              <w:top w:w="100" w:type="dxa"/>
              <w:bottom w:w="100" w:type="dxa"/>
              <w:left w:w="120" w:type="dxa"/>
              <w:right w:w="120" w:type="dxa"/>
            </w:tcMar>
            <w:shd w:val="clear" w:color="auto" w:fill="F9FAFB"/>
          </w:tcPr>
          <w:p>
            <w:r>
              <w:rPr>
                <w:rFonts w:ascii="Calibri" w:hAnsi="Calibri"/>
                <w:color w:val="1F2937"/>
                <w:sz w:val="19"/>
              </w:rPr>
              <w:t>lucide-react (v0.475)</w:t>
            </w:r>
          </w:p>
        </w:tc>
        <w:tc>
          <w:tcPr>
            <w:tcW w:type="dxa" w:w="2160"/>
            <w:vAlign w:val="center"/>
            <w:tcMar>
              <w:top w:w="100" w:type="dxa"/>
              <w:bottom w:w="100" w:type="dxa"/>
              <w:left w:w="120" w:type="dxa"/>
              <w:right w:w="120" w:type="dxa"/>
            </w:tcMar>
            <w:shd w:val="clear" w:color="auto" w:fill="F9FAFB"/>
          </w:tcPr>
          <w:p>
            <w:r>
              <w:rPr>
                <w:rFonts w:ascii="Calibri" w:hAnsi="Calibri"/>
                <w:color w:val="1F2937"/>
                <w:sz w:val="19"/>
              </w:rPr>
              <w:t>UI Icon Library</w:t>
            </w:r>
          </w:p>
        </w:tc>
        <w:tc>
          <w:tcPr>
            <w:tcW w:type="dxa" w:w="5328"/>
            <w:vAlign w:val="center"/>
            <w:tcMar>
              <w:top w:w="100" w:type="dxa"/>
              <w:bottom w:w="100" w:type="dxa"/>
              <w:left w:w="120" w:type="dxa"/>
              <w:right w:w="120" w:type="dxa"/>
            </w:tcMar>
            <w:shd w:val="clear" w:color="auto" w:fill="F9FAFB"/>
          </w:tcPr>
          <w:p>
            <w:r>
              <w:rPr>
                <w:rFonts w:ascii="Calibri" w:hAnsi="Calibri"/>
                <w:color w:val="1F2937"/>
                <w:sz w:val="19"/>
              </w:rPr>
              <w:t>Lightweight, tree-shakeable SVG icon collection providing modern, consistent iconography for vault actions (Eye, Copy, Shield, Key, Users, AlertTriangle, LogOut).</w:t>
            </w:r>
          </w:p>
        </w:tc>
      </w:tr>
      <w:tr>
        <w:trPr>
          <w:cantSplit/>
        </w:trPr>
        <w:tc>
          <w:tcPr>
            <w:tcW w:type="dxa" w:w="2592"/>
            <w:vAlign w:val="center"/>
            <w:tcMar>
              <w:top w:w="100" w:type="dxa"/>
              <w:bottom w:w="100" w:type="dxa"/>
              <w:left w:w="120" w:type="dxa"/>
              <w:right w:w="120" w:type="dxa"/>
            </w:tcMar>
            <w:shd w:val="clear" w:color="auto" w:fill="FFFFFF"/>
          </w:tcPr>
          <w:p>
            <w:r>
              <w:rPr>
                <w:rFonts w:ascii="Calibri" w:hAnsi="Calibri"/>
                <w:color w:val="1F2937"/>
                <w:sz w:val="19"/>
              </w:rPr>
              <w:t>mongodb-memory-server (v11.3)</w:t>
            </w:r>
          </w:p>
        </w:tc>
        <w:tc>
          <w:tcPr>
            <w:tcW w:type="dxa" w:w="2160"/>
            <w:vAlign w:val="center"/>
            <w:tcMar>
              <w:top w:w="100" w:type="dxa"/>
              <w:bottom w:w="100" w:type="dxa"/>
              <w:left w:w="120" w:type="dxa"/>
              <w:right w:w="120" w:type="dxa"/>
            </w:tcMar>
            <w:shd w:val="clear" w:color="auto" w:fill="FFFFFF"/>
          </w:tcPr>
          <w:p>
            <w:r>
              <w:rPr>
                <w:rFonts w:ascii="Calibri" w:hAnsi="Calibri"/>
                <w:color w:val="1F2937"/>
                <w:sz w:val="19"/>
              </w:rPr>
              <w:t>Embedded Database</w:t>
            </w:r>
          </w:p>
        </w:tc>
        <w:tc>
          <w:tcPr>
            <w:tcW w:type="dxa" w:w="5328"/>
            <w:vAlign w:val="center"/>
            <w:tcMar>
              <w:top w:w="100" w:type="dxa"/>
              <w:bottom w:w="100" w:type="dxa"/>
              <w:left w:w="120" w:type="dxa"/>
              <w:right w:w="120" w:type="dxa"/>
            </w:tcMar>
            <w:shd w:val="clear" w:color="auto" w:fill="FFFFFF"/>
          </w:tcPr>
          <w:p>
            <w:r>
              <w:rPr>
                <w:rFonts w:ascii="Calibri" w:hAnsi="Calibri"/>
                <w:color w:val="1F2937"/>
                <w:sz w:val="19"/>
              </w:rPr>
              <w:t>Spins up an ephemeral, in-memory MongoDB binary programmatically. Used as a resilient fallback in db.js and seed.js when local MongoDB is not running, ensuring that evaluators and developers can run the app immediately without pre-installing MongoDB.</w:t>
            </w:r>
          </w:p>
        </w:tc>
      </w:tr>
      <w:tr>
        <w:trPr>
          <w:cantSplit/>
        </w:trPr>
        <w:tc>
          <w:tcPr>
            <w:tcW w:type="dxa" w:w="2592"/>
            <w:vAlign w:val="center"/>
            <w:tcMar>
              <w:top w:w="100" w:type="dxa"/>
              <w:bottom w:w="100" w:type="dxa"/>
              <w:left w:w="120" w:type="dxa"/>
              <w:right w:w="120" w:type="dxa"/>
            </w:tcMar>
            <w:shd w:val="clear" w:color="auto" w:fill="F9FAFB"/>
          </w:tcPr>
          <w:p>
            <w:r>
              <w:rPr>
                <w:rFonts w:ascii="Calibri" w:hAnsi="Calibri"/>
                <w:color w:val="1F2937"/>
                <w:sz w:val="19"/>
              </w:rPr>
              <w:t>nodemon (v3.1)</w:t>
            </w:r>
          </w:p>
        </w:tc>
        <w:tc>
          <w:tcPr>
            <w:tcW w:type="dxa" w:w="2160"/>
            <w:vAlign w:val="center"/>
            <w:tcMar>
              <w:top w:w="100" w:type="dxa"/>
              <w:bottom w:w="100" w:type="dxa"/>
              <w:left w:w="120" w:type="dxa"/>
              <w:right w:w="120" w:type="dxa"/>
            </w:tcMar>
            <w:shd w:val="clear" w:color="auto" w:fill="F9FAFB"/>
          </w:tcPr>
          <w:p>
            <w:r>
              <w:rPr>
                <w:rFonts w:ascii="Calibri" w:hAnsi="Calibri"/>
                <w:color w:val="1F2937"/>
                <w:sz w:val="19"/>
              </w:rPr>
              <w:t>Dev Tool</w:t>
            </w:r>
          </w:p>
        </w:tc>
        <w:tc>
          <w:tcPr>
            <w:tcW w:type="dxa" w:w="5328"/>
            <w:vAlign w:val="center"/>
            <w:tcMar>
              <w:top w:w="100" w:type="dxa"/>
              <w:bottom w:w="100" w:type="dxa"/>
              <w:left w:w="120" w:type="dxa"/>
              <w:right w:w="120" w:type="dxa"/>
            </w:tcMar>
            <w:shd w:val="clear" w:color="auto" w:fill="F9FAFB"/>
          </w:tcPr>
          <w:p>
            <w:r>
              <w:rPr>
                <w:rFonts w:ascii="Calibri" w:hAnsi="Calibri"/>
                <w:color w:val="1F2937"/>
                <w:sz w:val="19"/>
              </w:rPr>
              <w:t>Monitors backend source files for modifications and automatically restarts the Node.js server, accelerating development and debugging.</w:t>
            </w:r>
          </w:p>
        </w:tc>
      </w:tr>
      <w:tr>
        <w:trPr>
          <w:cantSplit/>
        </w:trPr>
        <w:tc>
          <w:tcPr>
            <w:tcW w:type="dxa" w:w="2592"/>
            <w:vAlign w:val="center"/>
            <w:tcMar>
              <w:top w:w="100" w:type="dxa"/>
              <w:bottom w:w="100" w:type="dxa"/>
              <w:left w:w="120" w:type="dxa"/>
              <w:right w:w="120" w:type="dxa"/>
            </w:tcMar>
            <w:shd w:val="clear" w:color="auto" w:fill="FFFFFF"/>
          </w:tcPr>
          <w:p>
            <w:r>
              <w:rPr>
                <w:rFonts w:ascii="Calibri" w:hAnsi="Calibri"/>
                <w:color w:val="1F2937"/>
                <w:sz w:val="19"/>
              </w:rPr>
              <w:t>concurrently (v10.0)</w:t>
            </w:r>
          </w:p>
        </w:tc>
        <w:tc>
          <w:tcPr>
            <w:tcW w:type="dxa" w:w="2160"/>
            <w:vAlign w:val="center"/>
            <w:tcMar>
              <w:top w:w="100" w:type="dxa"/>
              <w:bottom w:w="100" w:type="dxa"/>
              <w:left w:w="120" w:type="dxa"/>
              <w:right w:w="120" w:type="dxa"/>
            </w:tcMar>
            <w:shd w:val="clear" w:color="auto" w:fill="FFFFFF"/>
          </w:tcPr>
          <w:p>
            <w:r>
              <w:rPr>
                <w:rFonts w:ascii="Calibri" w:hAnsi="Calibri"/>
                <w:color w:val="1F2937"/>
                <w:sz w:val="19"/>
              </w:rPr>
              <w:t>Process Orchestration</w:t>
            </w:r>
          </w:p>
        </w:tc>
        <w:tc>
          <w:tcPr>
            <w:tcW w:type="dxa" w:w="5328"/>
            <w:vAlign w:val="center"/>
            <w:tcMar>
              <w:top w:w="100" w:type="dxa"/>
              <w:bottom w:w="100" w:type="dxa"/>
              <w:left w:w="120" w:type="dxa"/>
              <w:right w:w="120" w:type="dxa"/>
            </w:tcMar>
            <w:shd w:val="clear" w:color="auto" w:fill="FFFFFF"/>
          </w:tcPr>
          <w:p>
            <w:r>
              <w:rPr>
                <w:rFonts w:ascii="Calibri" w:hAnsi="Calibri"/>
                <w:color w:val="1F2937"/>
                <w:sz w:val="19"/>
              </w:rPr>
              <w:t>Runs multiple npm commands concurrently from a single root terminal window. Orchestrates 'npm run server' and 'npm run client' with color-coded prefix tags ([BACKEND], [FRONTEND]), allowing 1-command startup (npm run dev).</w:t>
            </w:r>
          </w:p>
        </w:tc>
      </w:tr>
      <w:tr>
        <w:trPr>
          <w:cantSplit/>
        </w:trPr>
        <w:tc>
          <w:tcPr>
            <w:tcW w:type="dxa" w:w="2592"/>
            <w:vAlign w:val="center"/>
            <w:tcMar>
              <w:top w:w="100" w:type="dxa"/>
              <w:bottom w:w="100" w:type="dxa"/>
              <w:left w:w="120" w:type="dxa"/>
              <w:right w:w="120" w:type="dxa"/>
            </w:tcMar>
            <w:shd w:val="clear" w:color="auto" w:fill="F9FAFB"/>
          </w:tcPr>
          <w:p>
            <w:r>
              <w:rPr>
                <w:rFonts w:ascii="Calibri" w:hAnsi="Calibri"/>
                <w:color w:val="1F2937"/>
                <w:sz w:val="19"/>
              </w:rPr>
              <w:t>Postman</w:t>
            </w:r>
          </w:p>
        </w:tc>
        <w:tc>
          <w:tcPr>
            <w:tcW w:type="dxa" w:w="2160"/>
            <w:vAlign w:val="center"/>
            <w:tcMar>
              <w:top w:w="100" w:type="dxa"/>
              <w:bottom w:w="100" w:type="dxa"/>
              <w:left w:w="120" w:type="dxa"/>
              <w:right w:w="120" w:type="dxa"/>
            </w:tcMar>
            <w:shd w:val="clear" w:color="auto" w:fill="F9FAFB"/>
          </w:tcPr>
          <w:p>
            <w:r>
              <w:rPr>
                <w:rFonts w:ascii="Calibri" w:hAnsi="Calibri"/>
                <w:color w:val="1F2937"/>
                <w:sz w:val="19"/>
              </w:rPr>
              <w:t>API Testing Suite</w:t>
            </w:r>
          </w:p>
        </w:tc>
        <w:tc>
          <w:tcPr>
            <w:tcW w:type="dxa" w:w="5328"/>
            <w:vAlign w:val="center"/>
            <w:tcMar>
              <w:top w:w="100" w:type="dxa"/>
              <w:bottom w:w="100" w:type="dxa"/>
              <w:left w:w="120" w:type="dxa"/>
              <w:right w:w="120" w:type="dxa"/>
            </w:tcMar>
            <w:shd w:val="clear" w:color="auto" w:fill="F9FAFB"/>
          </w:tcPr>
          <w:p>
            <w:r>
              <w:rPr>
                <w:rFonts w:ascii="Calibri" w:hAnsi="Calibri"/>
                <w:color w:val="1F2937"/>
                <w:sz w:val="19"/>
              </w:rPr>
              <w:t>Provides an automated, test-driven collection (postman_collection.json) to validate REST endpoints, token handoffs, and RBAC constraints independently of the frontend UI.</w:t>
            </w:r>
          </w:p>
        </w:tc>
      </w:tr>
    </w:tbl>
    <w:p>
      <w:pPr>
        <w:keepNext/>
        <w:spacing w:before="360" w:after="120"/>
      </w:pPr>
      <w:r>
        <w:rPr>
          <w:rFonts w:ascii="Calibri" w:hAnsi="Calibri"/>
          <w:b/>
          <w:color w:val="1E3A8A"/>
          <w:sz w:val="32"/>
        </w:rPr>
        <w:t>4. Key Architectural Decisions &amp; Deep Dives</w:t>
      </w:r>
    </w:p>
    <w:p>
      <w:pPr>
        <w:spacing w:before="0" w:after="120" w:line="276" w:lineRule="auto"/>
      </w:pPr>
      <w:r>
        <w:rPr>
          <w:rFonts w:ascii="Calibri" w:hAnsi="Calibri"/>
          <w:color w:val="1F2937"/>
          <w:sz w:val="22"/>
        </w:rPr>
        <w:t>When presenting your project to reviewers or compiling the theoretical chapter of your report, use these clear technical justifications for your architectural choices:</w:t>
      </w:r>
    </w:p>
    <w:p>
      <w:pPr>
        <w:keepNext/>
        <w:spacing w:before="240" w:after="80"/>
      </w:pPr>
      <w:r>
        <w:rPr>
          <w:rFonts w:ascii="Calibri" w:hAnsi="Calibri"/>
          <w:b/>
          <w:color w:val="047857"/>
          <w:sz w:val="26"/>
        </w:rPr>
        <w:t>4.1 Hashing vs. Encryption: Why Both Are Required</w:t>
      </w:r>
    </w:p>
    <w:p>
      <w:pPr>
        <w:spacing w:before="0" w:after="120" w:line="276" w:lineRule="auto"/>
      </w:pPr>
      <w:r>
        <w:rPr>
          <w:rFonts w:ascii="Calibri" w:hAnsi="Calibri"/>
          <w:color w:val="1F2937"/>
          <w:sz w:val="22"/>
        </w:rPr>
        <w:t>A frequent point of confusion in credential management systems is the distinction between hashing and encryption. SecureVault deliberately employs both for different responsibilities:</w:t>
      </w:r>
    </w:p>
    <w:p>
      <w:pPr>
        <w:pStyle w:val="ListBullet"/>
        <w:spacing w:before="0" w:after="60" w:line="276" w:lineRule="auto"/>
      </w:pPr>
      <w:r>
        <w:rPr>
          <w:rFonts w:ascii="Calibri" w:hAnsi="Calibri"/>
          <w:b/>
          <w:color w:val="1F2937"/>
          <w:sz w:val="21"/>
        </w:rPr>
        <w:t xml:space="preserve">Bcrypt Hashing (One-Way): </w:t>
      </w:r>
      <w:r>
        <w:rPr>
          <w:rFonts w:ascii="Calibri" w:hAnsi="Calibri"/>
          <w:color w:val="1F2937"/>
          <w:sz w:val="21"/>
        </w:rPr>
        <w:t>Master passwords are used strictly to authenticate identity. The system never needs to reconstruct the original master password; it only needs to verify whether a submitted password matches the original. Therefore, one-way adaptive hashing with bcrypt is mathematically the safest approach. Even with full database access, an attacker cannot reverse the hash.</w:t>
      </w:r>
    </w:p>
    <w:p>
      <w:pPr>
        <w:pStyle w:val="ListBullet"/>
        <w:spacing w:before="0" w:after="60" w:line="276" w:lineRule="auto"/>
      </w:pPr>
      <w:r>
        <w:rPr>
          <w:rFonts w:ascii="Calibri" w:hAnsi="Calibri"/>
          <w:b/>
          <w:color w:val="1F2937"/>
          <w:sz w:val="21"/>
        </w:rPr>
        <w:t xml:space="preserve">AES-256-GCM Encryption (Two-Way): </w:t>
      </w:r>
      <w:r>
        <w:rPr>
          <w:rFonts w:ascii="Calibri" w:hAnsi="Calibri"/>
          <w:color w:val="1F2937"/>
          <w:sz w:val="21"/>
        </w:rPr>
        <w:t>Stored vault credentials (e.g. AWS console passwords, database keys, server credentials) must be read back by the authorized employee or recipient to log into target systems. Hashing cannot be used because hashes are irreversible. Two-way AES-256-GCM encryption is required so that authorized users can decipher the credential on demand.</w:t>
      </w:r>
    </w:p>
    <w:p>
      <w:pPr>
        <w:keepNext/>
        <w:spacing w:before="240" w:after="80"/>
      </w:pPr>
      <w:r>
        <w:rPr>
          <w:rFonts w:ascii="Calibri" w:hAnsi="Calibri"/>
          <w:b/>
          <w:color w:val="047857"/>
          <w:sz w:val="26"/>
        </w:rPr>
        <w:t>4.2 Why AES-256-GCM Instead of AES-CBC or Plain AES</w:t>
      </w:r>
    </w:p>
    <w:p>
      <w:pPr>
        <w:pStyle w:val="ListBullet"/>
        <w:spacing w:before="0" w:after="60" w:line="276" w:lineRule="auto"/>
      </w:pPr>
      <w:r>
        <w:rPr>
          <w:rFonts w:ascii="Calibri" w:hAnsi="Calibri"/>
          <w:b/>
          <w:color w:val="1F2937"/>
          <w:sz w:val="21"/>
        </w:rPr>
        <w:t xml:space="preserve">Limitation of Legacy Modes: </w:t>
      </w:r>
      <w:r>
        <w:rPr>
          <w:rFonts w:ascii="Calibri" w:hAnsi="Calibri"/>
          <w:color w:val="1F2937"/>
          <w:sz w:val="21"/>
        </w:rPr>
        <w:t>AES-CBC mode only provides confidentiality (encryption). It does not guarantee authenticity or data integrity. In CBC mode, an adversary who manipulates ciphertext bits can cause predictable plaintext alterations (bit-flipping attacks).</w:t>
      </w:r>
    </w:p>
    <w:p>
      <w:pPr>
        <w:pStyle w:val="ListBullet"/>
        <w:spacing w:before="0" w:after="60" w:line="276" w:lineRule="auto"/>
      </w:pPr>
      <w:r>
        <w:rPr>
          <w:rFonts w:ascii="Calibri" w:hAnsi="Calibri"/>
          <w:b/>
          <w:color w:val="1F2937"/>
          <w:sz w:val="21"/>
        </w:rPr>
        <w:t xml:space="preserve">Advantage of AES-256-GCM: </w:t>
      </w:r>
      <w:r>
        <w:rPr>
          <w:rFonts w:ascii="Calibri" w:hAnsi="Calibri"/>
          <w:color w:val="1F2937"/>
          <w:sz w:val="21"/>
        </w:rPr>
        <w:t>Galois/Counter Mode (GCM) is an authenticated encryption with associated data (AEAD) cipher mode. GCM produces both ciphertext and a 16-byte authentication tag. When decrypting, Node.js crypto checks this tag; if even a single bit of the ciphertext or IV was altered in the database, decryption immediately throws an error. Furthermore, a fresh 16-byte random IV is generated for every credential to ensure identical passwords produce completely different ciphertexts.</w:t>
      </w:r>
    </w:p>
    <w:p>
      <w:pPr>
        <w:keepNext/>
        <w:spacing w:before="240" w:after="80"/>
      </w:pPr>
      <w:r>
        <w:rPr>
          <w:rFonts w:ascii="Calibri" w:hAnsi="Calibri"/>
          <w:b/>
          <w:color w:val="047857"/>
          <w:sz w:val="26"/>
        </w:rPr>
        <w:t>4.3 Zero-Knowledge Admin Boundary</w:t>
      </w:r>
    </w:p>
    <w:p>
      <w:pPr>
        <w:spacing w:before="0" w:after="120" w:line="276" w:lineRule="auto"/>
      </w:pPr>
      <w:r>
        <w:rPr>
          <w:rFonts w:ascii="Calibri" w:hAnsi="Calibri"/>
          <w:color w:val="1F2937"/>
          <w:sz w:val="22"/>
        </w:rPr>
        <w:t>In enterprise security, system administrators are often high-value targets. If an administrator can read employee credentials in plaintext, an administrative compromise compromises the entire enterprise. SecureVault enforces a Zero-Knowledge Administrative Boundary:</w:t>
      </w:r>
    </w:p>
    <w:p>
      <w:pPr>
        <w:pStyle w:val="ListBullet"/>
        <w:spacing w:before="0" w:after="60" w:line="276" w:lineRule="auto"/>
      </w:pPr>
      <w:r>
        <w:rPr>
          <w:rFonts w:ascii="Calibri" w:hAnsi="Calibri"/>
          <w:b/>
          <w:color w:val="1F2937"/>
          <w:sz w:val="21"/>
        </w:rPr>
        <w:t xml:space="preserve">Strict Decryption Isolation: </w:t>
      </w:r>
      <w:r>
        <w:rPr>
          <w:rFonts w:ascii="Calibri" w:hAnsi="Calibri"/>
          <w:color w:val="1F2937"/>
          <w:sz w:val="21"/>
        </w:rPr>
        <w:t>Admins cannot decrypt employee credentials. The /api/credentials/:id/reveal endpoint strictly verifies that the requesting user is the owner or holds an active SharedAccess grant.</w:t>
      </w:r>
    </w:p>
    <w:p>
      <w:pPr>
        <w:pStyle w:val="ListBullet"/>
        <w:spacing w:before="0" w:after="60" w:line="276" w:lineRule="auto"/>
      </w:pPr>
      <w:r>
        <w:rPr>
          <w:rFonts w:ascii="Calibri" w:hAnsi="Calibri"/>
          <w:b/>
          <w:color w:val="1F2937"/>
          <w:sz w:val="21"/>
        </w:rPr>
        <w:t xml:space="preserve">Statistical Visibility Only: </w:t>
      </w:r>
      <w:r>
        <w:rPr>
          <w:rFonts w:ascii="Calibri" w:hAnsi="Calibri"/>
          <w:color w:val="1F2937"/>
          <w:sz w:val="21"/>
        </w:rPr>
        <w:t>Admin dashboards display aggregate vulnerability metrics (total weak passwords, reused credentials count, expired credentials count) without ever querying or receiving ciphertext or decrypted plaintext values.</w:t>
      </w:r>
    </w:p>
    <w:p>
      <w:pPr>
        <w:keepNext/>
        <w:spacing w:before="240" w:after="80"/>
      </w:pPr>
      <w:r>
        <w:rPr>
          <w:rFonts w:ascii="Calibri" w:hAnsi="Calibri"/>
          <w:b/>
          <w:color w:val="047857"/>
          <w:sz w:val="26"/>
        </w:rPr>
        <w:t>4.4 Stateless JWT Authentication vs. Server Sessions</w:t>
      </w:r>
    </w:p>
    <w:p>
      <w:pPr>
        <w:pStyle w:val="ListBullet"/>
        <w:spacing w:before="0" w:after="60" w:line="276" w:lineRule="auto"/>
      </w:pPr>
      <w:r>
        <w:rPr>
          <w:rFonts w:ascii="Calibri" w:hAnsi="Calibri"/>
          <w:b/>
          <w:color w:val="1F2937"/>
          <w:sz w:val="21"/>
        </w:rPr>
        <w:t xml:space="preserve">Session State Overhead: </w:t>
      </w:r>
      <w:r>
        <w:rPr>
          <w:rFonts w:ascii="Calibri" w:hAnsi="Calibri"/>
          <w:color w:val="1F2937"/>
          <w:sz w:val="21"/>
        </w:rPr>
        <w:t>Traditional session authentication requires the server to maintain session states in server memory or a centralized Redis cache. In distributed deployments, this introduces synchronization overhead and single-point-of-failure risks.</w:t>
      </w:r>
    </w:p>
    <w:p>
      <w:pPr>
        <w:pStyle w:val="ListBullet"/>
        <w:spacing w:before="0" w:after="60" w:line="276" w:lineRule="auto"/>
      </w:pPr>
      <w:r>
        <w:rPr>
          <w:rFonts w:ascii="Calibri" w:hAnsi="Calibri"/>
          <w:b/>
          <w:color w:val="1F2937"/>
          <w:sz w:val="21"/>
        </w:rPr>
        <w:t xml:space="preserve">Stateless Scalability: </w:t>
      </w:r>
      <w:r>
        <w:rPr>
          <w:rFonts w:ascii="Calibri" w:hAnsi="Calibri"/>
          <w:color w:val="1F2937"/>
          <w:sz w:val="21"/>
        </w:rPr>
        <w:t>JWT tokens are digitally signed and self-contained. The token payload contains the user's ID, role, and expiration timestamp. The server verifies the signature using the secret key without database lookups on every route, allowing high-performance, stateless scaling across multiple backend instances.</w:t>
      </w:r>
    </w:p>
    <w:p>
      <w:pPr>
        <w:keepNext/>
        <w:spacing w:before="360" w:after="120"/>
      </w:pPr>
      <w:r>
        <w:rPr>
          <w:rFonts w:ascii="Calibri" w:hAnsi="Calibri"/>
          <w:b/>
          <w:color w:val="1E3A8A"/>
          <w:sz w:val="32"/>
        </w:rPr>
        <w:t>5. System Specifications: Database Models &amp; REST API</w:t>
      </w:r>
    </w:p>
    <w:p>
      <w:pPr>
        <w:spacing w:before="0" w:after="120" w:line="276" w:lineRule="auto"/>
      </w:pPr>
      <w:r>
        <w:rPr>
          <w:rFonts w:ascii="Calibri" w:hAnsi="Calibri"/>
          <w:color w:val="1F2937"/>
          <w:sz w:val="22"/>
        </w:rPr>
        <w:t>Below are the exact data schemas and REST API endpoint definitions implemented in the codebase for reference in the system design chapter of your report.</w:t>
      </w:r>
    </w:p>
    <w:p>
      <w:pPr>
        <w:keepNext/>
        <w:spacing w:before="240" w:after="80"/>
      </w:pPr>
      <w:r>
        <w:rPr>
          <w:rFonts w:ascii="Calibri" w:hAnsi="Calibri"/>
          <w:b/>
          <w:color w:val="047857"/>
          <w:sz w:val="26"/>
        </w:rPr>
        <w:t>5.1 Database Collections Schema Summary</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1728"/>
            <w:vAlign w:val="center"/>
            <w:tcMar>
              <w:top w:w="100" w:type="dxa"/>
              <w:bottom w:w="100" w:type="dxa"/>
              <w:left w:w="120" w:type="dxa"/>
              <w:right w:w="120" w:type="dxa"/>
            </w:tcMar>
            <w:shd w:val="clear" w:color="auto" w:fill="1E3A8A"/>
          </w:tcPr>
          <w:p>
            <w:pPr>
              <w:jc w:val="center"/>
            </w:pPr>
            <w:r>
              <w:rPr>
                <w:rFonts w:ascii="Calibri" w:hAnsi="Calibri"/>
                <w:b/>
                <w:color w:val="FFFFFF"/>
                <w:sz w:val="20"/>
              </w:rPr>
              <w:t>Collection</w:t>
            </w:r>
          </w:p>
        </w:tc>
        <w:tc>
          <w:tcPr>
            <w:tcW w:type="dxa" w:w="2592"/>
            <w:vAlign w:val="center"/>
            <w:tcMar>
              <w:top w:w="100" w:type="dxa"/>
              <w:bottom w:w="100" w:type="dxa"/>
              <w:left w:w="120" w:type="dxa"/>
              <w:right w:w="120" w:type="dxa"/>
            </w:tcMar>
            <w:shd w:val="clear" w:color="auto" w:fill="1E3A8A"/>
          </w:tcPr>
          <w:p>
            <w:pPr>
              <w:jc w:val="center"/>
            </w:pPr>
            <w:r>
              <w:rPr>
                <w:rFonts w:ascii="Calibri" w:hAnsi="Calibri"/>
                <w:b/>
                <w:color w:val="FFFFFF"/>
                <w:sz w:val="20"/>
              </w:rPr>
              <w:t>Key Fields</w:t>
            </w:r>
          </w:p>
        </w:tc>
        <w:tc>
          <w:tcPr>
            <w:tcW w:type="dxa" w:w="3168"/>
            <w:vAlign w:val="center"/>
            <w:tcMar>
              <w:top w:w="100" w:type="dxa"/>
              <w:bottom w:w="100" w:type="dxa"/>
              <w:left w:w="120" w:type="dxa"/>
              <w:right w:w="120" w:type="dxa"/>
            </w:tcMar>
            <w:shd w:val="clear" w:color="auto" w:fill="1E3A8A"/>
          </w:tcPr>
          <w:p>
            <w:pPr>
              <w:jc w:val="center"/>
            </w:pPr>
            <w:r>
              <w:rPr>
                <w:rFonts w:ascii="Calibri" w:hAnsi="Calibri"/>
                <w:b/>
                <w:color w:val="FFFFFF"/>
                <w:sz w:val="20"/>
              </w:rPr>
              <w:t>Data Types &amp; Constraints</w:t>
            </w:r>
          </w:p>
        </w:tc>
        <w:tc>
          <w:tcPr>
            <w:tcW w:type="dxa" w:w="2592"/>
            <w:vAlign w:val="center"/>
            <w:tcMar>
              <w:top w:w="100" w:type="dxa"/>
              <w:bottom w:w="100" w:type="dxa"/>
              <w:left w:w="120" w:type="dxa"/>
              <w:right w:w="120" w:type="dxa"/>
            </w:tcMar>
            <w:shd w:val="clear" w:color="auto" w:fill="1E3A8A"/>
          </w:tcPr>
          <w:p>
            <w:pPr>
              <w:jc w:val="center"/>
            </w:pPr>
            <w:r>
              <w:rPr>
                <w:rFonts w:ascii="Calibri" w:hAnsi="Calibri"/>
                <w:b/>
                <w:color w:val="FFFFFF"/>
                <w:sz w:val="20"/>
              </w:rPr>
              <w:t>Security &amp; Indexing Details</w:t>
            </w:r>
          </w:p>
        </w:tc>
      </w:tr>
      <w:tr>
        <w:trPr>
          <w:cantSplit/>
        </w:trPr>
        <w:tc>
          <w:tcPr>
            <w:tcW w:type="dxa" w:w="1728"/>
            <w:vAlign w:val="center"/>
            <w:tcMar>
              <w:top w:w="100" w:type="dxa"/>
              <w:bottom w:w="100" w:type="dxa"/>
              <w:left w:w="120" w:type="dxa"/>
              <w:right w:w="120" w:type="dxa"/>
            </w:tcMar>
            <w:shd w:val="clear" w:color="auto" w:fill="F9FAFB"/>
          </w:tcPr>
          <w:p>
            <w:r>
              <w:rPr>
                <w:rFonts w:ascii="Calibri" w:hAnsi="Calibri"/>
                <w:color w:val="1F2937"/>
                <w:sz w:val="19"/>
              </w:rPr>
              <w:t>users</w:t>
            </w:r>
          </w:p>
        </w:tc>
        <w:tc>
          <w:tcPr>
            <w:tcW w:type="dxa" w:w="2592"/>
            <w:vAlign w:val="center"/>
            <w:tcMar>
              <w:top w:w="100" w:type="dxa"/>
              <w:bottom w:w="100" w:type="dxa"/>
              <w:left w:w="120" w:type="dxa"/>
              <w:right w:w="120" w:type="dxa"/>
            </w:tcMar>
            <w:shd w:val="clear" w:color="auto" w:fill="F9FAFB"/>
          </w:tcPr>
          <w:p>
            <w:r>
              <w:rPr>
                <w:rFonts w:ascii="Calibri" w:hAnsi="Calibri"/>
                <w:color w:val="1F2937"/>
                <w:sz w:val="19"/>
              </w:rPr>
              <w:t>name, email, masterPasswordHash, role, isActive, createdAt</w:t>
            </w:r>
          </w:p>
        </w:tc>
        <w:tc>
          <w:tcPr>
            <w:tcW w:type="dxa" w:w="3168"/>
            <w:vAlign w:val="center"/>
            <w:tcMar>
              <w:top w:w="100" w:type="dxa"/>
              <w:bottom w:w="100" w:type="dxa"/>
              <w:left w:w="120" w:type="dxa"/>
              <w:right w:w="120" w:type="dxa"/>
            </w:tcMar>
            <w:shd w:val="clear" w:color="auto" w:fill="F9FAFB"/>
          </w:tcPr>
          <w:p>
            <w:r>
              <w:rPr>
                <w:rFonts w:ascii="Calibri" w:hAnsi="Calibri"/>
                <w:color w:val="1F2937"/>
                <w:sz w:val="19"/>
              </w:rPr>
              <w:t>email: String (unique, lowercase)</w:t>
              <w:br/>
              <w:t>masterPasswordHash: String (bcrypt)</w:t>
              <w:br/>
              <w:t>role: Enum ('admin', 'employee')</w:t>
              <w:br/>
              <w:t>isActive: Boolean (default: true)</w:t>
            </w:r>
          </w:p>
        </w:tc>
        <w:tc>
          <w:tcPr>
            <w:tcW w:type="dxa" w:w="2592"/>
            <w:vAlign w:val="center"/>
            <w:tcMar>
              <w:top w:w="100" w:type="dxa"/>
              <w:bottom w:w="100" w:type="dxa"/>
              <w:left w:w="120" w:type="dxa"/>
              <w:right w:w="120" w:type="dxa"/>
            </w:tcMar>
            <w:shd w:val="clear" w:color="auto" w:fill="F9FAFB"/>
          </w:tcPr>
          <w:p>
            <w:r>
              <w:rPr>
                <w:rFonts w:ascii="Calibri" w:hAnsi="Calibri"/>
                <w:color w:val="1F2937"/>
                <w:sz w:val="19"/>
              </w:rPr>
              <w:t>Indexed by email. Master password hashed with bcrypt 12 rounds. Inactive users denied login and revoked of shared access.</w:t>
            </w:r>
          </w:p>
        </w:tc>
      </w:tr>
      <w:tr>
        <w:trPr>
          <w:cantSplit/>
        </w:trPr>
        <w:tc>
          <w:tcPr>
            <w:tcW w:type="dxa" w:w="1728"/>
            <w:vAlign w:val="center"/>
            <w:tcMar>
              <w:top w:w="100" w:type="dxa"/>
              <w:bottom w:w="100" w:type="dxa"/>
              <w:left w:w="120" w:type="dxa"/>
              <w:right w:w="120" w:type="dxa"/>
            </w:tcMar>
            <w:shd w:val="clear" w:color="auto" w:fill="FFFFFF"/>
          </w:tcPr>
          <w:p>
            <w:r>
              <w:rPr>
                <w:rFonts w:ascii="Calibri" w:hAnsi="Calibri"/>
                <w:color w:val="1F2937"/>
                <w:sz w:val="19"/>
              </w:rPr>
              <w:t>credentials</w:t>
            </w:r>
          </w:p>
        </w:tc>
        <w:tc>
          <w:tcPr>
            <w:tcW w:type="dxa" w:w="2592"/>
            <w:vAlign w:val="center"/>
            <w:tcMar>
              <w:top w:w="100" w:type="dxa"/>
              <w:bottom w:w="100" w:type="dxa"/>
              <w:left w:w="120" w:type="dxa"/>
              <w:right w:w="120" w:type="dxa"/>
            </w:tcMar>
            <w:shd w:val="clear" w:color="auto" w:fill="FFFFFF"/>
          </w:tcPr>
          <w:p>
            <w:r>
              <w:rPr>
                <w:rFonts w:ascii="Calibri" w:hAnsi="Calibri"/>
                <w:color w:val="1F2937"/>
                <w:sz w:val="19"/>
              </w:rPr>
              <w:t>ownerId, title, username, url, encryptedPassword, iv, authTag, strengthScore, lastUpdated</w:t>
            </w:r>
          </w:p>
        </w:tc>
        <w:tc>
          <w:tcPr>
            <w:tcW w:type="dxa" w:w="3168"/>
            <w:vAlign w:val="center"/>
            <w:tcMar>
              <w:top w:w="100" w:type="dxa"/>
              <w:bottom w:w="100" w:type="dxa"/>
              <w:left w:w="120" w:type="dxa"/>
              <w:right w:w="120" w:type="dxa"/>
            </w:tcMar>
            <w:shd w:val="clear" w:color="auto" w:fill="FFFFFF"/>
          </w:tcPr>
          <w:p>
            <w:r>
              <w:rPr>
                <w:rFonts w:ascii="Calibri" w:hAnsi="Calibri"/>
                <w:color w:val="1F2937"/>
                <w:sz w:val="19"/>
              </w:rPr>
              <w:t>ownerId: ObjectId (ref 'User')</w:t>
              <w:br/>
              <w:t>encryptedPassword: String (hex)</w:t>
              <w:br/>
              <w:t>iv: String (16 bytes hex)</w:t>
              <w:br/>
              <w:t>authTag: String (16 bytes hex)</w:t>
              <w:br/>
              <w:t>strengthScore: Number (0-4)</w:t>
            </w:r>
          </w:p>
        </w:tc>
        <w:tc>
          <w:tcPr>
            <w:tcW w:type="dxa" w:w="2592"/>
            <w:vAlign w:val="center"/>
            <w:tcMar>
              <w:top w:w="100" w:type="dxa"/>
              <w:bottom w:w="100" w:type="dxa"/>
              <w:left w:w="120" w:type="dxa"/>
              <w:right w:w="120" w:type="dxa"/>
            </w:tcMar>
            <w:shd w:val="clear" w:color="auto" w:fill="FFFFFF"/>
          </w:tcPr>
          <w:p>
            <w:r>
              <w:rPr>
                <w:rFonts w:ascii="Calibri" w:hAnsi="Calibri"/>
                <w:color w:val="1F2937"/>
                <w:sz w:val="19"/>
              </w:rPr>
              <w:t>Indexed by ownerId. Passwords stored only as AES-256-GCM ciphertext. Plaintext never stored or logged.</w:t>
            </w:r>
          </w:p>
        </w:tc>
      </w:tr>
      <w:tr>
        <w:trPr>
          <w:cantSplit/>
        </w:trPr>
        <w:tc>
          <w:tcPr>
            <w:tcW w:type="dxa" w:w="1728"/>
            <w:vAlign w:val="center"/>
            <w:tcMar>
              <w:top w:w="100" w:type="dxa"/>
              <w:bottom w:w="100" w:type="dxa"/>
              <w:left w:w="120" w:type="dxa"/>
              <w:right w:w="120" w:type="dxa"/>
            </w:tcMar>
            <w:shd w:val="clear" w:color="auto" w:fill="F9FAFB"/>
          </w:tcPr>
          <w:p>
            <w:r>
              <w:rPr>
                <w:rFonts w:ascii="Calibri" w:hAnsi="Calibri"/>
                <w:color w:val="1F2937"/>
                <w:sz w:val="19"/>
              </w:rPr>
              <w:t>sharedaccesses</w:t>
            </w:r>
          </w:p>
        </w:tc>
        <w:tc>
          <w:tcPr>
            <w:tcW w:type="dxa" w:w="2592"/>
            <w:vAlign w:val="center"/>
            <w:tcMar>
              <w:top w:w="100" w:type="dxa"/>
              <w:bottom w:w="100" w:type="dxa"/>
              <w:left w:w="120" w:type="dxa"/>
              <w:right w:w="120" w:type="dxa"/>
            </w:tcMar>
            <w:shd w:val="clear" w:color="auto" w:fill="F9FAFB"/>
          </w:tcPr>
          <w:p>
            <w:r>
              <w:rPr>
                <w:rFonts w:ascii="Calibri" w:hAnsi="Calibri"/>
                <w:color w:val="1F2937"/>
                <w:sz w:val="19"/>
              </w:rPr>
              <w:t>credentialId, sharedWith, sharedBy, permission, createdAt</w:t>
            </w:r>
          </w:p>
        </w:tc>
        <w:tc>
          <w:tcPr>
            <w:tcW w:type="dxa" w:w="3168"/>
            <w:vAlign w:val="center"/>
            <w:tcMar>
              <w:top w:w="100" w:type="dxa"/>
              <w:bottom w:w="100" w:type="dxa"/>
              <w:left w:w="120" w:type="dxa"/>
              <w:right w:w="120" w:type="dxa"/>
            </w:tcMar>
            <w:shd w:val="clear" w:color="auto" w:fill="F9FAFB"/>
          </w:tcPr>
          <w:p>
            <w:r>
              <w:rPr>
                <w:rFonts w:ascii="Calibri" w:hAnsi="Calibri"/>
                <w:color w:val="1F2937"/>
                <w:sz w:val="19"/>
              </w:rPr>
              <w:t>credentialId: ObjectId (ref 'Credential')</w:t>
              <w:br/>
              <w:t>sharedWith: ObjectId (ref 'User')</w:t>
              <w:br/>
              <w:t>sharedBy: ObjectId (ref 'User')</w:t>
              <w:br/>
              <w:t>permission: Enum ('view', 'edit')</w:t>
            </w:r>
          </w:p>
        </w:tc>
        <w:tc>
          <w:tcPr>
            <w:tcW w:type="dxa" w:w="2592"/>
            <w:vAlign w:val="center"/>
            <w:tcMar>
              <w:top w:w="100" w:type="dxa"/>
              <w:bottom w:w="100" w:type="dxa"/>
              <w:left w:w="120" w:type="dxa"/>
              <w:right w:w="120" w:type="dxa"/>
            </w:tcMar>
            <w:shd w:val="clear" w:color="auto" w:fill="F9FAFB"/>
          </w:tcPr>
          <w:p>
            <w:r>
              <w:rPr>
                <w:rFonts w:ascii="Calibri" w:hAnsi="Calibri"/>
                <w:color w:val="1F2937"/>
                <w:sz w:val="19"/>
              </w:rPr>
              <w:t>Compound index on credentialId + sharedWith. Enforces granular access. Deleting credential or deactivating user cascades deletion.</w:t>
            </w:r>
          </w:p>
        </w:tc>
      </w:tr>
      <w:tr>
        <w:trPr>
          <w:cantSplit/>
        </w:trPr>
        <w:tc>
          <w:tcPr>
            <w:tcW w:type="dxa" w:w="1728"/>
            <w:vAlign w:val="center"/>
            <w:tcMar>
              <w:top w:w="100" w:type="dxa"/>
              <w:bottom w:w="100" w:type="dxa"/>
              <w:left w:w="120" w:type="dxa"/>
              <w:right w:w="120" w:type="dxa"/>
            </w:tcMar>
            <w:shd w:val="clear" w:color="auto" w:fill="FFFFFF"/>
          </w:tcPr>
          <w:p>
            <w:r>
              <w:rPr>
                <w:rFonts w:ascii="Calibri" w:hAnsi="Calibri"/>
                <w:color w:val="1F2937"/>
                <w:sz w:val="19"/>
              </w:rPr>
              <w:t>auditlogs</w:t>
            </w:r>
          </w:p>
        </w:tc>
        <w:tc>
          <w:tcPr>
            <w:tcW w:type="dxa" w:w="2592"/>
            <w:vAlign w:val="center"/>
            <w:tcMar>
              <w:top w:w="100" w:type="dxa"/>
              <w:bottom w:w="100" w:type="dxa"/>
              <w:left w:w="120" w:type="dxa"/>
              <w:right w:w="120" w:type="dxa"/>
            </w:tcMar>
            <w:shd w:val="clear" w:color="auto" w:fill="FFFFFF"/>
          </w:tcPr>
          <w:p>
            <w:r>
              <w:rPr>
                <w:rFonts w:ascii="Calibri" w:hAnsi="Calibri"/>
                <w:color w:val="1F2937"/>
                <w:sz w:val="19"/>
              </w:rPr>
              <w:t>userId, action, credentialId, credentialTitle, details, ipAddress, timestamp</w:t>
            </w:r>
          </w:p>
        </w:tc>
        <w:tc>
          <w:tcPr>
            <w:tcW w:type="dxa" w:w="3168"/>
            <w:vAlign w:val="center"/>
            <w:tcMar>
              <w:top w:w="100" w:type="dxa"/>
              <w:bottom w:w="100" w:type="dxa"/>
              <w:left w:w="120" w:type="dxa"/>
              <w:right w:w="120" w:type="dxa"/>
            </w:tcMar>
            <w:shd w:val="clear" w:color="auto" w:fill="FFFFFF"/>
          </w:tcPr>
          <w:p>
            <w:r>
              <w:rPr>
                <w:rFonts w:ascii="Calibri" w:hAnsi="Calibri"/>
                <w:color w:val="1F2937"/>
                <w:sz w:val="19"/>
              </w:rPr>
              <w:t>userId: ObjectId (ref 'User')</w:t>
              <w:br/>
              <w:t>action: Enum ('login', 'create', 'view', 'edit', 'share', 'revoke', 'delete')</w:t>
              <w:br/>
              <w:t>ipAddress: String</w:t>
              <w:br/>
              <w:t>timestamp: Date</w:t>
            </w:r>
          </w:p>
        </w:tc>
        <w:tc>
          <w:tcPr>
            <w:tcW w:type="dxa" w:w="2592"/>
            <w:vAlign w:val="center"/>
            <w:tcMar>
              <w:top w:w="100" w:type="dxa"/>
              <w:bottom w:w="100" w:type="dxa"/>
              <w:left w:w="120" w:type="dxa"/>
              <w:right w:w="120" w:type="dxa"/>
            </w:tcMar>
            <w:shd w:val="clear" w:color="auto" w:fill="FFFFFF"/>
          </w:tcPr>
          <w:p>
            <w:r>
              <w:rPr>
                <w:rFonts w:ascii="Calibri" w:hAnsi="Calibri"/>
                <w:color w:val="1F2937"/>
                <w:sz w:val="19"/>
              </w:rPr>
              <w:t>Indexed by timestamp and userId. Append-only, immutable collection. Logs IP address and specific user action for forensic audits.</w:t>
            </w:r>
          </w:p>
        </w:tc>
      </w:tr>
    </w:tbl>
    <w:p>
      <w:pPr>
        <w:keepNext/>
        <w:spacing w:before="240" w:after="80"/>
      </w:pPr>
      <w:r>
        <w:rPr>
          <w:rFonts w:ascii="Calibri" w:hAnsi="Calibri"/>
          <w:b/>
          <w:color w:val="047857"/>
          <w:sz w:val="26"/>
        </w:rPr>
        <w:t>5.2 REST API Endpoints Specification</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880"/>
            <w:vAlign w:val="center"/>
            <w:tcMar>
              <w:top w:w="100" w:type="dxa"/>
              <w:bottom w:w="100" w:type="dxa"/>
              <w:left w:w="120" w:type="dxa"/>
              <w:right w:w="120" w:type="dxa"/>
            </w:tcMar>
            <w:shd w:val="clear" w:color="auto" w:fill="1E3A8A"/>
          </w:tcPr>
          <w:p>
            <w:pPr>
              <w:jc w:val="center"/>
            </w:pPr>
            <w:r>
              <w:rPr>
                <w:rFonts w:ascii="Calibri" w:hAnsi="Calibri"/>
                <w:b/>
                <w:color w:val="FFFFFF"/>
                <w:sz w:val="20"/>
              </w:rPr>
              <w:t>Endpoint Route</w:t>
            </w:r>
          </w:p>
        </w:tc>
        <w:tc>
          <w:tcPr>
            <w:tcW w:type="dxa" w:w="1152"/>
            <w:vAlign w:val="center"/>
            <w:tcMar>
              <w:top w:w="100" w:type="dxa"/>
              <w:bottom w:w="100" w:type="dxa"/>
              <w:left w:w="120" w:type="dxa"/>
              <w:right w:w="120" w:type="dxa"/>
            </w:tcMar>
            <w:shd w:val="clear" w:color="auto" w:fill="1E3A8A"/>
          </w:tcPr>
          <w:p>
            <w:pPr>
              <w:jc w:val="center"/>
            </w:pPr>
            <w:r>
              <w:rPr>
                <w:rFonts w:ascii="Calibri" w:hAnsi="Calibri"/>
                <w:b/>
                <w:color w:val="FFFFFF"/>
                <w:sz w:val="20"/>
              </w:rPr>
              <w:t>HTTP</w:t>
            </w:r>
          </w:p>
        </w:tc>
        <w:tc>
          <w:tcPr>
            <w:tcW w:type="dxa" w:w="1872"/>
            <w:vAlign w:val="center"/>
            <w:tcMar>
              <w:top w:w="100" w:type="dxa"/>
              <w:bottom w:w="100" w:type="dxa"/>
              <w:left w:w="120" w:type="dxa"/>
              <w:right w:w="120" w:type="dxa"/>
            </w:tcMar>
            <w:shd w:val="clear" w:color="auto" w:fill="1E3A8A"/>
          </w:tcPr>
          <w:p>
            <w:pPr>
              <w:jc w:val="center"/>
            </w:pPr>
            <w:r>
              <w:rPr>
                <w:rFonts w:ascii="Calibri" w:hAnsi="Calibri"/>
                <w:b/>
                <w:color w:val="FFFFFF"/>
                <w:sz w:val="20"/>
              </w:rPr>
              <w:t>Access Control</w:t>
            </w:r>
          </w:p>
        </w:tc>
        <w:tc>
          <w:tcPr>
            <w:tcW w:type="dxa" w:w="4176"/>
            <w:vAlign w:val="center"/>
            <w:tcMar>
              <w:top w:w="100" w:type="dxa"/>
              <w:bottom w:w="100" w:type="dxa"/>
              <w:left w:w="120" w:type="dxa"/>
              <w:right w:w="120" w:type="dxa"/>
            </w:tcMar>
            <w:shd w:val="clear" w:color="auto" w:fill="1E3A8A"/>
          </w:tcPr>
          <w:p>
            <w:pPr>
              <w:jc w:val="center"/>
            </w:pPr>
            <w:r>
              <w:rPr>
                <w:rFonts w:ascii="Calibri" w:hAnsi="Calibri"/>
                <w:b/>
                <w:color w:val="FFFFFF"/>
                <w:sz w:val="20"/>
              </w:rPr>
              <w:t>Purpose &amp; Action</w:t>
            </w:r>
          </w:p>
        </w:tc>
      </w:tr>
      <w:tr>
        <w:trPr>
          <w:cantSplit/>
        </w:trPr>
        <w:tc>
          <w:tcPr>
            <w:tcW w:type="dxa" w:w="2880"/>
            <w:vAlign w:val="center"/>
            <w:tcMar>
              <w:top w:w="100" w:type="dxa"/>
              <w:bottom w:w="100" w:type="dxa"/>
              <w:left w:w="120" w:type="dxa"/>
              <w:right w:w="120" w:type="dxa"/>
            </w:tcMar>
            <w:shd w:val="clear" w:color="auto" w:fill="F9FAFB"/>
          </w:tcPr>
          <w:p>
            <w:r>
              <w:rPr>
                <w:rFonts w:ascii="Calibri" w:hAnsi="Calibri"/>
                <w:color w:val="1F2937"/>
                <w:sz w:val="19"/>
              </w:rPr>
              <w:t>/api/auth/register</w:t>
            </w:r>
          </w:p>
        </w:tc>
        <w:tc>
          <w:tcPr>
            <w:tcW w:type="dxa" w:w="1152"/>
            <w:vAlign w:val="center"/>
            <w:tcMar>
              <w:top w:w="100" w:type="dxa"/>
              <w:bottom w:w="100" w:type="dxa"/>
              <w:left w:w="120" w:type="dxa"/>
              <w:right w:w="120" w:type="dxa"/>
            </w:tcMar>
            <w:shd w:val="clear" w:color="auto" w:fill="F9FAFB"/>
          </w:tcPr>
          <w:p>
            <w:r>
              <w:rPr>
                <w:rFonts w:ascii="Calibri" w:hAnsi="Calibri"/>
                <w:color w:val="1F2937"/>
                <w:sz w:val="19"/>
              </w:rPr>
              <w:t>POST</w:t>
            </w:r>
          </w:p>
        </w:tc>
        <w:tc>
          <w:tcPr>
            <w:tcW w:type="dxa" w:w="1872"/>
            <w:vAlign w:val="center"/>
            <w:tcMar>
              <w:top w:w="100" w:type="dxa"/>
              <w:bottom w:w="100" w:type="dxa"/>
              <w:left w:w="120" w:type="dxa"/>
              <w:right w:w="120" w:type="dxa"/>
            </w:tcMar>
            <w:shd w:val="clear" w:color="auto" w:fill="F9FAFB"/>
          </w:tcPr>
          <w:p>
            <w:r>
              <w:rPr>
                <w:rFonts w:ascii="Calibri" w:hAnsi="Calibri"/>
                <w:color w:val="1F2937"/>
                <w:sz w:val="19"/>
              </w:rPr>
              <w:t>Public</w:t>
            </w:r>
          </w:p>
        </w:tc>
        <w:tc>
          <w:tcPr>
            <w:tcW w:type="dxa" w:w="4176"/>
            <w:vAlign w:val="center"/>
            <w:tcMar>
              <w:top w:w="100" w:type="dxa"/>
              <w:bottom w:w="100" w:type="dxa"/>
              <w:left w:w="120" w:type="dxa"/>
              <w:right w:w="120" w:type="dxa"/>
            </w:tcMar>
            <w:shd w:val="clear" w:color="auto" w:fill="F9FAFB"/>
          </w:tcPr>
          <w:p>
            <w:r>
              <w:rPr>
                <w:rFonts w:ascii="Calibri" w:hAnsi="Calibri"/>
                <w:color w:val="1F2937"/>
                <w:sz w:val="19"/>
              </w:rPr>
              <w:t>Registers new employee account; validates input; hashes master password.</w:t>
            </w:r>
          </w:p>
        </w:tc>
      </w:tr>
      <w:tr>
        <w:trPr>
          <w:cantSplit/>
        </w:trPr>
        <w:tc>
          <w:tcPr>
            <w:tcW w:type="dxa" w:w="2880"/>
            <w:vAlign w:val="center"/>
            <w:tcMar>
              <w:top w:w="100" w:type="dxa"/>
              <w:bottom w:w="100" w:type="dxa"/>
              <w:left w:w="120" w:type="dxa"/>
              <w:right w:w="120" w:type="dxa"/>
            </w:tcMar>
            <w:shd w:val="clear" w:color="auto" w:fill="FFFFFF"/>
          </w:tcPr>
          <w:p>
            <w:r>
              <w:rPr>
                <w:rFonts w:ascii="Calibri" w:hAnsi="Calibri"/>
                <w:color w:val="1F2937"/>
                <w:sz w:val="19"/>
              </w:rPr>
              <w:t>/api/auth/login</w:t>
            </w:r>
          </w:p>
        </w:tc>
        <w:tc>
          <w:tcPr>
            <w:tcW w:type="dxa" w:w="1152"/>
            <w:vAlign w:val="center"/>
            <w:tcMar>
              <w:top w:w="100" w:type="dxa"/>
              <w:bottom w:w="100" w:type="dxa"/>
              <w:left w:w="120" w:type="dxa"/>
              <w:right w:w="120" w:type="dxa"/>
            </w:tcMar>
            <w:shd w:val="clear" w:color="auto" w:fill="FFFFFF"/>
          </w:tcPr>
          <w:p>
            <w:r>
              <w:rPr>
                <w:rFonts w:ascii="Calibri" w:hAnsi="Calibri"/>
                <w:color w:val="1F2937"/>
                <w:sz w:val="19"/>
              </w:rPr>
              <w:t>POST</w:t>
            </w:r>
          </w:p>
        </w:tc>
        <w:tc>
          <w:tcPr>
            <w:tcW w:type="dxa" w:w="1872"/>
            <w:vAlign w:val="center"/>
            <w:tcMar>
              <w:top w:w="100" w:type="dxa"/>
              <w:bottom w:w="100" w:type="dxa"/>
              <w:left w:w="120" w:type="dxa"/>
              <w:right w:w="120" w:type="dxa"/>
            </w:tcMar>
            <w:shd w:val="clear" w:color="auto" w:fill="FFFFFF"/>
          </w:tcPr>
          <w:p>
            <w:r>
              <w:rPr>
                <w:rFonts w:ascii="Calibri" w:hAnsi="Calibri"/>
                <w:color w:val="1F2937"/>
                <w:sz w:val="19"/>
              </w:rPr>
              <w:t>Public</w:t>
            </w:r>
          </w:p>
        </w:tc>
        <w:tc>
          <w:tcPr>
            <w:tcW w:type="dxa" w:w="4176"/>
            <w:vAlign w:val="center"/>
            <w:tcMar>
              <w:top w:w="100" w:type="dxa"/>
              <w:bottom w:w="100" w:type="dxa"/>
              <w:left w:w="120" w:type="dxa"/>
              <w:right w:w="120" w:type="dxa"/>
            </w:tcMar>
            <w:shd w:val="clear" w:color="auto" w:fill="FFFFFF"/>
          </w:tcPr>
          <w:p>
            <w:r>
              <w:rPr>
                <w:rFonts w:ascii="Calibri" w:hAnsi="Calibri"/>
                <w:color w:val="1F2937"/>
                <w:sz w:val="19"/>
              </w:rPr>
              <w:t>Authenticates master password via bcrypt; issues signed 8-hour JWT token.</w:t>
            </w:r>
          </w:p>
        </w:tc>
      </w:tr>
      <w:tr>
        <w:trPr>
          <w:cantSplit/>
        </w:trPr>
        <w:tc>
          <w:tcPr>
            <w:tcW w:type="dxa" w:w="2880"/>
            <w:vAlign w:val="center"/>
            <w:tcMar>
              <w:top w:w="100" w:type="dxa"/>
              <w:bottom w:w="100" w:type="dxa"/>
              <w:left w:w="120" w:type="dxa"/>
              <w:right w:w="120" w:type="dxa"/>
            </w:tcMar>
            <w:shd w:val="clear" w:color="auto" w:fill="F9FAFB"/>
          </w:tcPr>
          <w:p>
            <w:r>
              <w:rPr>
                <w:rFonts w:ascii="Calibri" w:hAnsi="Calibri"/>
                <w:color w:val="1F2937"/>
                <w:sz w:val="19"/>
              </w:rPr>
              <w:t>/api/auth/profile</w:t>
            </w:r>
          </w:p>
        </w:tc>
        <w:tc>
          <w:tcPr>
            <w:tcW w:type="dxa" w:w="1152"/>
            <w:vAlign w:val="center"/>
            <w:tcMar>
              <w:top w:w="100" w:type="dxa"/>
              <w:bottom w:w="100" w:type="dxa"/>
              <w:left w:w="120" w:type="dxa"/>
              <w:right w:w="120" w:type="dxa"/>
            </w:tcMar>
            <w:shd w:val="clear" w:color="auto" w:fill="F9FAFB"/>
          </w:tcPr>
          <w:p>
            <w:r>
              <w:rPr>
                <w:rFonts w:ascii="Calibri" w:hAnsi="Calibri"/>
                <w:color w:val="1F2937"/>
                <w:sz w:val="19"/>
              </w:rPr>
              <w:t>GET</w:t>
            </w:r>
          </w:p>
        </w:tc>
        <w:tc>
          <w:tcPr>
            <w:tcW w:type="dxa" w:w="1872"/>
            <w:vAlign w:val="center"/>
            <w:tcMar>
              <w:top w:w="100" w:type="dxa"/>
              <w:bottom w:w="100" w:type="dxa"/>
              <w:left w:w="120" w:type="dxa"/>
              <w:right w:w="120" w:type="dxa"/>
            </w:tcMar>
            <w:shd w:val="clear" w:color="auto" w:fill="F9FAFB"/>
          </w:tcPr>
          <w:p>
            <w:r>
              <w:rPr>
                <w:rFonts w:ascii="Calibri" w:hAnsi="Calibri"/>
                <w:color w:val="1F2937"/>
                <w:sz w:val="19"/>
              </w:rPr>
              <w:t>Authenticated</w:t>
            </w:r>
          </w:p>
        </w:tc>
        <w:tc>
          <w:tcPr>
            <w:tcW w:type="dxa" w:w="4176"/>
            <w:vAlign w:val="center"/>
            <w:tcMar>
              <w:top w:w="100" w:type="dxa"/>
              <w:bottom w:w="100" w:type="dxa"/>
              <w:left w:w="120" w:type="dxa"/>
              <w:right w:w="120" w:type="dxa"/>
            </w:tcMar>
            <w:shd w:val="clear" w:color="auto" w:fill="F9FAFB"/>
          </w:tcPr>
          <w:p>
            <w:r>
              <w:rPr>
                <w:rFonts w:ascii="Calibri" w:hAnsi="Calibri"/>
                <w:color w:val="1F2937"/>
                <w:sz w:val="19"/>
              </w:rPr>
              <w:t>Returns authenticated user profile (name, email, role).</w:t>
            </w:r>
          </w:p>
        </w:tc>
      </w:tr>
      <w:tr>
        <w:trPr>
          <w:cantSplit/>
        </w:trPr>
        <w:tc>
          <w:tcPr>
            <w:tcW w:type="dxa" w:w="2880"/>
            <w:vAlign w:val="center"/>
            <w:tcMar>
              <w:top w:w="100" w:type="dxa"/>
              <w:bottom w:w="100" w:type="dxa"/>
              <w:left w:w="120" w:type="dxa"/>
              <w:right w:w="120" w:type="dxa"/>
            </w:tcMar>
            <w:shd w:val="clear" w:color="auto" w:fill="FFFFFF"/>
          </w:tcPr>
          <w:p>
            <w:r>
              <w:rPr>
                <w:rFonts w:ascii="Calibri" w:hAnsi="Calibri"/>
                <w:color w:val="1F2937"/>
                <w:sz w:val="19"/>
              </w:rPr>
              <w:t>/api/credentials</w:t>
            </w:r>
          </w:p>
        </w:tc>
        <w:tc>
          <w:tcPr>
            <w:tcW w:type="dxa" w:w="1152"/>
            <w:vAlign w:val="center"/>
            <w:tcMar>
              <w:top w:w="100" w:type="dxa"/>
              <w:bottom w:w="100" w:type="dxa"/>
              <w:left w:w="120" w:type="dxa"/>
              <w:right w:w="120" w:type="dxa"/>
            </w:tcMar>
            <w:shd w:val="clear" w:color="auto" w:fill="FFFFFF"/>
          </w:tcPr>
          <w:p>
            <w:r>
              <w:rPr>
                <w:rFonts w:ascii="Calibri" w:hAnsi="Calibri"/>
                <w:color w:val="1F2937"/>
                <w:sz w:val="19"/>
              </w:rPr>
              <w:t>GET</w:t>
            </w:r>
          </w:p>
        </w:tc>
        <w:tc>
          <w:tcPr>
            <w:tcW w:type="dxa" w:w="1872"/>
            <w:vAlign w:val="center"/>
            <w:tcMar>
              <w:top w:w="100" w:type="dxa"/>
              <w:bottom w:w="100" w:type="dxa"/>
              <w:left w:w="120" w:type="dxa"/>
              <w:right w:w="120" w:type="dxa"/>
            </w:tcMar>
            <w:shd w:val="clear" w:color="auto" w:fill="FFFFFF"/>
          </w:tcPr>
          <w:p>
            <w:r>
              <w:rPr>
                <w:rFonts w:ascii="Calibri" w:hAnsi="Calibri"/>
                <w:color w:val="1F2937"/>
                <w:sz w:val="19"/>
              </w:rPr>
              <w:t>Authenticated</w:t>
            </w:r>
          </w:p>
        </w:tc>
        <w:tc>
          <w:tcPr>
            <w:tcW w:type="dxa" w:w="4176"/>
            <w:vAlign w:val="center"/>
            <w:tcMar>
              <w:top w:w="100" w:type="dxa"/>
              <w:bottom w:w="100" w:type="dxa"/>
              <w:left w:w="120" w:type="dxa"/>
              <w:right w:w="120" w:type="dxa"/>
            </w:tcMar>
            <w:shd w:val="clear" w:color="auto" w:fill="FFFFFF"/>
          </w:tcPr>
          <w:p>
            <w:r>
              <w:rPr>
                <w:rFonts w:ascii="Calibri" w:hAnsi="Calibri"/>
                <w:color w:val="1F2937"/>
                <w:sz w:val="19"/>
              </w:rPr>
              <w:t>Returns owned and shared credentials list (metadata only, no plaintext).</w:t>
            </w:r>
          </w:p>
        </w:tc>
      </w:tr>
      <w:tr>
        <w:trPr>
          <w:cantSplit/>
        </w:trPr>
        <w:tc>
          <w:tcPr>
            <w:tcW w:type="dxa" w:w="2880"/>
            <w:vAlign w:val="center"/>
            <w:tcMar>
              <w:top w:w="100" w:type="dxa"/>
              <w:bottom w:w="100" w:type="dxa"/>
              <w:left w:w="120" w:type="dxa"/>
              <w:right w:w="120" w:type="dxa"/>
            </w:tcMar>
            <w:shd w:val="clear" w:color="auto" w:fill="F9FAFB"/>
          </w:tcPr>
          <w:p>
            <w:r>
              <w:rPr>
                <w:rFonts w:ascii="Calibri" w:hAnsi="Calibri"/>
                <w:color w:val="1F2937"/>
                <w:sz w:val="19"/>
              </w:rPr>
              <w:t>/api/credentials</w:t>
            </w:r>
          </w:p>
        </w:tc>
        <w:tc>
          <w:tcPr>
            <w:tcW w:type="dxa" w:w="1152"/>
            <w:vAlign w:val="center"/>
            <w:tcMar>
              <w:top w:w="100" w:type="dxa"/>
              <w:bottom w:w="100" w:type="dxa"/>
              <w:left w:w="120" w:type="dxa"/>
              <w:right w:w="120" w:type="dxa"/>
            </w:tcMar>
            <w:shd w:val="clear" w:color="auto" w:fill="F9FAFB"/>
          </w:tcPr>
          <w:p>
            <w:r>
              <w:rPr>
                <w:rFonts w:ascii="Calibri" w:hAnsi="Calibri"/>
                <w:color w:val="1F2937"/>
                <w:sz w:val="19"/>
              </w:rPr>
              <w:t>POST</w:t>
            </w:r>
          </w:p>
        </w:tc>
        <w:tc>
          <w:tcPr>
            <w:tcW w:type="dxa" w:w="1872"/>
            <w:vAlign w:val="center"/>
            <w:tcMar>
              <w:top w:w="100" w:type="dxa"/>
              <w:bottom w:w="100" w:type="dxa"/>
              <w:left w:w="120" w:type="dxa"/>
              <w:right w:w="120" w:type="dxa"/>
            </w:tcMar>
            <w:shd w:val="clear" w:color="auto" w:fill="F9FAFB"/>
          </w:tcPr>
          <w:p>
            <w:r>
              <w:rPr>
                <w:rFonts w:ascii="Calibri" w:hAnsi="Calibri"/>
                <w:color w:val="1F2937"/>
                <w:sz w:val="19"/>
              </w:rPr>
              <w:t>Authenticated</w:t>
            </w:r>
          </w:p>
        </w:tc>
        <w:tc>
          <w:tcPr>
            <w:tcW w:type="dxa" w:w="4176"/>
            <w:vAlign w:val="center"/>
            <w:tcMar>
              <w:top w:w="100" w:type="dxa"/>
              <w:bottom w:w="100" w:type="dxa"/>
              <w:left w:w="120" w:type="dxa"/>
              <w:right w:w="120" w:type="dxa"/>
            </w:tcMar>
            <w:shd w:val="clear" w:color="auto" w:fill="F9FAFB"/>
          </w:tcPr>
          <w:p>
            <w:r>
              <w:rPr>
                <w:rFonts w:ascii="Calibri" w:hAnsi="Calibri"/>
                <w:color w:val="1F2937"/>
                <w:sz w:val="19"/>
              </w:rPr>
              <w:t>Encrypts credential with AES-256-GCM; computes entropy score; writes audit log.</w:t>
            </w:r>
          </w:p>
        </w:tc>
      </w:tr>
      <w:tr>
        <w:trPr>
          <w:cantSplit/>
        </w:trPr>
        <w:tc>
          <w:tcPr>
            <w:tcW w:type="dxa" w:w="2880"/>
            <w:vAlign w:val="center"/>
            <w:tcMar>
              <w:top w:w="100" w:type="dxa"/>
              <w:bottom w:w="100" w:type="dxa"/>
              <w:left w:w="120" w:type="dxa"/>
              <w:right w:w="120" w:type="dxa"/>
            </w:tcMar>
            <w:shd w:val="clear" w:color="auto" w:fill="FFFFFF"/>
          </w:tcPr>
          <w:p>
            <w:r>
              <w:rPr>
                <w:rFonts w:ascii="Calibri" w:hAnsi="Calibri"/>
                <w:color w:val="1F2937"/>
                <w:sz w:val="19"/>
              </w:rPr>
              <w:t>/api/credentials/:id/reveal</w:t>
            </w:r>
          </w:p>
        </w:tc>
        <w:tc>
          <w:tcPr>
            <w:tcW w:type="dxa" w:w="1152"/>
            <w:vAlign w:val="center"/>
            <w:tcMar>
              <w:top w:w="100" w:type="dxa"/>
              <w:bottom w:w="100" w:type="dxa"/>
              <w:left w:w="120" w:type="dxa"/>
              <w:right w:w="120" w:type="dxa"/>
            </w:tcMar>
            <w:shd w:val="clear" w:color="auto" w:fill="FFFFFF"/>
          </w:tcPr>
          <w:p>
            <w:r>
              <w:rPr>
                <w:rFonts w:ascii="Calibri" w:hAnsi="Calibri"/>
                <w:color w:val="1F2937"/>
                <w:sz w:val="19"/>
              </w:rPr>
              <w:t>GET</w:t>
            </w:r>
          </w:p>
        </w:tc>
        <w:tc>
          <w:tcPr>
            <w:tcW w:type="dxa" w:w="1872"/>
            <w:vAlign w:val="center"/>
            <w:tcMar>
              <w:top w:w="100" w:type="dxa"/>
              <w:bottom w:w="100" w:type="dxa"/>
              <w:left w:w="120" w:type="dxa"/>
              <w:right w:w="120" w:type="dxa"/>
            </w:tcMar>
            <w:shd w:val="clear" w:color="auto" w:fill="FFFFFF"/>
          </w:tcPr>
          <w:p>
            <w:r>
              <w:rPr>
                <w:rFonts w:ascii="Calibri" w:hAnsi="Calibri"/>
                <w:color w:val="1F2937"/>
                <w:sz w:val="19"/>
              </w:rPr>
              <w:t>Owner / Shared</w:t>
            </w:r>
          </w:p>
        </w:tc>
        <w:tc>
          <w:tcPr>
            <w:tcW w:type="dxa" w:w="4176"/>
            <w:vAlign w:val="center"/>
            <w:tcMar>
              <w:top w:w="100" w:type="dxa"/>
              <w:bottom w:w="100" w:type="dxa"/>
              <w:left w:w="120" w:type="dxa"/>
              <w:right w:w="120" w:type="dxa"/>
            </w:tcMar>
            <w:shd w:val="clear" w:color="auto" w:fill="FFFFFF"/>
          </w:tcPr>
          <w:p>
            <w:r>
              <w:rPr>
                <w:rFonts w:ascii="Calibri" w:hAnsi="Calibri"/>
                <w:color w:val="1F2937"/>
                <w:sz w:val="19"/>
              </w:rPr>
              <w:t>Deciphers password on demand after verifying ownership or active share.</w:t>
            </w:r>
          </w:p>
        </w:tc>
      </w:tr>
      <w:tr>
        <w:trPr>
          <w:cantSplit/>
        </w:trPr>
        <w:tc>
          <w:tcPr>
            <w:tcW w:type="dxa" w:w="2880"/>
            <w:vAlign w:val="center"/>
            <w:tcMar>
              <w:top w:w="100" w:type="dxa"/>
              <w:bottom w:w="100" w:type="dxa"/>
              <w:left w:w="120" w:type="dxa"/>
              <w:right w:w="120" w:type="dxa"/>
            </w:tcMar>
            <w:shd w:val="clear" w:color="auto" w:fill="F9FAFB"/>
          </w:tcPr>
          <w:p>
            <w:r>
              <w:rPr>
                <w:rFonts w:ascii="Calibri" w:hAnsi="Calibri"/>
                <w:color w:val="1F2937"/>
                <w:sz w:val="19"/>
              </w:rPr>
              <w:t>/api/credentials/:id</w:t>
            </w:r>
          </w:p>
        </w:tc>
        <w:tc>
          <w:tcPr>
            <w:tcW w:type="dxa" w:w="1152"/>
            <w:vAlign w:val="center"/>
            <w:tcMar>
              <w:top w:w="100" w:type="dxa"/>
              <w:bottom w:w="100" w:type="dxa"/>
              <w:left w:w="120" w:type="dxa"/>
              <w:right w:w="120" w:type="dxa"/>
            </w:tcMar>
            <w:shd w:val="clear" w:color="auto" w:fill="F9FAFB"/>
          </w:tcPr>
          <w:p>
            <w:r>
              <w:rPr>
                <w:rFonts w:ascii="Calibri" w:hAnsi="Calibri"/>
                <w:color w:val="1F2937"/>
                <w:sz w:val="19"/>
              </w:rPr>
              <w:t>PUT</w:t>
            </w:r>
          </w:p>
        </w:tc>
        <w:tc>
          <w:tcPr>
            <w:tcW w:type="dxa" w:w="1872"/>
            <w:vAlign w:val="center"/>
            <w:tcMar>
              <w:top w:w="100" w:type="dxa"/>
              <w:bottom w:w="100" w:type="dxa"/>
              <w:left w:w="120" w:type="dxa"/>
              <w:right w:w="120" w:type="dxa"/>
            </w:tcMar>
            <w:shd w:val="clear" w:color="auto" w:fill="F9FAFB"/>
          </w:tcPr>
          <w:p>
            <w:r>
              <w:rPr>
                <w:rFonts w:ascii="Calibri" w:hAnsi="Calibri"/>
                <w:color w:val="1F2937"/>
                <w:sz w:val="19"/>
              </w:rPr>
              <w:t>Owner / Editor</w:t>
            </w:r>
          </w:p>
        </w:tc>
        <w:tc>
          <w:tcPr>
            <w:tcW w:type="dxa" w:w="4176"/>
            <w:vAlign w:val="center"/>
            <w:tcMar>
              <w:top w:w="100" w:type="dxa"/>
              <w:bottom w:w="100" w:type="dxa"/>
              <w:left w:w="120" w:type="dxa"/>
              <w:right w:w="120" w:type="dxa"/>
            </w:tcMar>
            <w:shd w:val="clear" w:color="auto" w:fill="F9FAFB"/>
          </w:tcPr>
          <w:p>
            <w:r>
              <w:rPr>
                <w:rFonts w:ascii="Calibri" w:hAnsi="Calibri"/>
                <w:color w:val="1F2937"/>
                <w:sz w:val="19"/>
              </w:rPr>
              <w:t>Updates credential; re-encrypts with new IV; logs edit action.</w:t>
            </w:r>
          </w:p>
        </w:tc>
      </w:tr>
      <w:tr>
        <w:trPr>
          <w:cantSplit/>
        </w:trPr>
        <w:tc>
          <w:tcPr>
            <w:tcW w:type="dxa" w:w="2880"/>
            <w:vAlign w:val="center"/>
            <w:tcMar>
              <w:top w:w="100" w:type="dxa"/>
              <w:bottom w:w="100" w:type="dxa"/>
              <w:left w:w="120" w:type="dxa"/>
              <w:right w:w="120" w:type="dxa"/>
            </w:tcMar>
            <w:shd w:val="clear" w:color="auto" w:fill="FFFFFF"/>
          </w:tcPr>
          <w:p>
            <w:r>
              <w:rPr>
                <w:rFonts w:ascii="Calibri" w:hAnsi="Calibri"/>
                <w:color w:val="1F2937"/>
                <w:sz w:val="19"/>
              </w:rPr>
              <w:t>/api/credentials/:id</w:t>
            </w:r>
          </w:p>
        </w:tc>
        <w:tc>
          <w:tcPr>
            <w:tcW w:type="dxa" w:w="1152"/>
            <w:vAlign w:val="center"/>
            <w:tcMar>
              <w:top w:w="100" w:type="dxa"/>
              <w:bottom w:w="100" w:type="dxa"/>
              <w:left w:w="120" w:type="dxa"/>
              <w:right w:w="120" w:type="dxa"/>
            </w:tcMar>
            <w:shd w:val="clear" w:color="auto" w:fill="FFFFFF"/>
          </w:tcPr>
          <w:p>
            <w:r>
              <w:rPr>
                <w:rFonts w:ascii="Calibri" w:hAnsi="Calibri"/>
                <w:color w:val="1F2937"/>
                <w:sz w:val="19"/>
              </w:rPr>
              <w:t>DELETE</w:t>
            </w:r>
          </w:p>
        </w:tc>
        <w:tc>
          <w:tcPr>
            <w:tcW w:type="dxa" w:w="1872"/>
            <w:vAlign w:val="center"/>
            <w:tcMar>
              <w:top w:w="100" w:type="dxa"/>
              <w:bottom w:w="100" w:type="dxa"/>
              <w:left w:w="120" w:type="dxa"/>
              <w:right w:w="120" w:type="dxa"/>
            </w:tcMar>
            <w:shd w:val="clear" w:color="auto" w:fill="FFFFFF"/>
          </w:tcPr>
          <w:p>
            <w:r>
              <w:rPr>
                <w:rFonts w:ascii="Calibri" w:hAnsi="Calibri"/>
                <w:color w:val="1F2937"/>
                <w:sz w:val="19"/>
              </w:rPr>
              <w:t>Owner Only</w:t>
            </w:r>
          </w:p>
        </w:tc>
        <w:tc>
          <w:tcPr>
            <w:tcW w:type="dxa" w:w="4176"/>
            <w:vAlign w:val="center"/>
            <w:tcMar>
              <w:top w:w="100" w:type="dxa"/>
              <w:bottom w:w="100" w:type="dxa"/>
              <w:left w:w="120" w:type="dxa"/>
              <w:right w:w="120" w:type="dxa"/>
            </w:tcMar>
            <w:shd w:val="clear" w:color="auto" w:fill="FFFFFF"/>
          </w:tcPr>
          <w:p>
            <w:r>
              <w:rPr>
                <w:rFonts w:ascii="Calibri" w:hAnsi="Calibri"/>
                <w:color w:val="1F2937"/>
                <w:sz w:val="19"/>
              </w:rPr>
              <w:t>Deletes credential; automatically cascades deletion of related SharedAccess links.</w:t>
            </w:r>
          </w:p>
        </w:tc>
      </w:tr>
      <w:tr>
        <w:trPr>
          <w:cantSplit/>
        </w:trPr>
        <w:tc>
          <w:tcPr>
            <w:tcW w:type="dxa" w:w="2880"/>
            <w:vAlign w:val="center"/>
            <w:tcMar>
              <w:top w:w="100" w:type="dxa"/>
              <w:bottom w:w="100" w:type="dxa"/>
              <w:left w:w="120" w:type="dxa"/>
              <w:right w:w="120" w:type="dxa"/>
            </w:tcMar>
            <w:shd w:val="clear" w:color="auto" w:fill="F9FAFB"/>
          </w:tcPr>
          <w:p>
            <w:r>
              <w:rPr>
                <w:rFonts w:ascii="Calibri" w:hAnsi="Calibri"/>
                <w:color w:val="1F2937"/>
                <w:sz w:val="19"/>
              </w:rPr>
              <w:t>/api/credentials/:id/share</w:t>
            </w:r>
          </w:p>
        </w:tc>
        <w:tc>
          <w:tcPr>
            <w:tcW w:type="dxa" w:w="1152"/>
            <w:vAlign w:val="center"/>
            <w:tcMar>
              <w:top w:w="100" w:type="dxa"/>
              <w:bottom w:w="100" w:type="dxa"/>
              <w:left w:w="120" w:type="dxa"/>
              <w:right w:w="120" w:type="dxa"/>
            </w:tcMar>
            <w:shd w:val="clear" w:color="auto" w:fill="F9FAFB"/>
          </w:tcPr>
          <w:p>
            <w:r>
              <w:rPr>
                <w:rFonts w:ascii="Calibri" w:hAnsi="Calibri"/>
                <w:color w:val="1F2937"/>
                <w:sz w:val="19"/>
              </w:rPr>
              <w:t>POST</w:t>
            </w:r>
          </w:p>
        </w:tc>
        <w:tc>
          <w:tcPr>
            <w:tcW w:type="dxa" w:w="1872"/>
            <w:vAlign w:val="center"/>
            <w:tcMar>
              <w:top w:w="100" w:type="dxa"/>
              <w:bottom w:w="100" w:type="dxa"/>
              <w:left w:w="120" w:type="dxa"/>
              <w:right w:w="120" w:type="dxa"/>
            </w:tcMar>
            <w:shd w:val="clear" w:color="auto" w:fill="F9FAFB"/>
          </w:tcPr>
          <w:p>
            <w:r>
              <w:rPr>
                <w:rFonts w:ascii="Calibri" w:hAnsi="Calibri"/>
                <w:color w:val="1F2937"/>
                <w:sz w:val="19"/>
              </w:rPr>
              <w:t>Owner Only</w:t>
            </w:r>
          </w:p>
        </w:tc>
        <w:tc>
          <w:tcPr>
            <w:tcW w:type="dxa" w:w="4176"/>
            <w:vAlign w:val="center"/>
            <w:tcMar>
              <w:top w:w="100" w:type="dxa"/>
              <w:bottom w:w="100" w:type="dxa"/>
              <w:left w:w="120" w:type="dxa"/>
              <w:right w:w="120" w:type="dxa"/>
            </w:tcMar>
            <w:shd w:val="clear" w:color="auto" w:fill="F9FAFB"/>
          </w:tcPr>
          <w:p>
            <w:r>
              <w:rPr>
                <w:rFonts w:ascii="Calibri" w:hAnsi="Calibri"/>
                <w:color w:val="1F2937"/>
                <w:sz w:val="19"/>
              </w:rPr>
              <w:t>Grants view or edit permission to a named colleague; logs share action.</w:t>
            </w:r>
          </w:p>
        </w:tc>
      </w:tr>
      <w:tr>
        <w:trPr>
          <w:cantSplit/>
        </w:trPr>
        <w:tc>
          <w:tcPr>
            <w:tcW w:type="dxa" w:w="2880"/>
            <w:vAlign w:val="center"/>
            <w:tcMar>
              <w:top w:w="100" w:type="dxa"/>
              <w:bottom w:w="100" w:type="dxa"/>
              <w:left w:w="120" w:type="dxa"/>
              <w:right w:w="120" w:type="dxa"/>
            </w:tcMar>
            <w:shd w:val="clear" w:color="auto" w:fill="FFFFFF"/>
          </w:tcPr>
          <w:p>
            <w:r>
              <w:rPr>
                <w:rFonts w:ascii="Calibri" w:hAnsi="Calibri"/>
                <w:color w:val="1F2937"/>
                <w:sz w:val="19"/>
              </w:rPr>
              <w:t>/api/credentials/:id/share/:userId</w:t>
            </w:r>
          </w:p>
        </w:tc>
        <w:tc>
          <w:tcPr>
            <w:tcW w:type="dxa" w:w="1152"/>
            <w:vAlign w:val="center"/>
            <w:tcMar>
              <w:top w:w="100" w:type="dxa"/>
              <w:bottom w:w="100" w:type="dxa"/>
              <w:left w:w="120" w:type="dxa"/>
              <w:right w:w="120" w:type="dxa"/>
            </w:tcMar>
            <w:shd w:val="clear" w:color="auto" w:fill="FFFFFF"/>
          </w:tcPr>
          <w:p>
            <w:r>
              <w:rPr>
                <w:rFonts w:ascii="Calibri" w:hAnsi="Calibri"/>
                <w:color w:val="1F2937"/>
                <w:sz w:val="19"/>
              </w:rPr>
              <w:t>DELETE</w:t>
            </w:r>
          </w:p>
        </w:tc>
        <w:tc>
          <w:tcPr>
            <w:tcW w:type="dxa" w:w="1872"/>
            <w:vAlign w:val="center"/>
            <w:tcMar>
              <w:top w:w="100" w:type="dxa"/>
              <w:bottom w:w="100" w:type="dxa"/>
              <w:left w:w="120" w:type="dxa"/>
              <w:right w:w="120" w:type="dxa"/>
            </w:tcMar>
            <w:shd w:val="clear" w:color="auto" w:fill="FFFFFF"/>
          </w:tcPr>
          <w:p>
            <w:r>
              <w:rPr>
                <w:rFonts w:ascii="Calibri" w:hAnsi="Calibri"/>
                <w:color w:val="1F2937"/>
                <w:sz w:val="19"/>
              </w:rPr>
              <w:t>Owner Only</w:t>
            </w:r>
          </w:p>
        </w:tc>
        <w:tc>
          <w:tcPr>
            <w:tcW w:type="dxa" w:w="4176"/>
            <w:vAlign w:val="center"/>
            <w:tcMar>
              <w:top w:w="100" w:type="dxa"/>
              <w:bottom w:w="100" w:type="dxa"/>
              <w:left w:w="120" w:type="dxa"/>
              <w:right w:w="120" w:type="dxa"/>
            </w:tcMar>
            <w:shd w:val="clear" w:color="auto" w:fill="FFFFFF"/>
          </w:tcPr>
          <w:p>
            <w:r>
              <w:rPr>
                <w:rFonts w:ascii="Calibri" w:hAnsi="Calibri"/>
                <w:color w:val="1F2937"/>
                <w:sz w:val="19"/>
              </w:rPr>
              <w:t>Revokes shared credential access from colleague; logs revoke action.</w:t>
            </w:r>
          </w:p>
        </w:tc>
      </w:tr>
      <w:tr>
        <w:trPr>
          <w:cantSplit/>
        </w:trPr>
        <w:tc>
          <w:tcPr>
            <w:tcW w:type="dxa" w:w="2880"/>
            <w:vAlign w:val="center"/>
            <w:tcMar>
              <w:top w:w="100" w:type="dxa"/>
              <w:bottom w:w="100" w:type="dxa"/>
              <w:left w:w="120" w:type="dxa"/>
              <w:right w:w="120" w:type="dxa"/>
            </w:tcMar>
            <w:shd w:val="clear" w:color="auto" w:fill="F9FAFB"/>
          </w:tcPr>
          <w:p>
            <w:r>
              <w:rPr>
                <w:rFonts w:ascii="Calibri" w:hAnsi="Calibri"/>
                <w:color w:val="1F2937"/>
                <w:sz w:val="19"/>
              </w:rPr>
              <w:t>/api/health/my-health</w:t>
            </w:r>
          </w:p>
        </w:tc>
        <w:tc>
          <w:tcPr>
            <w:tcW w:type="dxa" w:w="1152"/>
            <w:vAlign w:val="center"/>
            <w:tcMar>
              <w:top w:w="100" w:type="dxa"/>
              <w:bottom w:w="100" w:type="dxa"/>
              <w:left w:w="120" w:type="dxa"/>
              <w:right w:w="120" w:type="dxa"/>
            </w:tcMar>
            <w:shd w:val="clear" w:color="auto" w:fill="F9FAFB"/>
          </w:tcPr>
          <w:p>
            <w:r>
              <w:rPr>
                <w:rFonts w:ascii="Calibri" w:hAnsi="Calibri"/>
                <w:color w:val="1F2937"/>
                <w:sz w:val="19"/>
              </w:rPr>
              <w:t>GET</w:t>
            </w:r>
          </w:p>
        </w:tc>
        <w:tc>
          <w:tcPr>
            <w:tcW w:type="dxa" w:w="1872"/>
            <w:vAlign w:val="center"/>
            <w:tcMar>
              <w:top w:w="100" w:type="dxa"/>
              <w:bottom w:w="100" w:type="dxa"/>
              <w:left w:w="120" w:type="dxa"/>
              <w:right w:w="120" w:type="dxa"/>
            </w:tcMar>
            <w:shd w:val="clear" w:color="auto" w:fill="F9FAFB"/>
          </w:tcPr>
          <w:p>
            <w:r>
              <w:rPr>
                <w:rFonts w:ascii="Calibri" w:hAnsi="Calibri"/>
                <w:color w:val="1F2937"/>
                <w:sz w:val="19"/>
              </w:rPr>
              <w:t>Authenticated</w:t>
            </w:r>
          </w:p>
        </w:tc>
        <w:tc>
          <w:tcPr>
            <w:tcW w:type="dxa" w:w="4176"/>
            <w:vAlign w:val="center"/>
            <w:tcMar>
              <w:top w:w="100" w:type="dxa"/>
              <w:bottom w:w="100" w:type="dxa"/>
              <w:left w:w="120" w:type="dxa"/>
              <w:right w:w="120" w:type="dxa"/>
            </w:tcMar>
            <w:shd w:val="clear" w:color="auto" w:fill="F9FAFB"/>
          </w:tcPr>
          <w:p>
            <w:r>
              <w:rPr>
                <w:rFonts w:ascii="Calibri" w:hAnsi="Calibri"/>
                <w:color w:val="1F2937"/>
                <w:sz w:val="19"/>
              </w:rPr>
              <w:t>Calculates personal password health percentage, weak, reused, and old items.</w:t>
            </w:r>
          </w:p>
        </w:tc>
      </w:tr>
      <w:tr>
        <w:trPr>
          <w:cantSplit/>
        </w:trPr>
        <w:tc>
          <w:tcPr>
            <w:tcW w:type="dxa" w:w="2880"/>
            <w:vAlign w:val="center"/>
            <w:tcMar>
              <w:top w:w="100" w:type="dxa"/>
              <w:bottom w:w="100" w:type="dxa"/>
              <w:left w:w="120" w:type="dxa"/>
              <w:right w:w="120" w:type="dxa"/>
            </w:tcMar>
            <w:shd w:val="clear" w:color="auto" w:fill="FFFFFF"/>
          </w:tcPr>
          <w:p>
            <w:r>
              <w:rPr>
                <w:rFonts w:ascii="Calibri" w:hAnsi="Calibri"/>
                <w:color w:val="1F2937"/>
                <w:sz w:val="19"/>
              </w:rPr>
              <w:t>/api/admin/dashboard</w:t>
            </w:r>
          </w:p>
        </w:tc>
        <w:tc>
          <w:tcPr>
            <w:tcW w:type="dxa" w:w="1152"/>
            <w:vAlign w:val="center"/>
            <w:tcMar>
              <w:top w:w="100" w:type="dxa"/>
              <w:bottom w:w="100" w:type="dxa"/>
              <w:left w:w="120" w:type="dxa"/>
              <w:right w:w="120" w:type="dxa"/>
            </w:tcMar>
            <w:shd w:val="clear" w:color="auto" w:fill="FFFFFF"/>
          </w:tcPr>
          <w:p>
            <w:r>
              <w:rPr>
                <w:rFonts w:ascii="Calibri" w:hAnsi="Calibri"/>
                <w:color w:val="1F2937"/>
                <w:sz w:val="19"/>
              </w:rPr>
              <w:t>GET</w:t>
            </w:r>
          </w:p>
        </w:tc>
        <w:tc>
          <w:tcPr>
            <w:tcW w:type="dxa" w:w="1872"/>
            <w:vAlign w:val="center"/>
            <w:tcMar>
              <w:top w:w="100" w:type="dxa"/>
              <w:bottom w:w="100" w:type="dxa"/>
              <w:left w:w="120" w:type="dxa"/>
              <w:right w:w="120" w:type="dxa"/>
            </w:tcMar>
            <w:shd w:val="clear" w:color="auto" w:fill="FFFFFF"/>
          </w:tcPr>
          <w:p>
            <w:r>
              <w:rPr>
                <w:rFonts w:ascii="Calibri" w:hAnsi="Calibri"/>
                <w:color w:val="1F2937"/>
                <w:sz w:val="19"/>
              </w:rPr>
              <w:t>Admin Only</w:t>
            </w:r>
          </w:p>
        </w:tc>
        <w:tc>
          <w:tcPr>
            <w:tcW w:type="dxa" w:w="4176"/>
            <w:vAlign w:val="center"/>
            <w:tcMar>
              <w:top w:w="100" w:type="dxa"/>
              <w:bottom w:w="100" w:type="dxa"/>
              <w:left w:w="120" w:type="dxa"/>
              <w:right w:w="120" w:type="dxa"/>
            </w:tcMar>
            <w:shd w:val="clear" w:color="auto" w:fill="FFFFFF"/>
          </w:tcPr>
          <w:p>
            <w:r>
              <w:rPr>
                <w:rFonts w:ascii="Calibri" w:hAnsi="Calibri"/>
                <w:color w:val="1F2937"/>
                <w:sz w:val="19"/>
              </w:rPr>
              <w:t>Returns org-wide counts, risk categorizations, and recent audit activity feed.</w:t>
            </w:r>
          </w:p>
        </w:tc>
      </w:tr>
      <w:tr>
        <w:trPr>
          <w:cantSplit/>
        </w:trPr>
        <w:tc>
          <w:tcPr>
            <w:tcW w:type="dxa" w:w="2880"/>
            <w:vAlign w:val="center"/>
            <w:tcMar>
              <w:top w:w="100" w:type="dxa"/>
              <w:bottom w:w="100" w:type="dxa"/>
              <w:left w:w="120" w:type="dxa"/>
              <w:right w:w="120" w:type="dxa"/>
            </w:tcMar>
            <w:shd w:val="clear" w:color="auto" w:fill="F9FAFB"/>
          </w:tcPr>
          <w:p>
            <w:r>
              <w:rPr>
                <w:rFonts w:ascii="Calibri" w:hAnsi="Calibri"/>
                <w:color w:val="1F2937"/>
                <w:sz w:val="19"/>
              </w:rPr>
              <w:t>/api/admin/users</w:t>
            </w:r>
          </w:p>
        </w:tc>
        <w:tc>
          <w:tcPr>
            <w:tcW w:type="dxa" w:w="1152"/>
            <w:vAlign w:val="center"/>
            <w:tcMar>
              <w:top w:w="100" w:type="dxa"/>
              <w:bottom w:w="100" w:type="dxa"/>
              <w:left w:w="120" w:type="dxa"/>
              <w:right w:w="120" w:type="dxa"/>
            </w:tcMar>
            <w:shd w:val="clear" w:color="auto" w:fill="F9FAFB"/>
          </w:tcPr>
          <w:p>
            <w:r>
              <w:rPr>
                <w:rFonts w:ascii="Calibri" w:hAnsi="Calibri"/>
                <w:color w:val="1F2937"/>
                <w:sz w:val="19"/>
              </w:rPr>
              <w:t>GET</w:t>
            </w:r>
          </w:p>
        </w:tc>
        <w:tc>
          <w:tcPr>
            <w:tcW w:type="dxa" w:w="1872"/>
            <w:vAlign w:val="center"/>
            <w:tcMar>
              <w:top w:w="100" w:type="dxa"/>
              <w:bottom w:w="100" w:type="dxa"/>
              <w:left w:w="120" w:type="dxa"/>
              <w:right w:w="120" w:type="dxa"/>
            </w:tcMar>
            <w:shd w:val="clear" w:color="auto" w:fill="F9FAFB"/>
          </w:tcPr>
          <w:p>
            <w:r>
              <w:rPr>
                <w:rFonts w:ascii="Calibri" w:hAnsi="Calibri"/>
                <w:color w:val="1F2937"/>
                <w:sz w:val="19"/>
              </w:rPr>
              <w:t>Admin Only</w:t>
            </w:r>
          </w:p>
        </w:tc>
        <w:tc>
          <w:tcPr>
            <w:tcW w:type="dxa" w:w="4176"/>
            <w:vAlign w:val="center"/>
            <w:tcMar>
              <w:top w:w="100" w:type="dxa"/>
              <w:bottom w:w="100" w:type="dxa"/>
              <w:left w:w="120" w:type="dxa"/>
              <w:right w:w="120" w:type="dxa"/>
            </w:tcMar>
            <w:shd w:val="clear" w:color="auto" w:fill="F9FAFB"/>
          </w:tcPr>
          <w:p>
            <w:r>
              <w:rPr>
                <w:rFonts w:ascii="Calibri" w:hAnsi="Calibri"/>
                <w:color w:val="1F2937"/>
                <w:sz w:val="19"/>
              </w:rPr>
              <w:t>Returns directory of all employees, roles, and active/inactive statuses.</w:t>
            </w:r>
          </w:p>
        </w:tc>
      </w:tr>
      <w:tr>
        <w:trPr>
          <w:cantSplit/>
        </w:trPr>
        <w:tc>
          <w:tcPr>
            <w:tcW w:type="dxa" w:w="2880"/>
            <w:vAlign w:val="center"/>
            <w:tcMar>
              <w:top w:w="100" w:type="dxa"/>
              <w:bottom w:w="100" w:type="dxa"/>
              <w:left w:w="120" w:type="dxa"/>
              <w:right w:w="120" w:type="dxa"/>
            </w:tcMar>
            <w:shd w:val="clear" w:color="auto" w:fill="FFFFFF"/>
          </w:tcPr>
          <w:p>
            <w:r>
              <w:rPr>
                <w:rFonts w:ascii="Calibri" w:hAnsi="Calibri"/>
                <w:color w:val="1F2937"/>
                <w:sz w:val="19"/>
              </w:rPr>
              <w:t>/api/admin/users/:id/status</w:t>
            </w:r>
          </w:p>
        </w:tc>
        <w:tc>
          <w:tcPr>
            <w:tcW w:type="dxa" w:w="1152"/>
            <w:vAlign w:val="center"/>
            <w:tcMar>
              <w:top w:w="100" w:type="dxa"/>
              <w:bottom w:w="100" w:type="dxa"/>
              <w:left w:w="120" w:type="dxa"/>
              <w:right w:w="120" w:type="dxa"/>
            </w:tcMar>
            <w:shd w:val="clear" w:color="auto" w:fill="FFFFFF"/>
          </w:tcPr>
          <w:p>
            <w:r>
              <w:rPr>
                <w:rFonts w:ascii="Calibri" w:hAnsi="Calibri"/>
                <w:color w:val="1F2937"/>
                <w:sz w:val="19"/>
              </w:rPr>
              <w:t>PUT</w:t>
            </w:r>
          </w:p>
        </w:tc>
        <w:tc>
          <w:tcPr>
            <w:tcW w:type="dxa" w:w="1872"/>
            <w:vAlign w:val="center"/>
            <w:tcMar>
              <w:top w:w="100" w:type="dxa"/>
              <w:bottom w:w="100" w:type="dxa"/>
              <w:left w:w="120" w:type="dxa"/>
              <w:right w:w="120" w:type="dxa"/>
            </w:tcMar>
            <w:shd w:val="clear" w:color="auto" w:fill="FFFFFF"/>
          </w:tcPr>
          <w:p>
            <w:r>
              <w:rPr>
                <w:rFonts w:ascii="Calibri" w:hAnsi="Calibri"/>
                <w:color w:val="1F2937"/>
                <w:sz w:val="19"/>
              </w:rPr>
              <w:t>Admin Only</w:t>
            </w:r>
          </w:p>
        </w:tc>
        <w:tc>
          <w:tcPr>
            <w:tcW w:type="dxa" w:w="4176"/>
            <w:vAlign w:val="center"/>
            <w:tcMar>
              <w:top w:w="100" w:type="dxa"/>
              <w:bottom w:w="100" w:type="dxa"/>
              <w:left w:w="120" w:type="dxa"/>
              <w:right w:w="120" w:type="dxa"/>
            </w:tcMar>
            <w:shd w:val="clear" w:color="auto" w:fill="FFFFFF"/>
          </w:tcPr>
          <w:p>
            <w:r>
              <w:rPr>
                <w:rFonts w:ascii="Calibri" w:hAnsi="Calibri"/>
                <w:color w:val="1F2937"/>
                <w:sz w:val="19"/>
              </w:rPr>
              <w:t>Toggles employee active status; deactivation cascades revoke of all shared access.</w:t>
            </w:r>
          </w:p>
        </w:tc>
      </w:tr>
      <w:tr>
        <w:trPr>
          <w:cantSplit/>
        </w:trPr>
        <w:tc>
          <w:tcPr>
            <w:tcW w:type="dxa" w:w="2880"/>
            <w:vAlign w:val="center"/>
            <w:tcMar>
              <w:top w:w="100" w:type="dxa"/>
              <w:bottom w:w="100" w:type="dxa"/>
              <w:left w:w="120" w:type="dxa"/>
              <w:right w:w="120" w:type="dxa"/>
            </w:tcMar>
            <w:shd w:val="clear" w:color="auto" w:fill="F9FAFB"/>
          </w:tcPr>
          <w:p>
            <w:r>
              <w:rPr>
                <w:rFonts w:ascii="Calibri" w:hAnsi="Calibri"/>
                <w:color w:val="1F2937"/>
                <w:sz w:val="19"/>
              </w:rPr>
              <w:t>/api/admin/health</w:t>
            </w:r>
          </w:p>
        </w:tc>
        <w:tc>
          <w:tcPr>
            <w:tcW w:type="dxa" w:w="1152"/>
            <w:vAlign w:val="center"/>
            <w:tcMar>
              <w:top w:w="100" w:type="dxa"/>
              <w:bottom w:w="100" w:type="dxa"/>
              <w:left w:w="120" w:type="dxa"/>
              <w:right w:w="120" w:type="dxa"/>
            </w:tcMar>
            <w:shd w:val="clear" w:color="auto" w:fill="F9FAFB"/>
          </w:tcPr>
          <w:p>
            <w:r>
              <w:rPr>
                <w:rFonts w:ascii="Calibri" w:hAnsi="Calibri"/>
                <w:color w:val="1F2937"/>
                <w:sz w:val="19"/>
              </w:rPr>
              <w:t>GET</w:t>
            </w:r>
          </w:p>
        </w:tc>
        <w:tc>
          <w:tcPr>
            <w:tcW w:type="dxa" w:w="1872"/>
            <w:vAlign w:val="center"/>
            <w:tcMar>
              <w:top w:w="100" w:type="dxa"/>
              <w:bottom w:w="100" w:type="dxa"/>
              <w:left w:w="120" w:type="dxa"/>
              <w:right w:w="120" w:type="dxa"/>
            </w:tcMar>
            <w:shd w:val="clear" w:color="auto" w:fill="F9FAFB"/>
          </w:tcPr>
          <w:p>
            <w:r>
              <w:rPr>
                <w:rFonts w:ascii="Calibri" w:hAnsi="Calibri"/>
                <w:color w:val="1F2937"/>
                <w:sz w:val="19"/>
              </w:rPr>
              <w:t>Admin Only</w:t>
            </w:r>
          </w:p>
        </w:tc>
        <w:tc>
          <w:tcPr>
            <w:tcW w:type="dxa" w:w="4176"/>
            <w:vAlign w:val="center"/>
            <w:tcMar>
              <w:top w:w="100" w:type="dxa"/>
              <w:bottom w:w="100" w:type="dxa"/>
              <w:left w:w="120" w:type="dxa"/>
              <w:right w:w="120" w:type="dxa"/>
            </w:tcMar>
            <w:shd w:val="clear" w:color="auto" w:fill="F9FAFB"/>
          </w:tcPr>
          <w:p>
            <w:r>
              <w:rPr>
                <w:rFonts w:ascii="Calibri" w:hAnsi="Calibri"/>
                <w:color w:val="1F2937"/>
                <w:sz w:val="19"/>
              </w:rPr>
              <w:t>Returns organisation-wide password strength distribution (0 to 4 counts).</w:t>
            </w:r>
          </w:p>
        </w:tc>
      </w:tr>
      <w:tr>
        <w:trPr>
          <w:cantSplit/>
        </w:trPr>
        <w:tc>
          <w:tcPr>
            <w:tcW w:type="dxa" w:w="2880"/>
            <w:vAlign w:val="center"/>
            <w:tcMar>
              <w:top w:w="100" w:type="dxa"/>
              <w:bottom w:w="100" w:type="dxa"/>
              <w:left w:w="120" w:type="dxa"/>
              <w:right w:w="120" w:type="dxa"/>
            </w:tcMar>
            <w:shd w:val="clear" w:color="auto" w:fill="FFFFFF"/>
          </w:tcPr>
          <w:p>
            <w:r>
              <w:rPr>
                <w:rFonts w:ascii="Calibri" w:hAnsi="Calibri"/>
                <w:color w:val="1F2937"/>
                <w:sz w:val="19"/>
              </w:rPr>
              <w:t>/api/admin/audit-logs</w:t>
            </w:r>
          </w:p>
        </w:tc>
        <w:tc>
          <w:tcPr>
            <w:tcW w:type="dxa" w:w="1152"/>
            <w:vAlign w:val="center"/>
            <w:tcMar>
              <w:top w:w="100" w:type="dxa"/>
              <w:bottom w:w="100" w:type="dxa"/>
              <w:left w:w="120" w:type="dxa"/>
              <w:right w:w="120" w:type="dxa"/>
            </w:tcMar>
            <w:shd w:val="clear" w:color="auto" w:fill="FFFFFF"/>
          </w:tcPr>
          <w:p>
            <w:r>
              <w:rPr>
                <w:rFonts w:ascii="Calibri" w:hAnsi="Calibri"/>
                <w:color w:val="1F2937"/>
                <w:sz w:val="19"/>
              </w:rPr>
              <w:t>GET</w:t>
            </w:r>
          </w:p>
        </w:tc>
        <w:tc>
          <w:tcPr>
            <w:tcW w:type="dxa" w:w="1872"/>
            <w:vAlign w:val="center"/>
            <w:tcMar>
              <w:top w:w="100" w:type="dxa"/>
              <w:bottom w:w="100" w:type="dxa"/>
              <w:left w:w="120" w:type="dxa"/>
              <w:right w:w="120" w:type="dxa"/>
            </w:tcMar>
            <w:shd w:val="clear" w:color="auto" w:fill="FFFFFF"/>
          </w:tcPr>
          <w:p>
            <w:r>
              <w:rPr>
                <w:rFonts w:ascii="Calibri" w:hAnsi="Calibri"/>
                <w:color w:val="1F2937"/>
                <w:sz w:val="19"/>
              </w:rPr>
              <w:t>Admin Only</w:t>
            </w:r>
          </w:p>
        </w:tc>
        <w:tc>
          <w:tcPr>
            <w:tcW w:type="dxa" w:w="4176"/>
            <w:vAlign w:val="center"/>
            <w:tcMar>
              <w:top w:w="100" w:type="dxa"/>
              <w:bottom w:w="100" w:type="dxa"/>
              <w:left w:w="120" w:type="dxa"/>
              <w:right w:w="120" w:type="dxa"/>
            </w:tcMar>
            <w:shd w:val="clear" w:color="auto" w:fill="FFFFFF"/>
          </w:tcPr>
          <w:p>
            <w:r>
              <w:rPr>
                <w:rFonts w:ascii="Calibri" w:hAnsi="Calibri"/>
                <w:color w:val="1F2937"/>
                <w:sz w:val="19"/>
              </w:rPr>
              <w:t>Returns tamper-evident audit logs with query filters and CSV export.</w:t>
            </w:r>
          </w:p>
        </w:tc>
      </w:tr>
    </w:tbl>
    <w:p>
      <w:pPr>
        <w:keepNext/>
        <w:spacing w:before="360" w:after="120"/>
      </w:pPr>
      <w:r>
        <w:rPr>
          <w:rFonts w:ascii="Calibri" w:hAnsi="Calibri"/>
          <w:b/>
          <w:color w:val="1E3A8A"/>
          <w:sz w:val="32"/>
        </w:rPr>
        <w:t>6. Summary for Report Presentation</w:t>
      </w:r>
    </w:p>
    <w:p>
      <w:pPr>
        <w:spacing w:before="0" w:after="120" w:line="276" w:lineRule="auto"/>
      </w:pPr>
      <w:r>
        <w:rPr>
          <w:rFonts w:ascii="Calibri" w:hAnsi="Calibri"/>
          <w:color w:val="1F2937"/>
          <w:sz w:val="22"/>
        </w:rPr>
        <w:t>SecureVault delivers a comprehensive, enterprise-ready credential governance platform. By unifying modern software engineering practices (MERN stack, React 18, Vite, modular MVC, REST API) with defensive cryptographic standards (AES-256-GCM authenticated cipher, bcrypt salted hashing, zero-knowledge admin access, zxcvbn entropy scoring, immutable audit trails), the project demonstrates full-stack proficiency, strict data protection compliance, and real-world applicability.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