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FinePrint Live — Product Requirements</w:t>
      </w:r>
    </w:p>
    <w:p>
      <w:r>
        <w:rPr>
          <w:sz w:val="24"/>
        </w:rPr>
        <w:t>Document (PRD)</w:t>
      </w:r>
    </w:p>
    <w:p>
      <w:pPr>
        <w:pStyle w:val="Heading1"/>
      </w:pPr>
      <w:r>
        <w:t>Overview</w:t>
      </w:r>
    </w:p>
    <w:p>
      <w:r>
        <w:t>FinePrint Live is a minimal, consumer-focused tool that analyzes a subscription or service URL to help users understand cancellation and billing terms. It uses a single Mino call for extraction and deterministic rules for a clear verdict with readable flags and explanations.</w:t>
      </w:r>
    </w:p>
    <w:p>
      <w:pPr>
        <w:pStyle w:val="Heading1"/>
      </w:pPr>
      <w:r>
        <w:t>System Preview</w:t>
      </w:r>
    </w:p>
    <w:p>
      <w:r>
        <w:t>1. Goal (Subscription Clarity Flow)</w:t>
      </w:r>
    </w:p>
    <w:p>
      <w:r>
        <w:t>FinePrint Live acts as a rule-based policy analyzer for subscription services. It extracts policy text, detects signals like auto-renewal or no-refund terms, and returns a single verdict with concise explanations.</w:t>
      </w:r>
    </w:p>
    <w:p>
      <w:pPr>
        <w:pStyle w:val="Heading2"/>
      </w:pPr>
      <w:r>
        <w:t>Trust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URL INTAKE</w:t>
            </w:r>
          </w:p>
        </w:tc>
        <w:tc>
          <w:tcPr>
            <w:tcW w:type="dxa" w:w="4320"/>
          </w:tcPr>
          <w:p>
            <w:r>
              <w:t>Accept one URL from the user</w:t>
            </w:r>
          </w:p>
        </w:tc>
      </w:tr>
      <w:tr>
        <w:tc>
          <w:tcPr>
            <w:tcW w:type="dxa" w:w="4320"/>
          </w:tcPr>
          <w:p>
            <w:r>
              <w:t>PAGE EXTRACTION</w:t>
            </w:r>
          </w:p>
        </w:tc>
        <w:tc>
          <w:tcPr>
            <w:tcW w:type="dxa" w:w="4320"/>
          </w:tcPr>
          <w:p>
            <w:r>
              <w:t>Use Mino to fetch product text + policy pages</w:t>
            </w:r>
          </w:p>
        </w:tc>
      </w:tr>
      <w:tr>
        <w:tc>
          <w:tcPr>
            <w:tcW w:type="dxa" w:w="4320"/>
          </w:tcPr>
          <w:p>
            <w:r>
              <w:t>RULE SCAN</w:t>
            </w:r>
          </w:p>
        </w:tc>
        <w:tc>
          <w:tcPr>
            <w:tcW w:type="dxa" w:w="4320"/>
          </w:tcPr>
          <w:p>
            <w:r>
              <w:t>Detect auto-renew, no-refund, conflict, unclear</w:t>
            </w:r>
          </w:p>
        </w:tc>
      </w:tr>
      <w:tr>
        <w:tc>
          <w:tcPr>
            <w:tcW w:type="dxa" w:w="4320"/>
          </w:tcPr>
          <w:p>
            <w:r>
              <w:t>VERDICT + DETAILS</w:t>
            </w:r>
          </w:p>
        </w:tc>
        <w:tc>
          <w:tcPr>
            <w:tcW w:type="dxa" w:w="4320"/>
          </w:tcPr>
          <w:p>
            <w:r>
              <w:t>Return verdict, flags, explanations</w:t>
            </w:r>
          </w:p>
        </w:tc>
      </w:tr>
    </w:tbl>
    <w:p>
      <w:pPr>
        <w:pStyle w:val="Heading2"/>
      </w:pPr>
      <w:r>
        <w:t>Output Schema</w:t>
      </w:r>
    </w:p>
    <w:p>
      <w:r>
        <w:rPr>
          <w:rFonts w:ascii="Consolas" w:hAnsi="Consolas"/>
          <w:sz w:val="20"/>
        </w:rPr>
        <w:t>{</w:t>
        <w:br/>
        <w:t xml:space="preserve">  "verdict": "good | caution | risk | unclear",</w:t>
        <w:br/>
        <w:t xml:space="preserve">  "flags": ["auto_renew", "no_refunds", "conflict", "unclear"],</w:t>
        <w:br/>
        <w:t xml:space="preserve">  "explanations": ["Readable explanations of flags"]</w:t>
        <w:br/>
        <w:t>}</w:t>
      </w:r>
    </w:p>
    <w:p>
      <w:pPr>
        <w:pStyle w:val="Heading1"/>
      </w:pPr>
      <w:r>
        <w:t>2. Code Snippets</w:t>
      </w:r>
    </w:p>
    <w:p>
      <w:r>
        <w:t>cURL</w:t>
      </w:r>
    </w:p>
    <w:p>
      <w:r>
        <w:rPr>
          <w:rFonts w:ascii="Consolas" w:hAnsi="Consolas"/>
          <w:sz w:val="20"/>
        </w:rPr>
        <w:t>curl -X POST "https://fineprint-live.vercel.app/api/analyze" \</w:t>
        <w:br/>
        <w:t>+-H "Content-Type: application/json" \</w:t>
        <w:br/>
        <w:t>+-d "{\"url\":\"https://example.com/pricing\"}"</w:t>
      </w:r>
    </w:p>
    <w:p>
      <w:r>
        <w:t>TypeScript (Frontend Usage)</w:t>
      </w:r>
    </w:p>
    <w:p>
      <w:r>
        <w:rPr>
          <w:rFonts w:ascii="Consolas" w:hAnsi="Consolas"/>
          <w:sz w:val="20"/>
        </w:rPr>
        <w:t>const response = await fetch("/api/analyze", {</w:t>
        <w:br/>
        <w:t xml:space="preserve">  method: "POST",</w:t>
        <w:br/>
        <w:t xml:space="preserve">  headers: { "Content-Type": "application/json" },</w:t>
        <w:br/>
        <w:t xml:space="preserve">  body: JSON.stringify({ url: "https://example.com" }),</w:t>
        <w:br/>
        <w:t>});</w:t>
        <w:br/>
        <w:t>const data = await response.json();</w:t>
        <w:br/>
        <w:t>setResult(data);</w:t>
      </w:r>
    </w:p>
    <w:p>
      <w:r>
        <w:t>Python (SDK Usage)</w:t>
      </w:r>
    </w:p>
    <w:p>
      <w:r>
        <w:rPr>
          <w:rFonts w:ascii="Consolas" w:hAnsi="Consolas"/>
          <w:sz w:val="20"/>
        </w:rPr>
        <w:t>import requests</w:t>
        <w:br/>
        <w:br/>
        <w:t>def analyze_site(url):</w:t>
        <w:br/>
        <w:t xml:space="preserve">    payload = {"url": url}</w:t>
        <w:br/>
        <w:t xml:space="preserve">    response = requests.post("https://fineprint-live.vercel.app/api/analyze", json=payload)</w:t>
        <w:br/>
        <w:t xml:space="preserve">    data = response.json()</w:t>
        <w:br/>
        <w:t xml:space="preserve">    print("Verdict:", data["verdict"])</w:t>
        <w:br/>
        <w:t xml:space="preserve">    print("Flags:", data["flags"])</w:t>
        <w:br/>
        <w:br/>
        <w:t>analyze_site("https://example.com/pricing")</w:t>
      </w:r>
    </w:p>
    <w:p>
      <w:pPr>
        <w:pStyle w:val="Heading1"/>
      </w:pPr>
      <w:r>
        <w:t>3. Operational Signals</w:t>
      </w:r>
    </w:p>
    <w:p>
      <w:r>
        <w:t>FinePrint Live keeps analysis deterministic and returns only:</w:t>
      </w:r>
    </w:p>
    <w:p>
      <w:pPr>
        <w:pStyle w:val="ListBullet"/>
      </w:pPr>
      <w:r>
        <w:t>verdict</w:t>
      </w:r>
    </w:p>
    <w:p>
      <w:pPr>
        <w:pStyle w:val="ListBullet"/>
      </w:pPr>
      <w:r>
        <w:t>flags</w:t>
      </w:r>
    </w:p>
    <w:p>
      <w:pPr>
        <w:pStyle w:val="ListBullet"/>
      </w:pPr>
      <w:r>
        <w:t>explanations</w:t>
      </w:r>
    </w:p>
    <w:p>
      <w:pPr>
        <w:pStyle w:val="Heading1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Single-Action UI</w:t>
            </w:r>
          </w:p>
        </w:tc>
        <w:tc>
          <w:tcPr>
            <w:tcW w:type="dxa" w:w="4320"/>
          </w:tcPr>
          <w:p>
            <w:r>
              <w:t>One URL input → one verdict</w:t>
            </w:r>
          </w:p>
        </w:tc>
      </w:tr>
      <w:tr>
        <w:tc>
          <w:tcPr>
            <w:tcW w:type="dxa" w:w="4320"/>
          </w:tcPr>
          <w:p>
            <w:r>
              <w:t>Deterministic Rules</w:t>
            </w:r>
          </w:p>
        </w:tc>
        <w:tc>
          <w:tcPr>
            <w:tcW w:type="dxa" w:w="4320"/>
          </w:tcPr>
          <w:p>
            <w:r>
              <w:t>No AI generation, only keyword/regex rules</w:t>
            </w:r>
          </w:p>
        </w:tc>
      </w:tr>
      <w:tr>
        <w:tc>
          <w:tcPr>
            <w:tcW w:type="dxa" w:w="4320"/>
          </w:tcPr>
          <w:p>
            <w:r>
              <w:t>Transparent Output</w:t>
            </w:r>
          </w:p>
        </w:tc>
        <w:tc>
          <w:tcPr>
            <w:tcW w:type="dxa" w:w="4320"/>
          </w:tcPr>
          <w:p>
            <w:r>
              <w:t>Flags + explanations in plain language</w:t>
            </w:r>
          </w:p>
        </w:tc>
      </w:tr>
      <w:tr>
        <w:tc>
          <w:tcPr>
            <w:tcW w:type="dxa" w:w="4320"/>
          </w:tcPr>
          <w:p>
            <w:r>
              <w:t>Premium UI</w:t>
            </w:r>
          </w:p>
        </w:tc>
        <w:tc>
          <w:tcPr>
            <w:tcW w:type="dxa" w:w="4320"/>
          </w:tcPr>
          <w:p>
            <w:r>
              <w:t>Dark, glowing, glassmorphic interface</w:t>
            </w:r>
          </w:p>
        </w:tc>
      </w:tr>
    </w:tbl>
    <w:p>
      <w:pPr>
        <w:pStyle w:val="Heading1"/>
      </w:pPr>
      <w:r>
        <w:t>Architecture Overview</w:t>
      </w:r>
    </w:p>
    <w:p>
      <w:r>
        <w:t>Component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app/page.tsx</w:t>
            </w:r>
          </w:p>
        </w:tc>
        <w:tc>
          <w:tcPr>
            <w:tcW w:type="dxa" w:w="4320"/>
          </w:tcPr>
          <w:p>
            <w:r>
              <w:t>Frontend UI + animations</w:t>
            </w:r>
          </w:p>
        </w:tc>
      </w:tr>
      <w:tr>
        <w:tc>
          <w:tcPr>
            <w:tcW w:type="dxa" w:w="4320"/>
          </w:tcPr>
          <w:p>
            <w:r>
              <w:t>app/api/analyze/route.ts</w:t>
            </w:r>
          </w:p>
        </w:tc>
        <w:tc>
          <w:tcPr>
            <w:tcW w:type="dxa" w:w="4320"/>
          </w:tcPr>
          <w:p>
            <w:r>
              <w:t>API route for analysis</w:t>
            </w:r>
          </w:p>
        </w:tc>
      </w:tr>
      <w:tr>
        <w:tc>
          <w:tcPr>
            <w:tcW w:type="dxa" w:w="4320"/>
          </w:tcPr>
          <w:p>
            <w:r>
              <w:t>lib/mino.ts</w:t>
            </w:r>
          </w:p>
        </w:tc>
        <w:tc>
          <w:tcPr>
            <w:tcW w:type="dxa" w:w="4320"/>
          </w:tcPr>
          <w:p>
            <w:r>
              <w:t>Mino agent call + response parsing</w:t>
            </w:r>
          </w:p>
        </w:tc>
      </w:tr>
      <w:tr>
        <w:tc>
          <w:tcPr>
            <w:tcW w:type="dxa" w:w="4320"/>
          </w:tcPr>
          <w:p>
            <w:r>
              <w:t>lib/extract.ts</w:t>
            </w:r>
          </w:p>
        </w:tc>
        <w:tc>
          <w:tcPr>
            <w:tcW w:type="dxa" w:w="4320"/>
          </w:tcPr>
          <w:p>
            <w:r>
              <w:t>Mino response normalization</w:t>
            </w:r>
          </w:p>
        </w:tc>
      </w:tr>
      <w:tr>
        <w:tc>
          <w:tcPr>
            <w:tcW w:type="dxa" w:w="4320"/>
          </w:tcPr>
          <w:p>
            <w:r>
              <w:t>lib/rules.ts</w:t>
            </w:r>
          </w:p>
        </w:tc>
        <w:tc>
          <w:tcPr>
            <w:tcW w:type="dxa" w:w="4320"/>
          </w:tcPr>
          <w:p>
            <w:r>
              <w:t>Rule-based verdict logic</w:t>
            </w:r>
          </w:p>
        </w:tc>
      </w:tr>
      <w:tr>
        <w:tc>
          <w:tcPr>
            <w:tcW w:type="dxa" w:w="4320"/>
          </w:tcPr>
          <w:p>
            <w:r>
              <w:t>lib/explain.ts</w:t>
            </w:r>
          </w:p>
        </w:tc>
        <w:tc>
          <w:tcPr>
            <w:tcW w:type="dxa" w:w="4320"/>
          </w:tcPr>
          <w:p>
            <w:r>
              <w:t>Flag explanations</w:t>
            </w:r>
          </w:p>
        </w:tc>
      </w:tr>
    </w:tbl>
    <w:p>
      <w:pPr>
        <w:pStyle w:val="Heading2"/>
      </w:pPr>
      <w:r>
        <w:t>System Architecture Diagram</w:t>
      </w:r>
    </w:p>
    <w:p>
      <w:r>
        <w:rPr>
          <w:rFonts w:ascii="Consolas" w:hAnsi="Consolas"/>
          <w:sz w:val="20"/>
        </w:rPr>
        <w:t>User URL Input</w:t>
        <w:br/>
        <w:t xml:space="preserve">      |</w:t>
        <w:br/>
        <w:t xml:space="preserve">  /api/analyze</w:t>
        <w:br/>
        <w:t xml:space="preserve">      |</w:t>
        <w:br/>
        <w:t xml:space="preserve">  Mino Agent Fetch</w:t>
        <w:br/>
        <w:t xml:space="preserve">      |</w:t>
        <w:br/>
        <w:t xml:space="preserve">  Product Text + Policy Pages</w:t>
        <w:br/>
        <w:t xml:space="preserve">      |</w:t>
        <w:br/>
        <w:t xml:space="preserve">  Rules Scan</w:t>
        <w:br/>
        <w:t xml:space="preserve">      |</w:t>
        <w:br/>
        <w:t xml:space="preserve">  Verdict + Flags + Explanations</w:t>
        <w:br/>
        <w:t xml:space="preserve">      |</w:t>
        <w:br/>
        <w:t xml:space="preserve">  UI Result</w:t>
      </w:r>
    </w:p>
    <w:p>
      <w:pPr>
        <w:pStyle w:val="Heading2"/>
      </w:pPr>
      <w:r>
        <w:t>Data Flow Diagram</w:t>
      </w:r>
    </w:p>
    <w:p>
      <w:r>
        <w:rPr>
          <w:rFonts w:ascii="Consolas" w:hAnsi="Consolas"/>
          <w:sz w:val="20"/>
        </w:rPr>
        <w:t>User → FinePrint Live UI → /api/analyze → Mino Agent → Rules Engine → UI Result</w:t>
        <w:br/>
        <w:t>Paste URL + Analyze</w:t>
        <w:br/>
        <w:t>POST { url }</w:t>
        <w:br/>
        <w:t>Fetch product + policy pages</w:t>
        <w:br/>
        <w:t>productText + policyPages</w:t>
        <w:br/>
        <w:t>Detect flags</w:t>
        <w:br/>
        <w:t>verdict + flags + explanations</w:t>
        <w:br/>
        <w:t>Result displayed</w:t>
      </w:r>
    </w:p>
    <w:p>
      <w:pPr>
        <w:pStyle w:val="Heading1"/>
      </w:pPr>
      <w:r>
        <w:t>System Vision</w:t>
      </w:r>
    </w:p>
    <w:p>
      <w:r>
        <w:t>FinePrint Live should become a simple, trusted helper for subscription clarity:</w:t>
      </w:r>
    </w:p>
    <w:p>
      <w:pPr>
        <w:pStyle w:val="ListBullet"/>
      </w:pPr>
      <w:r>
        <w:t>Deterministic: Rule-based, predictable outputs</w:t>
      </w:r>
    </w:p>
    <w:p>
      <w:pPr>
        <w:pStyle w:val="ListBullet"/>
      </w:pPr>
      <w:r>
        <w:t>Minimal UX: One input → one verdict</w:t>
      </w:r>
    </w:p>
    <w:p>
      <w:pPr>
        <w:pStyle w:val="ListBullet"/>
      </w:pPr>
      <w:r>
        <w:t>Risk visibility: Highlight auto-renewal and refund restrictions</w:t>
      </w:r>
    </w:p>
    <w:p>
      <w:pPr>
        <w:pStyle w:val="ListBullet"/>
      </w:pPr>
      <w:r>
        <w:t>Premium brand: UI feels modern, calm, and reliable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