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8400" w:hRule="exact"/>
        </w:trPr>
        <w:tc>
          <w:tcPr>
            <w:tcW w:type="dxa" w:w="10080"/>
            <w:tcBorders>
              <w:top w:val="none" w:color="FFFFFF" w:sz="0"/>
              <w:left w:val="none" w:color="FFFFFF" w:sz="0"/>
              <w:bottom w:val="single" w:color="2E75B6" w:sz="36"/>
              <w:right w:val="none" w:color="FFFFFF" w:sz="0"/>
            </w:tcBorders>
            <w:shd w:fill="1F3864" w:color="auto" w:val="clear"/>
            <w:tcMar>
              <w:top w:type="dxa" w:w="400"/>
              <w:left w:type="dxa" w:w="700"/>
              <w:bottom w:type="dxa" w:w="400"/>
              <w:right w:type="dxa" w:w="700"/>
            </w:tcMar>
            <w:vAlign w:val="center"/>
          </w:tcPr>
          <w:p>
            <w:pPr>
              <w:spacing w:after="240"/>
            </w:pPr>
            <w:r>
              <w:rPr>
                <w:b/>
                <w:bCs/>
                <w:color w:val="9DC3E6"/>
                <w:spacing w:val="60"/>
                <w:sz w:val="22"/>
                <w:szCs w:val="22"/>
              </w:rPr>
              <w:t xml:space="preserve">DOMAIN-WISE CATALOGUE</w:t>
            </w:r>
          </w:p>
          <w:p>
            <w:pPr>
              <w:spacing w:after="0" w:line="900" w:lineRule="exact"/>
            </w:pPr>
            <w:r>
              <w:rPr>
                <w:b/>
                <w:bCs/>
                <w:color w:val="FFFFFF"/>
                <w:sz w:val="96"/>
                <w:szCs w:val="96"/>
              </w:rPr>
              <w:t xml:space="preserve">Problem</w:t>
            </w:r>
          </w:p>
          <w:p>
            <w:pPr>
              <w:spacing w:after="300" w:line="900" w:lineRule="exact"/>
            </w:pPr>
            <w:r>
              <w:rPr>
                <w:b/>
                <w:bCs/>
                <w:color w:val="FFFFFF"/>
                <w:sz w:val="96"/>
                <w:szCs w:val="96"/>
              </w:rPr>
              <w:t xml:space="preserve">Statements</w:t>
            </w:r>
          </w:p>
          <w:p>
            <w:pPr>
              <w:pBdr>
                <w:bottom w:val="single" w:color="9DC3E6" w:sz="18" w:space="1"/>
              </w:pBdr>
              <w:spacing w:after="300"/>
              <w:ind w:right="7400"/>
            </w:pPr>
          </w:p>
          <w:p>
            <w:pPr>
              <w:spacing w:after="0" w:line="330"/>
            </w:pPr>
            <w:r>
              <w:rPr>
                <w:color w:val="D6E4F5"/>
                <w:sz w:val="28"/>
                <w:szCs w:val="28"/>
              </w:rPr>
              <w:t xml:space="preserve">69 themes and problem statements across 8 technology domains</w:t>
            </w:r>
          </w:p>
        </w:tc>
      </w:tr>
    </w:tbl>
    <w:p>
      <w:pPr>
        <w:spacing w:after="4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
        <w:gridCol w:w="3200"/>
        <w:gridCol w:w="240"/>
        <w:gridCol w:w="3200"/>
      </w:tblGrid>
      <w:tr>
        <w:tc>
          <w:tcPr>
            <w:tcW w:type="dxa" w:w="3200"/>
            <w:tcBorders>
              <w:top w:val="none" w:color="FFFFFF" w:sz="0"/>
              <w:left w:val="single" w:color="2E75B6" w:sz="36"/>
              <w:bottom w:val="none" w:color="FFFFFF" w:sz="0"/>
              <w:right w:val="none" w:color="FFFFFF" w:sz="0"/>
            </w:tcBorders>
            <w:shd w:fill="EAF1FA" w:color="auto" w:val="clear"/>
            <w:tcMar>
              <w:top w:type="dxa" w:w="200"/>
              <w:left w:type="dxa" w:w="260"/>
              <w:bottom w:type="dxa" w:w="200"/>
              <w:right w:type="dxa" w:w="200"/>
            </w:tcMar>
          </w:tcPr>
          <w:p>
            <w:pPr>
              <w:spacing w:after="0"/>
            </w:pPr>
            <w:r>
              <w:rPr>
                <w:b/>
                <w:bCs/>
                <w:color w:val="1F3864"/>
                <w:sz w:val="68"/>
                <w:szCs w:val="68"/>
              </w:rPr>
              <w:t xml:space="preserve">8</w:t>
            </w:r>
          </w:p>
          <w:p>
            <w:pPr>
              <w:spacing w:after="0"/>
            </w:pPr>
            <w:r>
              <w:rPr>
                <w:b/>
                <w:bCs/>
                <w:color w:val="5F6B7F"/>
                <w:spacing w:val="30"/>
                <w:sz w:val="18"/>
                <w:szCs w:val="18"/>
              </w:rPr>
              <w:t xml:space="preserve">DOMAINS</w:t>
            </w:r>
          </w:p>
        </w:tc>
        <w:tc>
          <w:tcPr>
            <w:tcW w:type="dxa" w:w="240"/>
            <w:tcBorders>
              <w:top w:val="none" w:color="FFFFFF" w:sz="0"/>
              <w:left w:val="none" w:color="FFFFFF" w:sz="0"/>
              <w:bottom w:val="none" w:color="FFFFFF" w:sz="0"/>
              <w:right w:val="none" w:color="FFFFFF" w:sz="0"/>
            </w:tcBorders>
          </w:tcPr>
          <w:p/>
        </w:tc>
        <w:tc>
          <w:tcPr>
            <w:tcW w:type="dxa" w:w="3200"/>
            <w:tcBorders>
              <w:top w:val="none" w:color="FFFFFF" w:sz="0"/>
              <w:left w:val="single" w:color="2E75B6" w:sz="36"/>
              <w:bottom w:val="none" w:color="FFFFFF" w:sz="0"/>
              <w:right w:val="none" w:color="FFFFFF" w:sz="0"/>
            </w:tcBorders>
            <w:shd w:fill="EAF1FA" w:color="auto" w:val="clear"/>
            <w:tcMar>
              <w:top w:type="dxa" w:w="200"/>
              <w:left w:type="dxa" w:w="260"/>
              <w:bottom w:type="dxa" w:w="200"/>
              <w:right w:type="dxa" w:w="200"/>
            </w:tcMar>
          </w:tcPr>
          <w:p>
            <w:pPr>
              <w:spacing w:after="0"/>
            </w:pPr>
            <w:r>
              <w:rPr>
                <w:b/>
                <w:bCs/>
                <w:color w:val="1F3864"/>
                <w:sz w:val="68"/>
                <w:szCs w:val="68"/>
              </w:rPr>
              <w:t xml:space="preserve">47</w:t>
            </w:r>
          </w:p>
          <w:p>
            <w:pPr>
              <w:spacing w:after="0"/>
            </w:pPr>
            <w:r>
              <w:rPr>
                <w:b/>
                <w:bCs/>
                <w:color w:val="5F6B7F"/>
                <w:spacing w:val="30"/>
                <w:sz w:val="18"/>
                <w:szCs w:val="18"/>
              </w:rPr>
              <w:t xml:space="preserve">HARDWARE PROBLEMS</w:t>
            </w:r>
          </w:p>
        </w:tc>
        <w:tc>
          <w:tcPr>
            <w:tcW w:type="dxa" w:w="240"/>
            <w:tcBorders>
              <w:top w:val="none" w:color="FFFFFF" w:sz="0"/>
              <w:left w:val="none" w:color="FFFFFF" w:sz="0"/>
              <w:bottom w:val="none" w:color="FFFFFF" w:sz="0"/>
              <w:right w:val="none" w:color="FFFFFF" w:sz="0"/>
            </w:tcBorders>
          </w:tcPr>
          <w:p/>
        </w:tc>
        <w:tc>
          <w:tcPr>
            <w:tcW w:type="dxa" w:w="3200"/>
            <w:tcBorders>
              <w:top w:val="none" w:color="FFFFFF" w:sz="0"/>
              <w:left w:val="single" w:color="2E75B6" w:sz="36"/>
              <w:bottom w:val="none" w:color="FFFFFF" w:sz="0"/>
              <w:right w:val="none" w:color="FFFFFF" w:sz="0"/>
            </w:tcBorders>
            <w:shd w:fill="EAF1FA" w:color="auto" w:val="clear"/>
            <w:tcMar>
              <w:top w:type="dxa" w:w="200"/>
              <w:left w:type="dxa" w:w="260"/>
              <w:bottom w:type="dxa" w:w="200"/>
              <w:right w:type="dxa" w:w="200"/>
            </w:tcMar>
          </w:tcPr>
          <w:p>
            <w:pPr>
              <w:spacing w:after="0"/>
            </w:pPr>
            <w:r>
              <w:rPr>
                <w:b/>
                <w:bCs/>
                <w:color w:val="1F3864"/>
                <w:sz w:val="68"/>
                <w:szCs w:val="68"/>
              </w:rPr>
              <w:t xml:space="preserve">22</w:t>
            </w:r>
          </w:p>
          <w:p>
            <w:pPr>
              <w:spacing w:after="0"/>
            </w:pPr>
            <w:r>
              <w:rPr>
                <w:b/>
                <w:bCs/>
                <w:color w:val="5F6B7F"/>
                <w:spacing w:val="30"/>
                <w:sz w:val="18"/>
                <w:szCs w:val="18"/>
              </w:rPr>
              <w:t xml:space="preserve">SOFTWARE PROBLEMS</w:t>
            </w:r>
          </w:p>
        </w:tc>
      </w:tr>
    </w:tbl>
    <w:p>
      <w:pPr>
        <w:pageBreakBefore/>
        <w:pBdr>
          <w:bottom w:val="single" w:color="2E75B6" w:sz="12" w:space="8"/>
        </w:pBdr>
        <w:spacing w:after="360"/>
      </w:pPr>
      <w:r>
        <w:rPr>
          <w:b/>
          <w:bCs/>
          <w:color w:val="1F3864"/>
          <w:sz w:val="52"/>
          <w:szCs w:val="52"/>
        </w:rPr>
        <w:t xml:space="preserve">Table of Contents</w:t>
      </w:r>
    </w:p>
    <w:p>
      <w:pPr>
        <w:pBdr>
          <w:bottom w:val="single" w:color="E3E8F1" w:sz="4" w:space="6"/>
          <w:between w:val="single" w:color="E3E8F1" w:sz="4" w:space="6"/>
        </w:pBdr>
        <w:tabs>
          <w:tab w:val="left" w:pos="760"/>
          <w:tab w:val="right" w:pos="10080" w:leader="dot"/>
        </w:tabs>
        <w:spacing w:after="170" w:before="170"/>
      </w:pPr>
      <w:hyperlink w:history="1" w:anchor="domain_1">
        <w:r>
          <w:rPr>
            <w:b/>
            <w:bCs/>
            <w:i w:val="false"/>
            <w:iCs w:val="false"/>
            <w:color w:val="2E75B6"/>
            <w:sz w:val="28"/>
            <w:szCs w:val="28"/>
          </w:rPr>
          <w:t xml:space="preserve">01</w:t>
        </w:r>
        <w:r>
          <w:rPr>
            <w:sz w:val="26"/>
            <w:szCs w:val="26"/>
          </w:rPr>
          <w:tab/>
        </w:r>
        <w:r>
          <w:rPr>
            <w:b/>
            <w:bCs/>
            <w:i w:val="false"/>
            <w:iCs w:val="false"/>
            <w:color w:val="1F3864"/>
            <w:sz w:val="26"/>
            <w:szCs w:val="26"/>
          </w:rPr>
          <w:t xml:space="preserve">Smart Cities &amp; Urbanization</w:t>
        </w:r>
        <w:r>
          <w:rPr>
            <w:color w:val="9AA5B8"/>
            <w:sz w:val="22"/>
            <w:szCs w:val="22"/>
          </w:rPr>
          <w:tab/>
        </w:r>
        <w:r>
          <w:rPr>
            <w:i/>
            <w:iCs/>
            <w:color w:val="5F6B7F"/>
            <w:sz w:val="22"/>
            <w:szCs w:val="22"/>
          </w:rPr>
          <w:t xml:space="preserve">8 statements</w:t>
        </w:r>
      </w:hyperlink>
    </w:p>
    <w:p>
      <w:pPr>
        <w:pBdr>
          <w:bottom w:val="single" w:color="E3E8F1" w:sz="4" w:space="6"/>
          <w:between w:val="single" w:color="E3E8F1" w:sz="4" w:space="6"/>
        </w:pBdr>
        <w:tabs>
          <w:tab w:val="left" w:pos="760"/>
          <w:tab w:val="right" w:pos="10080" w:leader="dot"/>
        </w:tabs>
        <w:spacing w:after="170" w:before="170"/>
      </w:pPr>
      <w:hyperlink w:history="1" w:anchor="domain_2">
        <w:r>
          <w:rPr>
            <w:b/>
            <w:bCs/>
            <w:i w:val="false"/>
            <w:iCs w:val="false"/>
            <w:color w:val="2E75B6"/>
            <w:sz w:val="28"/>
            <w:szCs w:val="28"/>
          </w:rPr>
          <w:t xml:space="preserve">02</w:t>
        </w:r>
        <w:r>
          <w:rPr>
            <w:sz w:val="26"/>
            <w:szCs w:val="26"/>
          </w:rPr>
          <w:tab/>
        </w:r>
        <w:r>
          <w:rPr>
            <w:b/>
            <w:bCs/>
            <w:i w:val="false"/>
            <w:iCs w:val="false"/>
            <w:color w:val="1F3864"/>
            <w:sz w:val="26"/>
            <w:szCs w:val="26"/>
          </w:rPr>
          <w:t xml:space="preserve">Healthcare &amp; Medical Technology</w:t>
        </w:r>
        <w:r>
          <w:rPr>
            <w:color w:val="9AA5B8"/>
            <w:sz w:val="22"/>
            <w:szCs w:val="22"/>
          </w:rPr>
          <w:tab/>
        </w:r>
        <w:r>
          <w:rPr>
            <w:i/>
            <w:iCs/>
            <w:color w:val="5F6B7F"/>
            <w:sz w:val="22"/>
            <w:szCs w:val="22"/>
          </w:rPr>
          <w:t xml:space="preserve">8 statements</w:t>
        </w:r>
      </w:hyperlink>
    </w:p>
    <w:p>
      <w:pPr>
        <w:pBdr>
          <w:bottom w:val="single" w:color="E3E8F1" w:sz="4" w:space="6"/>
          <w:between w:val="single" w:color="E3E8F1" w:sz="4" w:space="6"/>
        </w:pBdr>
        <w:tabs>
          <w:tab w:val="left" w:pos="760"/>
          <w:tab w:val="right" w:pos="10080" w:leader="dot"/>
        </w:tabs>
        <w:spacing w:after="170" w:before="170"/>
      </w:pPr>
      <w:hyperlink w:history="1" w:anchor="domain_3">
        <w:r>
          <w:rPr>
            <w:b/>
            <w:bCs/>
            <w:i w:val="false"/>
            <w:iCs w:val="false"/>
            <w:color w:val="2E75B6"/>
            <w:sz w:val="28"/>
            <w:szCs w:val="28"/>
          </w:rPr>
          <w:t xml:space="preserve">03</w:t>
        </w:r>
        <w:r>
          <w:rPr>
            <w:sz w:val="26"/>
            <w:szCs w:val="26"/>
          </w:rPr>
          <w:tab/>
        </w:r>
        <w:r>
          <w:rPr>
            <w:b/>
            <w:bCs/>
            <w:i w:val="false"/>
            <w:iCs w:val="false"/>
            <w:color w:val="1F3864"/>
            <w:sz w:val="26"/>
            <w:szCs w:val="26"/>
          </w:rPr>
          <w:t xml:space="preserve">Electric Vehicles (EV) &amp; Mobility</w:t>
        </w:r>
        <w:r>
          <w:rPr>
            <w:color w:val="9AA5B8"/>
            <w:sz w:val="22"/>
            <w:szCs w:val="22"/>
          </w:rPr>
          <w:tab/>
        </w:r>
        <w:r>
          <w:rPr>
            <w:i/>
            <w:iCs/>
            <w:color w:val="5F6B7F"/>
            <w:sz w:val="22"/>
            <w:szCs w:val="22"/>
          </w:rPr>
          <w:t xml:space="preserve">8 statements</w:t>
        </w:r>
      </w:hyperlink>
    </w:p>
    <w:p>
      <w:pPr>
        <w:pBdr>
          <w:bottom w:val="single" w:color="E3E8F1" w:sz="4" w:space="6"/>
          <w:between w:val="single" w:color="E3E8F1" w:sz="4" w:space="6"/>
        </w:pBdr>
        <w:tabs>
          <w:tab w:val="left" w:pos="760"/>
          <w:tab w:val="right" w:pos="10080" w:leader="dot"/>
        </w:tabs>
        <w:spacing w:after="170" w:before="170"/>
      </w:pPr>
      <w:hyperlink w:history="1" w:anchor="domain_4">
        <w:r>
          <w:rPr>
            <w:b/>
            <w:bCs/>
            <w:i w:val="false"/>
            <w:iCs w:val="false"/>
            <w:color w:val="2E75B6"/>
            <w:sz w:val="28"/>
            <w:szCs w:val="28"/>
          </w:rPr>
          <w:t xml:space="preserve">04</w:t>
        </w:r>
        <w:r>
          <w:rPr>
            <w:sz w:val="26"/>
            <w:szCs w:val="26"/>
          </w:rPr>
          <w:tab/>
        </w:r>
        <w:r>
          <w:rPr>
            <w:b/>
            <w:bCs/>
            <w:i w:val="false"/>
            <w:iCs w:val="false"/>
            <w:color w:val="1F3864"/>
            <w:sz w:val="26"/>
            <w:szCs w:val="26"/>
          </w:rPr>
          <w:t xml:space="preserve">Education &amp; Academic Learning</w:t>
        </w:r>
        <w:r>
          <w:rPr>
            <w:color w:val="9AA5B8"/>
            <w:sz w:val="22"/>
            <w:szCs w:val="22"/>
          </w:rPr>
          <w:tab/>
        </w:r>
        <w:r>
          <w:rPr>
            <w:i/>
            <w:iCs/>
            <w:color w:val="5F6B7F"/>
            <w:sz w:val="22"/>
            <w:szCs w:val="22"/>
          </w:rPr>
          <w:t xml:space="preserve">7 statements</w:t>
        </w:r>
      </w:hyperlink>
    </w:p>
    <w:p>
      <w:pPr>
        <w:pBdr>
          <w:bottom w:val="single" w:color="E3E8F1" w:sz="4" w:space="6"/>
          <w:between w:val="single" w:color="E3E8F1" w:sz="4" w:space="6"/>
        </w:pBdr>
        <w:tabs>
          <w:tab w:val="left" w:pos="760"/>
          <w:tab w:val="right" w:pos="10080" w:leader="dot"/>
        </w:tabs>
        <w:spacing w:after="170" w:before="170"/>
      </w:pPr>
      <w:hyperlink w:history="1" w:anchor="domain_5">
        <w:r>
          <w:rPr>
            <w:b/>
            <w:bCs/>
            <w:i w:val="false"/>
            <w:iCs w:val="false"/>
            <w:color w:val="2E75B6"/>
            <w:sz w:val="28"/>
            <w:szCs w:val="28"/>
          </w:rPr>
          <w:t xml:space="preserve">05</w:t>
        </w:r>
        <w:r>
          <w:rPr>
            <w:sz w:val="26"/>
            <w:szCs w:val="26"/>
          </w:rPr>
          <w:tab/>
        </w:r>
        <w:r>
          <w:rPr>
            <w:b/>
            <w:bCs/>
            <w:i w:val="false"/>
            <w:iCs w:val="false"/>
            <w:color w:val="1F3864"/>
            <w:sz w:val="26"/>
            <w:szCs w:val="26"/>
          </w:rPr>
          <w:t xml:space="preserve">Renewable Energy &amp; Power Systems</w:t>
        </w:r>
        <w:r>
          <w:rPr>
            <w:color w:val="9AA5B8"/>
            <w:sz w:val="22"/>
            <w:szCs w:val="22"/>
          </w:rPr>
          <w:tab/>
        </w:r>
        <w:r>
          <w:rPr>
            <w:i/>
            <w:iCs/>
            <w:color w:val="5F6B7F"/>
            <w:sz w:val="22"/>
            <w:szCs w:val="22"/>
          </w:rPr>
          <w:t xml:space="preserve">12 statements</w:t>
        </w:r>
      </w:hyperlink>
    </w:p>
    <w:p>
      <w:pPr>
        <w:pBdr>
          <w:bottom w:val="single" w:color="E3E8F1" w:sz="4" w:space="6"/>
          <w:between w:val="single" w:color="E3E8F1" w:sz="4" w:space="6"/>
        </w:pBdr>
        <w:tabs>
          <w:tab w:val="left" w:pos="760"/>
          <w:tab w:val="right" w:pos="10080" w:leader="dot"/>
        </w:tabs>
        <w:spacing w:after="170" w:before="170"/>
      </w:pPr>
      <w:hyperlink w:history="1" w:anchor="domain_6">
        <w:r>
          <w:rPr>
            <w:b/>
            <w:bCs/>
            <w:i w:val="false"/>
            <w:iCs w:val="false"/>
            <w:color w:val="2E75B6"/>
            <w:sz w:val="28"/>
            <w:szCs w:val="28"/>
          </w:rPr>
          <w:t xml:space="preserve">06</w:t>
        </w:r>
        <w:r>
          <w:rPr>
            <w:sz w:val="26"/>
            <w:szCs w:val="26"/>
          </w:rPr>
          <w:tab/>
        </w:r>
        <w:r>
          <w:rPr>
            <w:b/>
            <w:bCs/>
            <w:i w:val="false"/>
            <w:iCs w:val="false"/>
            <w:color w:val="1F3864"/>
            <w:sz w:val="26"/>
            <w:szCs w:val="26"/>
          </w:rPr>
          <w:t xml:space="preserve">Aerospace, Aviation &amp; Space Tech</w:t>
        </w:r>
        <w:r>
          <w:rPr>
            <w:color w:val="9AA5B8"/>
            <w:sz w:val="22"/>
            <w:szCs w:val="22"/>
          </w:rPr>
          <w:tab/>
        </w:r>
        <w:r>
          <w:rPr>
            <w:i/>
            <w:iCs/>
            <w:color w:val="5F6B7F"/>
            <w:sz w:val="22"/>
            <w:szCs w:val="22"/>
          </w:rPr>
          <w:t xml:space="preserve">9 statements</w:t>
        </w:r>
      </w:hyperlink>
    </w:p>
    <w:p>
      <w:pPr>
        <w:pBdr>
          <w:bottom w:val="single" w:color="E3E8F1" w:sz="4" w:space="6"/>
          <w:between w:val="single" w:color="E3E8F1" w:sz="4" w:space="6"/>
        </w:pBdr>
        <w:tabs>
          <w:tab w:val="left" w:pos="760"/>
          <w:tab w:val="right" w:pos="10080" w:leader="dot"/>
        </w:tabs>
        <w:spacing w:after="170" w:before="170"/>
      </w:pPr>
      <w:hyperlink w:history="1" w:anchor="domain_7">
        <w:r>
          <w:rPr>
            <w:b/>
            <w:bCs/>
            <w:i w:val="false"/>
            <w:iCs w:val="false"/>
            <w:color w:val="2E75B6"/>
            <w:sz w:val="28"/>
            <w:szCs w:val="28"/>
          </w:rPr>
          <w:t xml:space="preserve">07</w:t>
        </w:r>
        <w:r>
          <w:rPr>
            <w:sz w:val="26"/>
            <w:szCs w:val="26"/>
          </w:rPr>
          <w:tab/>
        </w:r>
        <w:r>
          <w:rPr>
            <w:b/>
            <w:bCs/>
            <w:i w:val="false"/>
            <w:iCs w:val="false"/>
            <w:color w:val="1F3864"/>
            <w:sz w:val="26"/>
            <w:szCs w:val="26"/>
          </w:rPr>
          <w:t xml:space="preserve">Cybersecurity &amp; Digital Forensics</w:t>
        </w:r>
        <w:r>
          <w:rPr>
            <w:color w:val="9AA5B8"/>
            <w:sz w:val="22"/>
            <w:szCs w:val="22"/>
          </w:rPr>
          <w:tab/>
        </w:r>
        <w:r>
          <w:rPr>
            <w:i/>
            <w:iCs/>
            <w:color w:val="5F6B7F"/>
            <w:sz w:val="22"/>
            <w:szCs w:val="22"/>
          </w:rPr>
          <w:t xml:space="preserve">8 statements</w:t>
        </w:r>
      </w:hyperlink>
    </w:p>
    <w:p>
      <w:pPr>
        <w:pBdr>
          <w:bottom w:val="single" w:color="E3E8F1" w:sz="4" w:space="6"/>
          <w:between w:val="single" w:color="E3E8F1" w:sz="4" w:space="6"/>
        </w:pBdr>
        <w:tabs>
          <w:tab w:val="left" w:pos="760"/>
          <w:tab w:val="right" w:pos="10080" w:leader="dot"/>
        </w:tabs>
        <w:spacing w:after="170" w:before="170"/>
      </w:pPr>
      <w:hyperlink w:history="1" w:anchor="domain_8">
        <w:r>
          <w:rPr>
            <w:b/>
            <w:bCs/>
            <w:i w:val="false"/>
            <w:iCs w:val="false"/>
            <w:color w:val="2E75B6"/>
            <w:sz w:val="28"/>
            <w:szCs w:val="28"/>
          </w:rPr>
          <w:t xml:space="preserve">08</w:t>
        </w:r>
        <w:r>
          <w:rPr>
            <w:sz w:val="26"/>
            <w:szCs w:val="26"/>
          </w:rPr>
          <w:tab/>
        </w:r>
        <w:r>
          <w:rPr>
            <w:b/>
            <w:bCs/>
            <w:i w:val="false"/>
            <w:iCs w:val="false"/>
            <w:color w:val="1F3864"/>
            <w:sz w:val="26"/>
            <w:szCs w:val="26"/>
          </w:rPr>
          <w:t xml:space="preserve">Agriculture &amp; Aquaculture</w:t>
        </w:r>
        <w:r>
          <w:rPr>
            <w:color w:val="9AA5B8"/>
            <w:sz w:val="22"/>
            <w:szCs w:val="22"/>
          </w:rPr>
          <w:tab/>
        </w:r>
        <w:r>
          <w:rPr>
            <w:i/>
            <w:iCs/>
            <w:color w:val="5F6B7F"/>
            <w:sz w:val="22"/>
            <w:szCs w:val="22"/>
          </w:rPr>
          <w:t xml:space="preserve">9 statements</w:t>
        </w:r>
      </w:hyperlink>
    </w:p>
    <w:p>
      <w:pPr>
        <w:spacing w:before="300"/>
        <w:jc w:val="right"/>
      </w:pPr>
      <w:r>
        <w:rPr>
          <w:b/>
          <w:bCs/>
          <w:color w:val="5F6B7F"/>
          <w:spacing w:val="30"/>
          <w:sz w:val="18"/>
          <w:szCs w:val="18"/>
        </w:rPr>
        <w:t xml:space="preserve">TOTAL  </w:t>
      </w:r>
      <w:r>
        <w:rPr>
          <w:b/>
          <w:bCs/>
          <w:color w:val="1F3864"/>
          <w:sz w:val="22"/>
          <w:szCs w:val="22"/>
        </w:rPr>
        <w:t xml:space="preserve">69 problem statements</w:t>
      </w:r>
    </w:p>
    <w:p>
      <w:pPr>
        <w:keepNext/>
        <w:pageBreakBefore/>
        <w:spacing w:after="60" w:before="0"/>
      </w:pPr>
      <w:r>
        <w:rPr>
          <w:b/>
          <w:bCs/>
          <w:color w:val="2E75B6"/>
          <w:spacing w:val="60"/>
          <w:sz w:val="20"/>
          <w:szCs w:val="20"/>
        </w:rPr>
        <w:t xml:space="preserve">DOMAIN 01</w:t>
      </w:r>
    </w:p>
    <w:p>
      <w:pPr>
        <w:pStyle w:val="Heading1"/>
        <w:keepNext/>
      </w:pPr>
      <w:bookmarkStart w:name="domain_1" w:id="1"/>
      <w:r>
        <w:t xml:space="preserve">Smart Cities &amp; Urbanization</w:t>
      </w:r>
      <w:bookmarkEnd w:id="1"/>
    </w:p>
    <w:p>
      <w:pPr>
        <w:keepNext/>
        <w:spacing w:after="240"/>
      </w:pPr>
      <w:r>
        <w:rPr>
          <w:b/>
          <w:bCs/>
          <w:color w:val="5F6B7F"/>
          <w:sz w:val="20"/>
          <w:szCs w:val="20"/>
        </w:rPr>
        <w:t xml:space="preserve">8 problem statements</w:t>
      </w:r>
      <w:r>
        <w:rPr>
          <w:sz w:val="20"/>
          <w:szCs w:val="20"/>
        </w:rPr>
        <w:t xml:space="preserve">     </w:t>
      </w:r>
      <w:r>
        <w:rPr>
          <w:color w:val="2E6B3E"/>
          <w:sz w:val="18"/>
          <w:szCs w:val="18"/>
        </w:rPr>
        <w:t xml:space="preserve">■ </w:t>
      </w:r>
      <w:r>
        <w:rPr>
          <w:color w:val="5F6B7F"/>
          <w:sz w:val="20"/>
          <w:szCs w:val="20"/>
        </w:rPr>
        <w:t xml:space="preserve">6 Hardware</w:t>
      </w:r>
      <w:r>
        <w:rPr>
          <w:sz w:val="20"/>
          <w:szCs w:val="20"/>
        </w:rPr>
        <w:t xml:space="preserve">     </w:t>
      </w:r>
      <w:r>
        <w:rPr>
          <w:color w:val="9C5A00"/>
          <w:sz w:val="18"/>
          <w:szCs w:val="18"/>
        </w:rPr>
        <w:t xml:space="preserve">■ </w:t>
      </w:r>
      <w:r>
        <w:rPr>
          <w:color w:val="5F6B7F"/>
          <w:sz w:val="20"/>
          <w:szCs w:val="20"/>
        </w:rPr>
        <w:t xml:space="preserve">2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560"/>
        <w:gridCol w:w="1400"/>
      </w:tblGrid>
      <w:tr>
        <w:trPr>
          <w:cantSplit/>
          <w:tblHeader/>
        </w:trPr>
        <w:tc>
          <w:tcPr>
            <w:tcW w:type="dxa" w:w="72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No.</w:t>
            </w:r>
          </w:p>
        </w:tc>
        <w:tc>
          <w:tcPr>
            <w:tcW w:type="dxa" w:w="2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Theme / Title</w:t>
            </w:r>
          </w:p>
        </w:tc>
        <w:tc>
          <w:tcPr>
            <w:tcW w:type="dxa" w:w="556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Problem Statement</w:t>
            </w:r>
          </w:p>
        </w:tc>
        <w:tc>
          <w:tcPr>
            <w:tcW w:type="dxa" w:w="1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Category</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Smart Street Environment &amp; Noise Monitoring</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IoT-based system that dynamically controls streetlight brightness based on real-time pedestrian/vehicle activity while continuously monitoring urban noise levels and identifying abnormal noise events and recurring hotspots.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Urban Flood Monitoring &amp; Early Warning</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waterproof monitoring system that detects rapidly rising water levels in urban drains and underpasses and provides early warnings before flooding affects roads and citizens.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Urban Underground Water Leak</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system that detects and helps locate underground water-pipe leaks using flow, pressure, and acoustic sensing without requiring excavation.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Underground Sewage Gas Safety</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low-power system that continuously monitors toxic and combustible gases in underground sewage systems and provides warnings when gas concentrations reach dangerous levels.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Dynamic Digital Traffic Signage</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connected digital signage system that receives real-time traffic or road-condition data and automatically displays alternative routes or detour instructions before congested or blocked areas.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Smart Waste Management</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an IoT-based waste management system that monitors garbage-bin fill levels, detects overflow conditions, and sends alerts for timely collection.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7</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AI-Powered Traffic Flow Optimization</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centralized software platform that ingests real-time public transit and ride-sharing GPS data to dynamically adjust traffic light timings and predict congestion zones.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8</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Civic Issue Crowdsourcing &amp; Triage</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web and mobile application that allows citizens to report civic issues with geotagged photos, using AI to automatically route the issue to the correct municipal department based on image classification.</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bl>
    <w:p>
      <w:pPr>
        <w:keepNext/>
        <w:pageBreakBefore/>
        <w:spacing w:after="60" w:before="0"/>
      </w:pPr>
      <w:r>
        <w:rPr>
          <w:b/>
          <w:bCs/>
          <w:color w:val="2E75B6"/>
          <w:spacing w:val="60"/>
          <w:sz w:val="20"/>
          <w:szCs w:val="20"/>
        </w:rPr>
        <w:t xml:space="preserve">DOMAIN 02</w:t>
      </w:r>
    </w:p>
    <w:p>
      <w:pPr>
        <w:pStyle w:val="Heading1"/>
        <w:keepNext/>
      </w:pPr>
      <w:bookmarkStart w:name="domain_2" w:id="2"/>
      <w:r>
        <w:t xml:space="preserve">Healthcare &amp; Medical Technology</w:t>
      </w:r>
      <w:bookmarkEnd w:id="2"/>
    </w:p>
    <w:p>
      <w:pPr>
        <w:keepNext/>
        <w:spacing w:after="240"/>
      </w:pPr>
      <w:r>
        <w:rPr>
          <w:b/>
          <w:bCs/>
          <w:color w:val="5F6B7F"/>
          <w:sz w:val="20"/>
          <w:szCs w:val="20"/>
        </w:rPr>
        <w:t xml:space="preserve">8 problem statements</w:t>
      </w:r>
      <w:r>
        <w:rPr>
          <w:sz w:val="20"/>
          <w:szCs w:val="20"/>
        </w:rPr>
        <w:t xml:space="preserve">     </w:t>
      </w:r>
      <w:r>
        <w:rPr>
          <w:color w:val="2E6B3E"/>
          <w:sz w:val="18"/>
          <w:szCs w:val="18"/>
        </w:rPr>
        <w:t xml:space="preserve">■ </w:t>
      </w:r>
      <w:r>
        <w:rPr>
          <w:color w:val="5F6B7F"/>
          <w:sz w:val="20"/>
          <w:szCs w:val="20"/>
        </w:rPr>
        <w:t xml:space="preserve">6 Hardware</w:t>
      </w:r>
      <w:r>
        <w:rPr>
          <w:sz w:val="20"/>
          <w:szCs w:val="20"/>
        </w:rPr>
        <w:t xml:space="preserve">     </w:t>
      </w:r>
      <w:r>
        <w:rPr>
          <w:color w:val="9C5A00"/>
          <w:sz w:val="18"/>
          <w:szCs w:val="18"/>
        </w:rPr>
        <w:t xml:space="preserve">■ </w:t>
      </w:r>
      <w:r>
        <w:rPr>
          <w:color w:val="5F6B7F"/>
          <w:sz w:val="20"/>
          <w:szCs w:val="20"/>
        </w:rPr>
        <w:t xml:space="preserve">2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560"/>
        <w:gridCol w:w="1400"/>
      </w:tblGrid>
      <w:tr>
        <w:trPr>
          <w:cantSplit/>
          <w:tblHeader/>
        </w:trPr>
        <w:tc>
          <w:tcPr>
            <w:tcW w:type="dxa" w:w="72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No.</w:t>
            </w:r>
          </w:p>
        </w:tc>
        <w:tc>
          <w:tcPr>
            <w:tcW w:type="dxa" w:w="2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Theme / Title</w:t>
            </w:r>
          </w:p>
        </w:tc>
        <w:tc>
          <w:tcPr>
            <w:tcW w:type="dxa" w:w="556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Problem Statement</w:t>
            </w:r>
          </w:p>
        </w:tc>
        <w:tc>
          <w:tcPr>
            <w:tcW w:type="dxa" w:w="1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Category</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9</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Elderly Care &amp; Assistive Technology</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wearable system that detects accidental falls in elderly individuals, differentiates falls from normal movements, provides medication reminders, and automatically sends an SOS alert with the user's location to emergency contacts when a fall is detected.</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10</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Hospital Patient Safety &amp; Monitoring</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smart monitoring system that continuously detects the remaining level of an IV fluid bag and automatically alerts nursing staff when the fluid level becomes critically low, reducing the risk of unnoticed depletion and blood backflow.</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11</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Blood Bank &amp; Medical Inventory Management</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IoT-based system that continuously monitors blood storage temperature, tracks blood bag inventory and expiry information, and generates alerts when unsafe temperature conditions or approaching expiry dates are detected.</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12</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Neonatal &amp; Maternal Healthcare</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smart incubator monitoring and control system that maintains stable temperature and humidity for premature babies, detects sensor or equipment failures, and provides local and remote alerts during unsafe environmental conditions.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13</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Preventive Healthcare &amp; Wellness</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smart bottle that automatically measures a user's water intake, monitors daily hydration patterns, and provides personalized reminders when the user needs to drink water according to predefined hydration requirements.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14</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AI-Based Disease Detection &amp; Medical Diagnostics</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low-cost digital microscopy system that captures blood-smear images and uses computer vision or AI to identify and highlight cells containing malaria or dengue-related abnormalities, assisting technicians in faster preliminary screening.</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15</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Digital Healthcare &amp; Organ Transplant Management</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secure digital platform that enables hospitals to efficiently match organ donors with eligible recipients based on medically relevant compatibility factors while protecting patient identities and maintaining a transparent, tamper-resistant record of the matching process.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16</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Predictive Hospital Bed Management</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software solution that integrates with Electronic Health Records (EHR) to forecast patient admission rates and discharge times using machine learning, optimizing bed allocation and reducing wait times.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bl>
    <w:p>
      <w:pPr>
        <w:keepNext/>
        <w:pageBreakBefore/>
        <w:spacing w:after="60" w:before="0"/>
      </w:pPr>
      <w:r>
        <w:rPr>
          <w:b/>
          <w:bCs/>
          <w:color w:val="2E75B6"/>
          <w:spacing w:val="60"/>
          <w:sz w:val="20"/>
          <w:szCs w:val="20"/>
        </w:rPr>
        <w:t xml:space="preserve">DOMAIN 03</w:t>
      </w:r>
    </w:p>
    <w:p>
      <w:pPr>
        <w:pStyle w:val="Heading1"/>
        <w:keepNext/>
      </w:pPr>
      <w:bookmarkStart w:name="domain_3" w:id="3"/>
      <w:r>
        <w:t xml:space="preserve">Electric Vehicles (EV) &amp; Mobility</w:t>
      </w:r>
      <w:bookmarkEnd w:id="3"/>
    </w:p>
    <w:p>
      <w:pPr>
        <w:keepNext/>
        <w:spacing w:after="240"/>
      </w:pPr>
      <w:r>
        <w:rPr>
          <w:b/>
          <w:bCs/>
          <w:color w:val="5F6B7F"/>
          <w:sz w:val="20"/>
          <w:szCs w:val="20"/>
        </w:rPr>
        <w:t xml:space="preserve">8 problem statements</w:t>
      </w:r>
      <w:r>
        <w:rPr>
          <w:sz w:val="20"/>
          <w:szCs w:val="20"/>
        </w:rPr>
        <w:t xml:space="preserve">     </w:t>
      </w:r>
      <w:r>
        <w:rPr>
          <w:color w:val="2E6B3E"/>
          <w:sz w:val="18"/>
          <w:szCs w:val="18"/>
        </w:rPr>
        <w:t xml:space="preserve">■ </w:t>
      </w:r>
      <w:r>
        <w:rPr>
          <w:color w:val="5F6B7F"/>
          <w:sz w:val="20"/>
          <w:szCs w:val="20"/>
        </w:rPr>
        <w:t xml:space="preserve">6 Hardware</w:t>
      </w:r>
      <w:r>
        <w:rPr>
          <w:sz w:val="20"/>
          <w:szCs w:val="20"/>
        </w:rPr>
        <w:t xml:space="preserve">     </w:t>
      </w:r>
      <w:r>
        <w:rPr>
          <w:color w:val="9C5A00"/>
          <w:sz w:val="18"/>
          <w:szCs w:val="18"/>
        </w:rPr>
        <w:t xml:space="preserve">■ </w:t>
      </w:r>
      <w:r>
        <w:rPr>
          <w:color w:val="5F6B7F"/>
          <w:sz w:val="20"/>
          <w:szCs w:val="20"/>
        </w:rPr>
        <w:t xml:space="preserve">2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560"/>
        <w:gridCol w:w="1400"/>
      </w:tblGrid>
      <w:tr>
        <w:trPr>
          <w:cantSplit/>
          <w:tblHeader/>
        </w:trPr>
        <w:tc>
          <w:tcPr>
            <w:tcW w:type="dxa" w:w="72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No.</w:t>
            </w:r>
          </w:p>
        </w:tc>
        <w:tc>
          <w:tcPr>
            <w:tcW w:type="dxa" w:w="2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Theme / Title</w:t>
            </w:r>
          </w:p>
        </w:tc>
        <w:tc>
          <w:tcPr>
            <w:tcW w:type="dxa" w:w="556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Problem Statement</w:t>
            </w:r>
          </w:p>
        </w:tc>
        <w:tc>
          <w:tcPr>
            <w:tcW w:type="dxa" w:w="1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Category</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17</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EV Battery Safety &amp; Thermal</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low-cost battery monitoring and protection system that detects early signs of thermal runaway at the cell or module level and isolates the affected section while allowing the remaining battery pack to continue operating safely.</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18</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EV Motor Fault Detection &amp; Predictive</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sensorless motor-monitoring system that analyzes three-phase current signals to detect developing inter-turn winding faults while distinguishing genuine fault signatures from normal motor imbalance and load variations.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19</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EV Charging Infrastructure Monitoring</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retrofit device that independently verifies whether an EV charging station is actually delivering electrical power, records genuine charging events, and identifies discrepancies between reported station status and observed power delivery.</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20</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Regenerative Braking &amp; Energy Recovery</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an intelligent regenerative-braking controller that dynamically determines the appropriate level of regenerative braking based on motor conditions, battery state, temperature, and braking requirements while maximizing energy recovery and maintaining safe operation.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21</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EV Traction Control &amp; Vehicle</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intelligent traction-control system that detects excessive wheel slip during EV acceleration and dynamically adjusts motor torque to improve traction, vehicle stability, and energy efficiency on low-grip surfaces.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22</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EV Structural Health &amp; Predictive Maintenance</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an accelerometer-based system for detecting structural fatigue in an EV battery mounting system by identifying changes in the mount's resonant-frequency characteristics while distinguishing actual structural degradation from normal variations in road vibration.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23</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Smart EV Fleet Routing &amp; Charging</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cloud-based software platform for commercial EV fleets that calculates optimal delivery routes while factoring in real-time vehicle state of charge, payload, and public/private charging station availability.</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24</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EV Battery Degradation Analytics</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machine learning application that analyzes historical charging and usage data from electric vehicles to predict long-term battery health and recommend charging habits that extend battery lifespan.</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bl>
    <w:p>
      <w:pPr>
        <w:keepNext/>
        <w:pageBreakBefore/>
        <w:spacing w:after="60" w:before="0"/>
      </w:pPr>
      <w:r>
        <w:rPr>
          <w:b/>
          <w:bCs/>
          <w:color w:val="2E75B6"/>
          <w:spacing w:val="60"/>
          <w:sz w:val="20"/>
          <w:szCs w:val="20"/>
        </w:rPr>
        <w:t xml:space="preserve">DOMAIN 04</w:t>
      </w:r>
    </w:p>
    <w:p>
      <w:pPr>
        <w:pStyle w:val="Heading1"/>
        <w:keepNext/>
      </w:pPr>
      <w:bookmarkStart w:name="domain_4" w:id="4"/>
      <w:r>
        <w:t xml:space="preserve">Education &amp; Academic Learning</w:t>
      </w:r>
      <w:bookmarkEnd w:id="4"/>
    </w:p>
    <w:p>
      <w:pPr>
        <w:keepNext/>
        <w:spacing w:after="240"/>
      </w:pPr>
      <w:r>
        <w:rPr>
          <w:b/>
          <w:bCs/>
          <w:color w:val="5F6B7F"/>
          <w:sz w:val="20"/>
          <w:szCs w:val="20"/>
        </w:rPr>
        <w:t xml:space="preserve">7 problem statements</w:t>
      </w:r>
      <w:r>
        <w:rPr>
          <w:sz w:val="20"/>
          <w:szCs w:val="20"/>
        </w:rPr>
        <w:t xml:space="preserve">     </w:t>
      </w:r>
      <w:r>
        <w:rPr>
          <w:color w:val="2E6B3E"/>
          <w:sz w:val="18"/>
          <w:szCs w:val="18"/>
        </w:rPr>
        <w:t xml:space="preserve">■ </w:t>
      </w:r>
      <w:r>
        <w:rPr>
          <w:color w:val="5F6B7F"/>
          <w:sz w:val="20"/>
          <w:szCs w:val="20"/>
        </w:rPr>
        <w:t xml:space="preserve">2 Hardware</w:t>
      </w:r>
      <w:r>
        <w:rPr>
          <w:sz w:val="20"/>
          <w:szCs w:val="20"/>
        </w:rPr>
        <w:t xml:space="preserve">     </w:t>
      </w:r>
      <w:r>
        <w:rPr>
          <w:color w:val="9C5A00"/>
          <w:sz w:val="18"/>
          <w:szCs w:val="18"/>
        </w:rPr>
        <w:t xml:space="preserve">■ </w:t>
      </w:r>
      <w:r>
        <w:rPr>
          <w:color w:val="5F6B7F"/>
          <w:sz w:val="20"/>
          <w:szCs w:val="20"/>
        </w:rPr>
        <w:t xml:space="preserve">5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560"/>
        <w:gridCol w:w="1400"/>
      </w:tblGrid>
      <w:tr>
        <w:trPr>
          <w:cantSplit/>
          <w:tblHeader/>
        </w:trPr>
        <w:tc>
          <w:tcPr>
            <w:tcW w:type="dxa" w:w="72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No.</w:t>
            </w:r>
          </w:p>
        </w:tc>
        <w:tc>
          <w:tcPr>
            <w:tcW w:type="dxa" w:w="2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Theme / Title</w:t>
            </w:r>
          </w:p>
        </w:tc>
        <w:tc>
          <w:tcPr>
            <w:tcW w:type="dxa" w:w="556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Problem Statement</w:t>
            </w:r>
          </w:p>
        </w:tc>
        <w:tc>
          <w:tcPr>
            <w:tcW w:type="dxa" w:w="1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Category</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25</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Multilingual Academic Learning</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multilingual academic support system that accepts questions in Marathi, Hindi, or English and provides clear, simple explanations suited to different levels of student understanding while preserving the original meaning.</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26</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Personalized Educational Resource Recommendation</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system that analyzes student interactions such as quiz response time, retry behavior, and preferred content formats to identify learning preferences and recommend educational resources suited to each student.</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27</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Interactive AI-Powered Quantum Learning</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AI-powered interactive platform that enables users to learn quantum computing, design and simulate quantum circuits, visualize quantum states and measurement outcomes, and receive AI-based explanations, error detection, optimization suggestions, and personalized learning guidance.</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28</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Academic–Industry Collaboration Platform</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platform that enables universities and industries to discover suitable partners, showcase their requirements and capabilities, and initiate or manage industrial visits, projects, internships, workshops, research initiatives, and other academic–industry collaborations.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29</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Smart Handwriting Posture &amp; Grip</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smart pen, wearable, or similar device that detects incorrect writing posture or pencil grip in real time and provides gentle, child-friendly feedback to help students develop proper handwriting habits.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30</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Visual Pronunciation Learning</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device that uses microphone input and a small display to provide visual mouth-shape guidance, helping language learners or speech-therapy students practice and improve pronunciation.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31</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AI-Driven Academic Integrity Detector</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natural language processing software tool for academic institutions that analyzes student submissions to differentiate between original human writing, plagiarized text, and AI-generated content.</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bl>
    <w:p>
      <w:pPr>
        <w:keepNext/>
        <w:pageBreakBefore/>
        <w:spacing w:after="60" w:before="0"/>
      </w:pPr>
      <w:r>
        <w:rPr>
          <w:b/>
          <w:bCs/>
          <w:color w:val="2E75B6"/>
          <w:spacing w:val="60"/>
          <w:sz w:val="20"/>
          <w:szCs w:val="20"/>
        </w:rPr>
        <w:t xml:space="preserve">DOMAIN 05</w:t>
      </w:r>
    </w:p>
    <w:p>
      <w:pPr>
        <w:pStyle w:val="Heading1"/>
        <w:keepNext/>
      </w:pPr>
      <w:bookmarkStart w:name="domain_5" w:id="5"/>
      <w:r>
        <w:t xml:space="preserve">Renewable Energy &amp; Power Systems</w:t>
      </w:r>
      <w:bookmarkEnd w:id="5"/>
    </w:p>
    <w:p>
      <w:pPr>
        <w:keepNext/>
        <w:spacing w:after="240"/>
      </w:pPr>
      <w:r>
        <w:rPr>
          <w:b/>
          <w:bCs/>
          <w:color w:val="5F6B7F"/>
          <w:sz w:val="20"/>
          <w:szCs w:val="20"/>
        </w:rPr>
        <w:t xml:space="preserve">12 problem statements</w:t>
      </w:r>
      <w:r>
        <w:rPr>
          <w:sz w:val="20"/>
          <w:szCs w:val="20"/>
        </w:rPr>
        <w:t xml:space="preserve">     </w:t>
      </w:r>
      <w:r>
        <w:rPr>
          <w:color w:val="2E6B3E"/>
          <w:sz w:val="18"/>
          <w:szCs w:val="18"/>
        </w:rPr>
        <w:t xml:space="preserve">■ </w:t>
      </w:r>
      <w:r>
        <w:rPr>
          <w:color w:val="5F6B7F"/>
          <w:sz w:val="20"/>
          <w:szCs w:val="20"/>
        </w:rPr>
        <w:t xml:space="preserve">10 Hardware</w:t>
      </w:r>
      <w:r>
        <w:rPr>
          <w:sz w:val="20"/>
          <w:szCs w:val="20"/>
        </w:rPr>
        <w:t xml:space="preserve">     </w:t>
      </w:r>
      <w:r>
        <w:rPr>
          <w:color w:val="9C5A00"/>
          <w:sz w:val="18"/>
          <w:szCs w:val="18"/>
        </w:rPr>
        <w:t xml:space="preserve">■ </w:t>
      </w:r>
      <w:r>
        <w:rPr>
          <w:color w:val="5F6B7F"/>
          <w:sz w:val="20"/>
          <w:szCs w:val="20"/>
        </w:rPr>
        <w:t xml:space="preserve">2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560"/>
        <w:gridCol w:w="1400"/>
      </w:tblGrid>
      <w:tr>
        <w:trPr>
          <w:cantSplit/>
          <w:tblHeader/>
        </w:trPr>
        <w:tc>
          <w:tcPr>
            <w:tcW w:type="dxa" w:w="72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No.</w:t>
            </w:r>
          </w:p>
        </w:tc>
        <w:tc>
          <w:tcPr>
            <w:tcW w:type="dxa" w:w="2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Theme / Title</w:t>
            </w:r>
          </w:p>
        </w:tc>
        <w:tc>
          <w:tcPr>
            <w:tcW w:type="dxa" w:w="556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Problem Statement</w:t>
            </w:r>
          </w:p>
        </w:tc>
        <w:tc>
          <w:tcPr>
            <w:tcW w:type="dxa" w:w="1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Category</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32</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Solar Energy &amp; Battery Management</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energy-management controller that monitors solar generation and load demand and intelligently schedules battery charging and discharging to reduce peak grid demand without unnecessarily exhausting the battery.</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33</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Power Quality &amp; Harmonic Management</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real-time power-quality monitoring system that detects and analyzes harmonic components, evaluates their impact on the electrical system, and demonstrates how active compensation can improve power quality.</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34</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Solar Microgrid &amp; Black-Start</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black-start controller that can safely restore a local renewable-energy microgrid after a complete power outage by establishing the local bus, connecting available generation and storage, and progressively restoring loads.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35</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Electric Vehicles &amp; Vehicle-to-Grid Technology</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smart V2G controller that coordinates EV charging and discharging according to grid demand, battery state of charge, and user requirements while maintaining EV battery availability.</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36</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Urban Renewable Energy</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small-scale energy-harvesting system that captures low-level wind or mechanical energy from urban activities such as traffic, footfall, or turbulent airflow and converts it into useful electrical energy for low-power applications.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37</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Railway Energy Harvesting</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vibration-energy harvesting system that captures mechanical vibrations produced by railway operations and converts them into electrical energy for low-power railway monitoring applications.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38</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Community Microgrid &amp; Energy Sharing</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intelligent microgrid controller that detects grid failure, manages locally generated renewable energy and storage, prioritizes critical loads, and safely manages the transition between grid-connected and islanded operation.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39</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Wind Energy &amp; Predictive Maintenance</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wind-turbine condition-monitoring system that analyzes vibration, temperature, rotational speed, voltage, and current data to identify abnormal operating conditions before major equipment failure occurs.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40</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Regenerative Energy Recovery</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scaled regenerative-braking system that captures mechanical energy generated during the braking of an elevator or escalator, stores the recovered energy, and measures the amount of energy recovered.</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41</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Solar PV Predictive Maintenance &amp; Soiling</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low-cost solar-PV monitoring system that compares expected solar irradiance with actual power output to distinguish temporary reductions caused by clouds or shading from persistent problems such as dust accumulation or module degradation.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42</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Solar Farm Yield Forecasting</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software application that integrates meteorological data and historical power output to predict daily energy generation for solar farms, enabling grid operators to balance energy loads more efficiently.</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43</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Microgrid Load Balancing Algorithm</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software-based control system that dynamically monitors consumer energy demand within a community microgrid and autonomously redistributes available renewable energy resources to prevent localized blackouts.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bl>
    <w:p>
      <w:pPr>
        <w:keepNext/>
        <w:pageBreakBefore/>
        <w:spacing w:after="60" w:before="0"/>
      </w:pPr>
      <w:r>
        <w:rPr>
          <w:b/>
          <w:bCs/>
          <w:color w:val="2E75B6"/>
          <w:spacing w:val="60"/>
          <w:sz w:val="20"/>
          <w:szCs w:val="20"/>
        </w:rPr>
        <w:t xml:space="preserve">DOMAIN 06</w:t>
      </w:r>
    </w:p>
    <w:p>
      <w:pPr>
        <w:pStyle w:val="Heading1"/>
        <w:keepNext/>
      </w:pPr>
      <w:bookmarkStart w:name="domain_6" w:id="6"/>
      <w:r>
        <w:t xml:space="preserve">Aerospace, Aviation &amp; Space Tech</w:t>
      </w:r>
      <w:bookmarkEnd w:id="6"/>
    </w:p>
    <w:p>
      <w:pPr>
        <w:keepNext/>
        <w:spacing w:after="240"/>
      </w:pPr>
      <w:r>
        <w:rPr>
          <w:b/>
          <w:bCs/>
          <w:color w:val="5F6B7F"/>
          <w:sz w:val="20"/>
          <w:szCs w:val="20"/>
        </w:rPr>
        <w:t xml:space="preserve">9 problem statements</w:t>
      </w:r>
      <w:r>
        <w:rPr>
          <w:sz w:val="20"/>
          <w:szCs w:val="20"/>
        </w:rPr>
        <w:t xml:space="preserve">     </w:t>
      </w:r>
      <w:r>
        <w:rPr>
          <w:color w:val="2E6B3E"/>
          <w:sz w:val="18"/>
          <w:szCs w:val="18"/>
        </w:rPr>
        <w:t xml:space="preserve">■ </w:t>
      </w:r>
      <w:r>
        <w:rPr>
          <w:color w:val="5F6B7F"/>
          <w:sz w:val="20"/>
          <w:szCs w:val="20"/>
        </w:rPr>
        <w:t xml:space="preserve">6 Hardware</w:t>
      </w:r>
      <w:r>
        <w:rPr>
          <w:sz w:val="20"/>
          <w:szCs w:val="20"/>
        </w:rPr>
        <w:t xml:space="preserve">     </w:t>
      </w:r>
      <w:r>
        <w:rPr>
          <w:color w:val="9C5A00"/>
          <w:sz w:val="18"/>
          <w:szCs w:val="18"/>
        </w:rPr>
        <w:t xml:space="preserve">■ </w:t>
      </w:r>
      <w:r>
        <w:rPr>
          <w:color w:val="5F6B7F"/>
          <w:sz w:val="20"/>
          <w:szCs w:val="20"/>
        </w:rPr>
        <w:t xml:space="preserve">3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560"/>
        <w:gridCol w:w="1400"/>
      </w:tblGrid>
      <w:tr>
        <w:trPr>
          <w:cantSplit/>
          <w:tblHeader/>
        </w:trPr>
        <w:tc>
          <w:tcPr>
            <w:tcW w:type="dxa" w:w="72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No.</w:t>
            </w:r>
          </w:p>
        </w:tc>
        <w:tc>
          <w:tcPr>
            <w:tcW w:type="dxa" w:w="2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Theme / Title</w:t>
            </w:r>
          </w:p>
        </w:tc>
        <w:tc>
          <w:tcPr>
            <w:tcW w:type="dxa" w:w="556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Problem Statement</w:t>
            </w:r>
          </w:p>
        </w:tc>
        <w:tc>
          <w:tcPr>
            <w:tcW w:type="dxa" w:w="1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Category</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44</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UAV Safety &amp; Autonomous Landing</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autonomous emergency-landing system that monitors UAV health, detects critical failures, identifies a suitable landing zone, and guides the UAV toward a safe landing procedure.</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45</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Autonomous Navigation &amp; Collision</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an autonomous obstacle-detection and path-planning system that enables a UAV to detect obstacles in real time and modify its trajectory to maintain safe, stable, and collision-free flight.</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46</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Energy-Efficient UAV Operations</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energy-aware UAV mission-planning system that monitors battery status, distance, payload, and estimated energy consumption to optimize flight routes and automatically modify the mission when available energy becomes insufficient.</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47</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Aircraft Electrical Systems &amp; Fault</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an aircraft electrical fault-management system that monitors voltage, current, and load conditions, detects abnormal behavior, isolates faulty sections, and maintains power to critical loads through automatic network reconfiguration.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48</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Autonomous Search &amp; Rescue</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autonomous search-and-rescue drone system capable of systematically scanning a designated area, detecting potential survivors or targets, determining their location, and transmitting alerts to a rescue team.</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49</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Spacecraft Power Management</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an intelligent satellite power-management system that monitors power generation, battery status, and load demand, and dynamically prioritizes or disconnects non-critical loads to maintain essential spacecraft operations.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50</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Space Safety &amp; Debris Collision</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system that tracks simulated space-debris trajectories, predicts potential intersections with a satellite's path, calculates collision risk, and determines an appropriate avoidance maneuver while minimizing energy.</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51</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UAV Fleet Traffic Management (UTM)</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centralized software platform that coordinates flight paths for multiple commercial delivery drones in urban airspace, ensuring adherence to no-fly zones and preventing mid-air collisions.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52</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Satellite Telemetry Anomaly Detection</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machine learning software tool that continuously processes massive streams of satellite telemetry data to detect subtle anomalies in subsystem performance that human operators might miss.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bl>
    <w:p>
      <w:pPr>
        <w:keepNext/>
        <w:pageBreakBefore/>
        <w:spacing w:after="60" w:before="0"/>
      </w:pPr>
      <w:r>
        <w:rPr>
          <w:b/>
          <w:bCs/>
          <w:color w:val="2E75B6"/>
          <w:spacing w:val="60"/>
          <w:sz w:val="20"/>
          <w:szCs w:val="20"/>
        </w:rPr>
        <w:t xml:space="preserve">DOMAIN 07</w:t>
      </w:r>
    </w:p>
    <w:p>
      <w:pPr>
        <w:pStyle w:val="Heading1"/>
        <w:keepNext/>
      </w:pPr>
      <w:bookmarkStart w:name="domain_7" w:id="7"/>
      <w:r>
        <w:t xml:space="preserve">Cybersecurity &amp; Digital Forensics</w:t>
      </w:r>
      <w:bookmarkEnd w:id="7"/>
    </w:p>
    <w:p>
      <w:pPr>
        <w:keepNext/>
        <w:spacing w:after="240"/>
      </w:pPr>
      <w:r>
        <w:rPr>
          <w:b/>
          <w:bCs/>
          <w:color w:val="5F6B7F"/>
          <w:sz w:val="20"/>
          <w:szCs w:val="20"/>
        </w:rPr>
        <w:t xml:space="preserve">8 problem statements</w:t>
      </w:r>
      <w:r>
        <w:rPr>
          <w:sz w:val="20"/>
          <w:szCs w:val="20"/>
        </w:rPr>
        <w:t xml:space="preserve">     </w:t>
      </w:r>
      <w:r>
        <w:rPr>
          <w:color w:val="2E6B3E"/>
          <w:sz w:val="18"/>
          <w:szCs w:val="18"/>
        </w:rPr>
        <w:t xml:space="preserve">■ </w:t>
      </w:r>
      <w:r>
        <w:rPr>
          <w:color w:val="5F6B7F"/>
          <w:sz w:val="20"/>
          <w:szCs w:val="20"/>
        </w:rPr>
        <w:t xml:space="preserve">4 Hardware</w:t>
      </w:r>
      <w:r>
        <w:rPr>
          <w:sz w:val="20"/>
          <w:szCs w:val="20"/>
        </w:rPr>
        <w:t xml:space="preserve">     </w:t>
      </w:r>
      <w:r>
        <w:rPr>
          <w:color w:val="9C5A00"/>
          <w:sz w:val="18"/>
          <w:szCs w:val="18"/>
        </w:rPr>
        <w:t xml:space="preserve">■ </w:t>
      </w:r>
      <w:r>
        <w:rPr>
          <w:color w:val="5F6B7F"/>
          <w:sz w:val="20"/>
          <w:szCs w:val="20"/>
        </w:rPr>
        <w:t xml:space="preserve">4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560"/>
        <w:gridCol w:w="1400"/>
      </w:tblGrid>
      <w:tr>
        <w:trPr>
          <w:cantSplit/>
          <w:tblHeader/>
        </w:trPr>
        <w:tc>
          <w:tcPr>
            <w:tcW w:type="dxa" w:w="72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No.</w:t>
            </w:r>
          </w:p>
        </w:tc>
        <w:tc>
          <w:tcPr>
            <w:tcW w:type="dxa" w:w="2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Theme / Title</w:t>
            </w:r>
          </w:p>
        </w:tc>
        <w:tc>
          <w:tcPr>
            <w:tcW w:type="dxa" w:w="556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Problem Statement</w:t>
            </w:r>
          </w:p>
        </w:tc>
        <w:tc>
          <w:tcPr>
            <w:tcW w:type="dxa" w:w="1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Category</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53</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Wireless Network Security</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low-cost Wi-Fi security system that detects abnormal deauthentication/disassociation activity and identifies potential rogue or duplicate access points, providing real-time alerts and maintaining a log of security events.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54</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USB Security &amp; Hardware-Based Cybersecurity</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an inline USB security device that identifies potentially malicious or unauthorized USB devices, prevents suspicious device types from accessing the host system, provides immediate alerts, and maintains a log of USB connection events for security auditing.</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55</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Digital Forensics &amp; Evidence Analysis</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an automated forensic software tool that extracts file metadata, system artefacts, and timestamps from digital evidence, reconstructs a chronological activity timeline, generates SHA-256 hashes for evidence integrity, and produces structured investigation reports.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56</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Forensic Evidence Protection</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low-cost hardware write-blocking device that prevents write operations to digital storage media during forensic acquisition while allowing investigators to read and analyze the evidence, with session status and activity logging for evidence integrity verification.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57</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Cyber Incident Response &amp; Digital Evidence</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tamper-evident security and evidence management system that links cybersecurity alerts with collected digital evidence, maintains an immutable chain-of-custody record using cryptographic hashing, detects unauthorized modifications, and provides role-based access to investigators.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58</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Secure Digital Forensics &amp; Field Investigation</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portable, access-controlled forensic evidence acquisition system that allows only authorized investigators to operate the equipment, protects digital storage from modification during acquisition, records all access attempts, and detects physical tampering with the device.</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59</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Ransomware Behavior Isolation System</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endpoint security software that monitors file system activity for rapid, unauthorized encryption patterns and automatically isolates the infected machine from the corporate network before ransomware spreads.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60</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Automated Phishing Threat Intelligence</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a software application that aggregates employee-reported suspicious emails, using domain analysis and natural language processing to verify phishing attempts and automatically update email firewall rules.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bl>
    <w:p>
      <w:pPr>
        <w:keepNext/>
        <w:pageBreakBefore/>
        <w:spacing w:after="60" w:before="0"/>
      </w:pPr>
      <w:r>
        <w:rPr>
          <w:b/>
          <w:bCs/>
          <w:color w:val="2E75B6"/>
          <w:spacing w:val="60"/>
          <w:sz w:val="20"/>
          <w:szCs w:val="20"/>
        </w:rPr>
        <w:t xml:space="preserve">DOMAIN 08</w:t>
      </w:r>
    </w:p>
    <w:p>
      <w:pPr>
        <w:pStyle w:val="Heading1"/>
        <w:keepNext/>
      </w:pPr>
      <w:bookmarkStart w:name="domain_8" w:id="8"/>
      <w:r>
        <w:t xml:space="preserve">Agriculture &amp; Aquaculture</w:t>
      </w:r>
      <w:bookmarkEnd w:id="8"/>
    </w:p>
    <w:p>
      <w:pPr>
        <w:keepNext/>
        <w:spacing w:after="240"/>
      </w:pPr>
      <w:r>
        <w:rPr>
          <w:b/>
          <w:bCs/>
          <w:color w:val="5F6B7F"/>
          <w:sz w:val="20"/>
          <w:szCs w:val="20"/>
        </w:rPr>
        <w:t xml:space="preserve">9 problem statements</w:t>
      </w:r>
      <w:r>
        <w:rPr>
          <w:sz w:val="20"/>
          <w:szCs w:val="20"/>
        </w:rPr>
        <w:t xml:space="preserve">     </w:t>
      </w:r>
      <w:r>
        <w:rPr>
          <w:color w:val="2E6B3E"/>
          <w:sz w:val="18"/>
          <w:szCs w:val="18"/>
        </w:rPr>
        <w:t xml:space="preserve">■ </w:t>
      </w:r>
      <w:r>
        <w:rPr>
          <w:color w:val="5F6B7F"/>
          <w:sz w:val="20"/>
          <w:szCs w:val="20"/>
        </w:rPr>
        <w:t xml:space="preserve">7 Hardware</w:t>
      </w:r>
      <w:r>
        <w:rPr>
          <w:sz w:val="20"/>
          <w:szCs w:val="20"/>
        </w:rPr>
        <w:t xml:space="preserve">     </w:t>
      </w:r>
      <w:r>
        <w:rPr>
          <w:color w:val="9C5A00"/>
          <w:sz w:val="18"/>
          <w:szCs w:val="18"/>
        </w:rPr>
        <w:t xml:space="preserve">■ </w:t>
      </w:r>
      <w:r>
        <w:rPr>
          <w:color w:val="5F6B7F"/>
          <w:sz w:val="20"/>
          <w:szCs w:val="20"/>
        </w:rPr>
        <w:t xml:space="preserve">2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560"/>
        <w:gridCol w:w="1400"/>
      </w:tblGrid>
      <w:tr>
        <w:trPr>
          <w:cantSplit/>
          <w:tblHeader/>
        </w:trPr>
        <w:tc>
          <w:tcPr>
            <w:tcW w:type="dxa" w:w="72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No.</w:t>
            </w:r>
          </w:p>
        </w:tc>
        <w:tc>
          <w:tcPr>
            <w:tcW w:type="dxa" w:w="2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Theme / Title</w:t>
            </w:r>
          </w:p>
        </w:tc>
        <w:tc>
          <w:tcPr>
            <w:tcW w:type="dxa" w:w="556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left"/>
            </w:pPr>
            <w:r>
              <w:rPr>
                <w:b/>
                <w:bCs/>
                <w:color w:val="FFFFFF"/>
                <w:sz w:val="19"/>
                <w:szCs w:val="19"/>
              </w:rPr>
              <w:t xml:space="preserve">Problem Statement</w:t>
            </w:r>
          </w:p>
        </w:tc>
        <w:tc>
          <w:tcPr>
            <w:tcW w:type="dxa" w:w="1400"/>
            <w:tcBorders>
              <w:top w:val="single" w:color="1F3864" w:sz="4"/>
              <w:left w:val="single" w:color="3B5384" w:sz="4"/>
              <w:bottom w:val="single" w:color="1F3864" w:sz="4"/>
              <w:right w:val="single" w:color="3B5384" w:sz="4"/>
            </w:tcBorders>
            <w:shd w:fill="1F3864" w:color="auto" w:val="clear"/>
            <w:tcMar>
              <w:top w:type="dxa" w:w="110"/>
              <w:left w:type="dxa" w:w="120"/>
              <w:bottom w:type="dxa" w:w="110"/>
              <w:right w:type="dxa" w:w="120"/>
            </w:tcMar>
            <w:vAlign w:val="center"/>
          </w:tcPr>
          <w:p>
            <w:pPr>
              <w:spacing w:after="0"/>
              <w:jc w:val="center"/>
            </w:pPr>
            <w:r>
              <w:rPr>
                <w:b/>
                <w:bCs/>
                <w:color w:val="FFFFFF"/>
                <w:sz w:val="19"/>
                <w:szCs w:val="19"/>
              </w:rPr>
              <w:t xml:space="preserve">Category</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61</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Water Management &amp; Smart Irrigation</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Over-irrigation causes water wastage and root rot, while under-irrigation reduces crop yield. Develop a smart irrigation system that monitors field conditions and controls water supply accordingly.</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62</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Precision Agriculture – Crop Health Monitoring</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Early detection of crop stress, nutrient deficiency, and disease across large fields is difficult and manual inspection is slow. Develop a UAV-based system using imaging and AI to monitor crop health and identify affected areas.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63</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Energy Management &amp; Predictive Maintenance</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Agricultural pumps can consume excess energy and develop faults due to overheating, overloading, abnormal current, or mechanical problems. Develop a system that monitors pump health and optimizes energy consumption.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64</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Climate Resilience &amp; Crop Protection</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Sudden frost events can damage or destroy crops if protective action is not taken in time. Develop a system that predicts frost conditions and automatically activates crop-protection mechanisms.</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65</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Soil Health Monitoring (Edge AI)</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Monitoring soil degradation over seasons requires complex analysis, while rural areas may have limited internet connectivity. Develop an edge-AI system that analyzes soil parameters locally and provides soil-health information.</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66</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Aquaculture &amp; Water Quality Management</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Fish and shrimp farming require continuous monitoring of water quality, as sudden changes can cause significant losses. Develop an automated system that monitors water parameters and controls appropriate equipment when unsafe conditions occur.</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67</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Smart Greenhouse &amp; Environmental Monitoring</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Manual monitoring of greenhouse temperature, humidity, soil conditions, and light is inefficient and can negatively affect crop growth. Develop an IoT-based system for real-time monitoring and automated environmental control.</w:t>
            </w:r>
          </w:p>
        </w:tc>
        <w:tc>
          <w:tcPr>
            <w:tcW w:type="dxa" w:w="1400"/>
            <w:tcBorders>
              <w:top w:val="single" w:color="D5DCE8" w:sz="4"/>
              <w:left w:val="single" w:color="D5DCE8" w:sz="4"/>
              <w:bottom w:val="single" w:color="D5DCE8" w:sz="4"/>
              <w:right w:val="single" w:color="D5DCE8" w:sz="4"/>
            </w:tcBorders>
            <w:shd w:fill="E2F0E6" w:color="auto" w:val="clear"/>
            <w:tcMar>
              <w:top w:type="dxa" w:w="80"/>
              <w:left w:type="dxa" w:w="120"/>
              <w:bottom w:type="dxa" w:w="80"/>
              <w:right w:type="dxa" w:w="120"/>
            </w:tcMar>
            <w:vAlign w:val="center"/>
          </w:tcPr>
          <w:p>
            <w:pPr>
              <w:spacing w:after="0"/>
              <w:jc w:val="center"/>
            </w:pPr>
            <w:r>
              <w:rPr>
                <w:b/>
                <w:bCs/>
                <w:color w:val="2E6B3E"/>
                <w:spacing w:val="20"/>
                <w:sz w:val="16"/>
                <w:szCs w:val="16"/>
              </w:rPr>
              <w:t xml:space="preserve">HARDWARE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68</w:t>
            </w:r>
          </w:p>
        </w:tc>
        <w:tc>
          <w:tcPr>
            <w:tcW w:type="dxa" w:w="240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pPr>
            <w:r>
              <w:rPr>
                <w:b/>
                <w:bCs/>
                <w:color w:val="1F3864"/>
                <w:sz w:val="20"/>
                <w:szCs w:val="20"/>
              </w:rPr>
              <w:t xml:space="preserve">Crop Yield &amp; Market Analytics Platform</w:t>
            </w:r>
          </w:p>
        </w:tc>
        <w:tc>
          <w:tcPr>
            <w:tcW w:type="dxa" w:w="5560"/>
            <w:tcBorders>
              <w:top w:val="single" w:color="D5DCE8" w:sz="4"/>
              <w:left w:val="single" w:color="D5DCE8" w:sz="4"/>
              <w:bottom w:val="single" w:color="D5DCE8" w:sz="4"/>
              <w:right w:val="single" w:color="D5DCE8" w:sz="4"/>
            </w:tcBorders>
            <w:shd w:fill="F6F9FD" w:color="auto" w:val="clear"/>
            <w:tcMar>
              <w:top w:type="dxa" w:w="80"/>
              <w:left w:type="dxa" w:w="120"/>
              <w:bottom w:type="dxa" w:w="80"/>
              <w:right w:type="dxa" w:w="120"/>
            </w:tcMar>
            <w:vAlign w:val="center"/>
          </w:tcPr>
          <w:p>
            <w:pPr>
              <w:spacing w:after="0" w:line="252"/>
            </w:pPr>
            <w:r>
              <w:rPr>
                <w:color w:val="2B3445"/>
                <w:sz w:val="20"/>
                <w:szCs w:val="20"/>
              </w:rPr>
              <w:t xml:space="preserve">Develop data analytics software that combines satellite imagery, local weather forecasts, and historical crop data to predict harvest yields and advise farmers on optimal selling times based on commodity market trends.</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r>
        <w:trPr>
          <w:cantSplit/>
        </w:trPr>
        <w:tc>
          <w:tcPr>
            <w:tcW w:type="dxa" w:w="720"/>
            <w:tcBorders>
              <w:top w:val="single" w:color="D5DCE8" w:sz="4"/>
              <w:left w:val="single" w:color="D5DCE8" w:sz="4"/>
              <w:bottom w:val="single" w:color="D5DCE8" w:sz="4"/>
              <w:right w:val="single" w:color="D5DCE8" w:sz="4"/>
            </w:tcBorders>
            <w:shd w:fill="EAF1FA" w:color="auto" w:val="clear"/>
            <w:tcMar>
              <w:top w:type="dxa" w:w="80"/>
              <w:left w:type="dxa" w:w="120"/>
              <w:bottom w:type="dxa" w:w="80"/>
              <w:right w:type="dxa" w:w="120"/>
            </w:tcMar>
            <w:vAlign w:val="center"/>
          </w:tcPr>
          <w:p>
            <w:pPr>
              <w:spacing w:after="0"/>
              <w:jc w:val="center"/>
            </w:pPr>
            <w:r>
              <w:rPr>
                <w:b/>
                <w:bCs/>
                <w:color w:val="1F3864"/>
                <w:sz w:val="22"/>
                <w:szCs w:val="22"/>
              </w:rPr>
              <w:t xml:space="preserve">69</w:t>
            </w:r>
          </w:p>
        </w:tc>
        <w:tc>
          <w:tcPr>
            <w:tcW w:type="dxa" w:w="240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pPr>
            <w:r>
              <w:rPr>
                <w:b/>
                <w:bCs/>
                <w:color w:val="1F3864"/>
                <w:sz w:val="20"/>
                <w:szCs w:val="20"/>
              </w:rPr>
              <w:t xml:space="preserve">Aquaculture Feeding Optimization</w:t>
            </w:r>
          </w:p>
        </w:tc>
        <w:tc>
          <w:tcPr>
            <w:tcW w:type="dxa" w:w="5560"/>
            <w:tcBorders>
              <w:top w:val="single" w:color="D5DCE8" w:sz="4"/>
              <w:left w:val="single" w:color="D5DCE8" w:sz="4"/>
              <w:bottom w:val="single" w:color="D5DCE8" w:sz="4"/>
              <w:right w:val="single" w:color="D5DCE8" w:sz="4"/>
            </w:tcBorders>
            <w:shd w:fill="FFFFFF" w:color="auto" w:val="clear"/>
            <w:tcMar>
              <w:top w:type="dxa" w:w="80"/>
              <w:left w:type="dxa" w:w="120"/>
              <w:bottom w:type="dxa" w:w="80"/>
              <w:right w:type="dxa" w:w="120"/>
            </w:tcMar>
            <w:vAlign w:val="center"/>
          </w:tcPr>
          <w:p>
            <w:pPr>
              <w:spacing w:after="0" w:line="252"/>
            </w:pPr>
            <w:r>
              <w:rPr>
                <w:color w:val="2B3445"/>
                <w:sz w:val="20"/>
                <w:szCs w:val="20"/>
              </w:rPr>
              <w:t xml:space="preserve">Develop a software algorithm that analyzes water temperature, oxygen levels, and aquatic growth stages to calculate and schedule exact feed requirements, minimizing feed waste and preventing water pollution.</w:t>
            </w:r>
          </w:p>
        </w:tc>
        <w:tc>
          <w:tcPr>
            <w:tcW w:type="dxa" w:w="1400"/>
            <w:tcBorders>
              <w:top w:val="single" w:color="D5DCE8" w:sz="4"/>
              <w:left w:val="single" w:color="D5DCE8" w:sz="4"/>
              <w:bottom w:val="single" w:color="D5DCE8" w:sz="4"/>
              <w:right w:val="single" w:color="D5DCE8" w:sz="4"/>
            </w:tcBorders>
            <w:shd w:fill="FCE8D0" w:color="auto" w:val="clear"/>
            <w:tcMar>
              <w:top w:type="dxa" w:w="80"/>
              <w:left w:type="dxa" w:w="120"/>
              <w:bottom w:type="dxa" w:w="80"/>
              <w:right w:type="dxa" w:w="120"/>
            </w:tcMar>
            <w:vAlign w:val="center"/>
          </w:tcPr>
          <w:p>
            <w:pPr>
              <w:spacing w:after="0"/>
              <w:jc w:val="center"/>
            </w:pPr>
            <w:r>
              <w:rPr>
                <w:b/>
                <w:bCs/>
                <w:color w:val="9C5A00"/>
                <w:spacing w:val="20"/>
                <w:sz w:val="16"/>
                <w:szCs w:val="16"/>
              </w:rPr>
              <w:t xml:space="preserve">SOFTWARE</w:t>
            </w:r>
          </w:p>
        </w:tc>
      </w:tr>
    </w:tbl>
    <w:sectPr>
      <w:footerReference w:type="default" r:id="rId7"/>
      <w:footerReference w:type="first" r:id="rId8"/>
      <w:pgSz w:w="12240" w:h="15840" w:orient="portrait"/>
      <w:pgMar w:top="1080" w:right="1080" w:bottom="1080" w:left="1080" w:header="708"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D5DCE8" w:sz="4" w:space="8"/>
      </w:pBdr>
      <w:tabs>
        <w:tab w:val="right" w:pos="10080"/>
      </w:tabs>
    </w:pPr>
    <w:r>
      <w:rPr>
        <w:b/>
        <w:bCs/>
        <w:color w:val="5F6B7F"/>
        <w:sz w:val="16"/>
        <w:szCs w:val="16"/>
      </w:rPr>
      <w:t xml:space="preserve">Problem Statements</w:t>
    </w:r>
    <w:r>
      <w:tab/>
    </w:r>
    <w:r>
      <w:rPr>
        <w:color w:val="5F6B7F"/>
        <w:sz w:val="16"/>
        <w:szCs w:val="16"/>
      </w:rPr>
      <w:t xml:space="preserve">Page </w:t>
    </w:r>
    <w:r>
      <w:rPr>
        <w:color w:val="5F6B7F"/>
        <w:sz w:val="16"/>
        <w:szCs w:val="16"/>
      </w:rPr>
      <w:fldChar w:fldCharType="begin"/>
      <w:instrText xml:space="preserve">PAGE</w:instrText>
      <w:fldChar w:fldCharType="separate"/>
      <w:fldChar w:fldCharType="end"/>
    </w:r>
    <w:r>
      <w:rPr>
        <w:color w:val="5F6B7F"/>
        <w:sz w:val="16"/>
        <w:szCs w:val="16"/>
      </w:rPr>
      <w:t xml:space="preserve"> of </w:t>
    </w:r>
    <w:r>
      <w:rPr>
        <w:color w:val="5F6B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Calibri" w:cs="Calibri" w:eastAsia="Calibri" w:hAnsi="Calibri"/>
      <w:color w:val="5F6B7F"/>
      <w:sz w:val="16"/>
      <w:szCs w:val="16"/>
    </w:rPr>
  </w:style>
  <w:style w:type="paragraph" w:styleId="Heading1">
    <w:name w:val="Heading 1"/>
    <w:basedOn w:val="Normal"/>
    <w:next w:val="Normal"/>
    <w:qFormat/>
    <w:pPr>
      <w:pBdr>
        <w:bottom w:val="single" w:color="1F3864" w:sz="12" w:space="8"/>
      </w:pBdr>
      <w:spacing w:after="100" w:before="0"/>
      <w:outlineLvl w:val="0"/>
    </w:pPr>
    <w:rPr>
      <w:rFonts w:ascii="Calibri" w:cs="Calibri" w:eastAsia="Calibri" w:hAnsi="Calibri"/>
      <w:b/>
      <w:bCs/>
      <w:color w:val="1F3864"/>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Statements</dc:title>
  <dc:creator>Problem Statements</dc:creator>
  <cp:lastModifiedBy>Un-named</cp:lastModifiedBy>
  <cp:revision>1</cp:revision>
  <dcterms:created xsi:type="dcterms:W3CDTF">2026-09-21T17:52:17.910Z</dcterms:created>
  <dcterms:modified xsi:type="dcterms:W3CDTF">2026-09-21T17:52:17.910Z</dcterms:modified>
</cp:coreProperties>
</file>

<file path=docProps/custom.xml><?xml version="1.0" encoding="utf-8"?>
<Properties xmlns="http://schemas.openxmlformats.org/officeDocument/2006/custom-properties" xmlns:vt="http://schemas.openxmlformats.org/officeDocument/2006/docPropsVTypes"/>
</file>