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Big"/>
        <w:jc w:val="left"/>
      </w:pPr>
      <w:r>
        <w:t>A Research-Informed Model of Eventual Success</w:t>
      </w:r>
    </w:p>
    <w:p>
      <w:pPr>
        <w:pStyle w:val="Subtitle"/>
      </w:pPr>
      <w:r>
        <w:t>A synthesis of the conversation trail, the probability logic, the factor model, the literature review, and the final layered formula.</w:t>
      </w:r>
    </w:p>
    <w:p>
      <w:pPr>
        <w:pStyle w:val="Subtitle"/>
      </w:pPr>
      <w:r>
        <w:t>Prepared for Aditya  |  9 March 2026</w:t>
      </w:r>
    </w:p>
    <w:p/>
    <w:tbl>
      <w:tblPr>
        <w:tblW w:type="auto" w:w="0"/>
        <w:jc w:val="center"/>
        <w:tblLayout w:type="autofit"/>
        <w:tblLook w:firstColumn="1" w:firstRow="1" w:lastColumn="0" w:lastRow="0" w:noHBand="0" w:noVBand="1" w:val="04A0"/>
      </w:tblPr>
      <w:tblGrid>
        <w:gridCol w:w="9458"/>
      </w:tblGrid>
      <w:tr>
        <w:tc>
          <w:tcPr>
            <w:tcW w:type="dxa" w:w="9458"/>
            <w:shd w:fill="F3F7FB"/>
            <w:tcMar>
              <w:top w:w="110" w:type="dxa"/>
              <w:start w:w="120" w:type="dxa"/>
              <w:bottom w:w="110" w:type="dxa"/>
              <w:end w:w="120" w:type="dxa"/>
            </w:tcMar>
          </w:tcPr>
          <w:p>
            <w:pPr>
              <w:pStyle w:val="QuoteBox"/>
              <w:spacing w:after="0"/>
            </w:pPr>
            <w:r>
              <w:rPr>
                <w:b/>
                <w:color w:val="19355C"/>
                <w:sz w:val="20"/>
              </w:rPr>
              <w:t>Working problem statement</w:t>
              <w:br/>
            </w:r>
            <w:r>
              <w:t>Core question: if success depends on both repeated attempts and changing human factors (skill, consistency, feedback, strategy, timing, environment, network, resilience, focus, and adaptability), what is the best way to express that mathematically without pretending that real life is a single flat multiplier?</w:t>
            </w:r>
          </w:p>
        </w:tc>
      </w:tr>
    </w:tbl>
    <w:p/>
    <w:p>
      <w:pPr>
        <w:pStyle w:val="SectionTitle"/>
      </w:pPr>
      <w:r>
        <w:t>Document map</w:t>
      </w:r>
    </w:p>
    <w:p>
      <w:pPr>
        <w:ind w:left="259" w:hanging="259"/>
      </w:pPr>
      <w:r>
        <w:rPr>
          <w:b/>
        </w:rPr>
        <w:t xml:space="preserve">1. </w:t>
      </w:r>
      <w:r>
        <w:t>Start with the basic eventual-success probability identity.</w:t>
      </w:r>
    </w:p>
    <w:p>
      <w:pPr>
        <w:ind w:left="259" w:hanging="259"/>
      </w:pPr>
      <w:r>
        <w:rPr>
          <w:b/>
        </w:rPr>
        <w:t xml:space="preserve">2. </w:t>
      </w:r>
      <w:r>
        <w:t>Expand the model to include 10 additional factors plus the original two factors: base chance per attempt and number of attempts.</w:t>
      </w:r>
    </w:p>
    <w:p>
      <w:pPr>
        <w:ind w:left="259" w:hanging="259"/>
      </w:pPr>
      <w:r>
        <w:rPr>
          <w:b/>
        </w:rPr>
        <w:t xml:space="preserve">3. </w:t>
      </w:r>
      <w:r>
        <w:t>Convert each factor into a numerical variable or nested sub-formula.</w:t>
      </w:r>
    </w:p>
    <w:p>
      <w:pPr>
        <w:ind w:left="259" w:hanging="259"/>
      </w:pPr>
      <w:r>
        <w:rPr>
          <w:b/>
        </w:rPr>
        <w:t xml:space="preserve">4. </w:t>
      </w:r>
      <w:r>
        <w:t>Map each factor into one of three causal roles: persistence, attempt quality, or learning dynamics.</w:t>
      </w:r>
    </w:p>
    <w:p>
      <w:pPr>
        <w:ind w:left="259" w:hanging="259"/>
      </w:pPr>
      <w:r>
        <w:rPr>
          <w:b/>
        </w:rPr>
        <w:t xml:space="preserve">5. </w:t>
      </w:r>
      <w:r>
        <w:t>Review what the research literature supports, what it does not support, and where the final model is an explicit synthesis rather than a proven law.</w:t>
      </w:r>
    </w:p>
    <w:p>
      <w:pPr>
        <w:ind w:left="259" w:hanging="259"/>
      </w:pPr>
      <w:r>
        <w:rPr>
          <w:b/>
        </w:rPr>
        <w:t xml:space="preserve">6. </w:t>
      </w:r>
      <w:r>
        <w:t>Present the final integrated formula, the nested dependencies, and a calibration guide.</w:t>
      </w:r>
    </w:p>
    <w:p>
      <w:r>
        <w:br w:type="page"/>
      </w:r>
    </w:p>
    <w:p>
      <w:pPr>
        <w:pStyle w:val="SectionTitle"/>
      </w:pPr>
      <w:r>
        <w:t>Executive summary</w:t>
      </w:r>
    </w:p>
    <w:p>
      <w:r>
        <w:t>The conversation began with the classic probability identity for eventual success: if each attempt has a nonzero chance of succeeding, the probability of at least one success rises as attempts accumulate. That baseline logic is mathematically clean but behaviorally incomplete because real attempts are not identical: people improve, lose focus, adapt, burn out, get feedback, benefit from timing, and use networks and resources unevenly.</w:t>
      </w:r>
    </w:p>
    <w:p>
      <w:r>
        <w:t>The strongest conclusion from the literature is that success is better modeled as a layered process instead of one giant multiplier. Some variables determine whether planned attempts actually happen, some change the quality of each attempt, and some change how quickly skill and strategy improve across attempts. The final model in this document therefore treats success by attempt n as:</w:t>
      </w:r>
    </w:p>
    <w:tbl>
      <w:tblPr>
        <w:tblW w:type="auto" w:w="0"/>
        <w:jc w:val="center"/>
        <w:tblLayout w:type="autofit"/>
        <w:tblLook w:firstColumn="1" w:firstRow="1" w:lastColumn="0" w:lastRow="0" w:noHBand="0" w:noVBand="1" w:val="04A0"/>
      </w:tblPr>
      <w:tblGrid>
        <w:gridCol w:w="9458"/>
      </w:tblGrid>
      <w:tr>
        <w:tc>
          <w:tcPr>
            <w:tcW w:type="dxa" w:w="9458"/>
            <w:shd w:fill="EAF2FB"/>
            <w:tcMar>
              <w:top w:w="110" w:type="dxa"/>
              <w:start w:w="120" w:type="dxa"/>
              <w:bottom w:w="110" w:type="dxa"/>
              <w:end w:w="120" w:type="dxa"/>
            </w:tcMar>
          </w:tcPr>
          <w:p>
            <w:pPr>
              <w:pStyle w:val="QuoteBox"/>
              <w:spacing w:after="0"/>
            </w:pPr>
            <w:r>
              <w:rPr>
                <w:b/>
                <w:color w:val="19355C"/>
                <w:sz w:val="20"/>
              </w:rPr>
              <w:t>Master formula</w:t>
              <w:br/>
            </w:r>
            <w:r>
              <w:t>P(success by n) = 1 - product from t=1 to n of (1 - a_t * p_t)</w:t>
            </w:r>
          </w:p>
        </w:tc>
      </w:tr>
    </w:tbl>
    <w:p/>
    <w:p>
      <w:r>
        <w:t>In that expression, a_t is the probability that the t-th planned attempt actually happens at usable quality, and p_t is the success probability of that attempt if it occurs. This structure preserves the original probability logic while allowing the additional factors to enter in the places where the evidence suggests they matter most.</w:t>
      </w:r>
    </w:p>
    <w:p>
      <w:pPr>
        <w:ind w:left="317" w:hanging="259"/>
      </w:pPr>
      <w:r>
        <w:rPr>
          <w:b/>
        </w:rPr>
        <w:t xml:space="preserve">• </w:t>
      </w:r>
      <w:r>
        <w:t>Consistency and resilience mainly affect whether attempts happen and keep happening.</w:t>
      </w:r>
    </w:p>
    <w:p>
      <w:pPr>
        <w:ind w:left="317" w:hanging="259"/>
      </w:pPr>
      <w:r>
        <w:rPr>
          <w:b/>
        </w:rPr>
        <w:t xml:space="preserve">• </w:t>
      </w:r>
      <w:r>
        <w:t>Skill, strategy, timing, environment, network, and focus mainly affect the quality of each attempt.</w:t>
      </w:r>
    </w:p>
    <w:p>
      <w:pPr>
        <w:ind w:left="317" w:hanging="259"/>
      </w:pPr>
      <w:r>
        <w:rPr>
          <w:b/>
        </w:rPr>
        <w:t xml:space="preserve">• </w:t>
      </w:r>
      <w:r>
        <w:t>Feedback and adaptability mainly affect how quickly skill and strategy improve over time.</w:t>
      </w:r>
    </w:p>
    <w:p>
      <w:pPr>
        <w:ind w:left="317" w:hanging="259"/>
      </w:pPr>
      <w:r>
        <w:rPr>
          <w:b/>
        </w:rPr>
        <w:t xml:space="preserve">• </w:t>
      </w:r>
      <w:r>
        <w:t>The final coefficients are not universal constants. They must be calibrated to the domain: jobs, sales, exams, startups, relationships, content creation, and many other arenas behave differently.</w:t>
      </w:r>
    </w:p>
    <w:p>
      <w:r>
        <w:t>The result is not a law of nature. It is a research-informed synthesis and a modeling framework - useful for reasoning, simulation, and self-audit, but not a peer-reviewed universal equation.</w:t>
      </w:r>
    </w:p>
    <w:p>
      <w:pPr>
        <w:pStyle w:val="SectionTitle"/>
      </w:pPr>
      <w:r>
        <w:t>How the conclusion was reached</w:t>
      </w:r>
    </w:p>
    <w:p>
      <w:pPr>
        <w:pStyle w:val="Subsection"/>
      </w:pPr>
      <w:r>
        <w:t>Phase 1 - the baseline probability idea</w:t>
      </w:r>
    </w:p>
    <w:p>
      <w:r>
        <w:t>We began with the simplest event structure: each attempt has success probability p and failure probability (1 - p). Across n independent attempts, the probability of at least one success is:</w:t>
      </w:r>
    </w:p>
    <w:tbl>
      <w:tblPr>
        <w:tblW w:type="auto" w:w="0"/>
        <w:jc w:val="center"/>
        <w:tblLayout w:type="autofit"/>
        <w:tblLook w:firstColumn="1" w:firstRow="1" w:lastColumn="0" w:lastRow="0" w:noHBand="0" w:noVBand="1" w:val="04A0"/>
      </w:tblPr>
      <w:tblGrid>
        <w:gridCol w:w="9458"/>
      </w:tblGrid>
      <w:tr>
        <w:tc>
          <w:tcPr>
            <w:tcW w:type="dxa" w:w="9458"/>
            <w:shd w:fill="F8FBFF"/>
            <w:tcMar>
              <w:top w:w="110" w:type="dxa"/>
              <w:start w:w="120" w:type="dxa"/>
              <w:bottom w:w="110" w:type="dxa"/>
              <w:end w:w="120" w:type="dxa"/>
            </w:tcMar>
          </w:tcPr>
          <w:p>
            <w:pPr>
              <w:pStyle w:val="QuoteBox"/>
              <w:spacing w:after="0"/>
            </w:pPr>
            <w:r>
              <w:rPr>
                <w:b/>
                <w:color w:val="19355C"/>
                <w:sz w:val="20"/>
              </w:rPr>
              <w:t>Starting identity</w:t>
              <w:br/>
            </w:r>
            <w:r>
              <w:t>P(at least one success by n) = 1 - (1 - p)^n</w:t>
            </w:r>
          </w:p>
        </w:tc>
      </w:tr>
    </w:tbl>
    <w:p/>
    <w:p>
      <w:r>
        <w:t>This gives two immediate levers: improve p (make each attempt better) and increase n (take more shots). That is the cleanest mathematical expression of the intuition that quality and volume both matter.</w:t>
      </w:r>
    </w:p>
    <w:p>
      <w:pPr>
        <w:pStyle w:val="Subsection"/>
      </w:pPr>
      <w:r>
        <w:t>Phase 2 - the model was expanded from 2 variables to 12 variables</w:t>
      </w:r>
    </w:p>
    <w:p>
      <w:r>
        <w:t>The next step was to acknowledge that 'better attempts' and 'more attempts' are not primitive facts. They are generated by other drivers. The discussion added 10 additional factors to the original two variables:</w:t>
      </w:r>
    </w:p>
    <w:tbl>
      <w:tblPr>
        <w:tblStyle w:val="TableGrid"/>
        <w:tblW w:type="auto" w:w="0"/>
        <w:jc w:val="center"/>
        <w:tblLook w:firstColumn="1" w:firstRow="1" w:lastColumn="0" w:lastRow="0" w:noHBand="0" w:noVBand="1" w:val="04A0"/>
      </w:tblPr>
      <w:tblGrid>
        <w:gridCol w:w="3153"/>
        <w:gridCol w:w="3153"/>
        <w:gridCol w:w="3153"/>
      </w:tblGrid>
      <w:tr>
        <w:tc>
          <w:tcPr>
            <w:tcW w:type="dxa" w:w="3153"/>
            <w:shd w:fill="DDEAF7"/>
          </w:tcPr>
          <w:p>
            <w:r>
              <w:rPr>
                <w:b/>
              </w:rPr>
              <w:t>Factor</w:t>
            </w:r>
          </w:p>
        </w:tc>
        <w:tc>
          <w:tcPr>
            <w:tcW w:type="dxa" w:w="3153"/>
            <w:shd w:fill="DDEAF7"/>
          </w:tcPr>
          <w:p>
            <w:r>
              <w:rPr>
                <w:b/>
              </w:rPr>
              <w:t>Role in plain English</w:t>
            </w:r>
          </w:p>
        </w:tc>
        <w:tc>
          <w:tcPr>
            <w:tcW w:type="dxa" w:w="3153"/>
            <w:shd w:fill="DDEAF7"/>
          </w:tcPr>
          <w:p>
            <w:r>
              <w:rPr>
                <w:b/>
              </w:rPr>
              <w:t>Primary modeling role</w:t>
            </w:r>
          </w:p>
        </w:tc>
      </w:tr>
      <w:tr>
        <w:tc>
          <w:tcPr>
            <w:tcW w:type="dxa" w:w="3153"/>
            <w:vAlign w:val="center"/>
            <w:tcMar>
              <w:top w:w="80" w:type="dxa"/>
              <w:start w:w="100" w:type="dxa"/>
              <w:bottom w:w="80" w:type="dxa"/>
              <w:end w:w="100" w:type="dxa"/>
            </w:tcMar>
          </w:tcPr>
          <w:p>
            <w:r>
              <w:t>p0</w:t>
            </w:r>
          </w:p>
        </w:tc>
        <w:tc>
          <w:tcPr>
            <w:tcW w:type="dxa" w:w="3153"/>
            <w:vAlign w:val="center"/>
            <w:tcMar>
              <w:top w:w="80" w:type="dxa"/>
              <w:start w:w="100" w:type="dxa"/>
              <w:bottom w:w="80" w:type="dxa"/>
              <w:end w:w="100" w:type="dxa"/>
            </w:tcMar>
          </w:tcPr>
          <w:p>
            <w:r>
              <w:t>Base chance of success per attempt under neutral conditions</w:t>
            </w:r>
          </w:p>
        </w:tc>
        <w:tc>
          <w:tcPr>
            <w:tcW w:type="dxa" w:w="3153"/>
            <w:vAlign w:val="center"/>
            <w:tcMar>
              <w:top w:w="80" w:type="dxa"/>
              <w:start w:w="100" w:type="dxa"/>
              <w:bottom w:w="80" w:type="dxa"/>
              <w:end w:w="100" w:type="dxa"/>
            </w:tcMar>
          </w:tcPr>
          <w:p>
            <w:r>
              <w:t>Base probability</w:t>
            </w:r>
          </w:p>
        </w:tc>
      </w:tr>
      <w:tr>
        <w:tc>
          <w:tcPr>
            <w:tcW w:type="dxa" w:w="3153"/>
            <w:vAlign w:val="center"/>
            <w:tcMar>
              <w:top w:w="80" w:type="dxa"/>
              <w:start w:w="100" w:type="dxa"/>
              <w:bottom w:w="80" w:type="dxa"/>
              <w:end w:w="100" w:type="dxa"/>
            </w:tcMar>
          </w:tcPr>
          <w:p>
            <w:r>
              <w:t>n</w:t>
            </w:r>
          </w:p>
        </w:tc>
        <w:tc>
          <w:tcPr>
            <w:tcW w:type="dxa" w:w="3153"/>
            <w:vAlign w:val="center"/>
            <w:tcMar>
              <w:top w:w="80" w:type="dxa"/>
              <w:start w:w="100" w:type="dxa"/>
              <w:bottom w:w="80" w:type="dxa"/>
              <w:end w:w="100" w:type="dxa"/>
            </w:tcMar>
          </w:tcPr>
          <w:p>
            <w:r>
              <w:t>Planned number of attempts</w:t>
            </w:r>
          </w:p>
        </w:tc>
        <w:tc>
          <w:tcPr>
            <w:tcW w:type="dxa" w:w="3153"/>
            <w:vAlign w:val="center"/>
            <w:tcMar>
              <w:top w:w="80" w:type="dxa"/>
              <w:start w:w="100" w:type="dxa"/>
              <w:bottom w:w="80" w:type="dxa"/>
              <w:end w:w="100" w:type="dxa"/>
            </w:tcMar>
          </w:tcPr>
          <w:p>
            <w:r>
              <w:t>Attempt count</w:t>
            </w:r>
          </w:p>
        </w:tc>
      </w:tr>
      <w:tr>
        <w:tc>
          <w:tcPr>
            <w:tcW w:type="dxa" w:w="3153"/>
            <w:vAlign w:val="center"/>
            <w:tcMar>
              <w:top w:w="80" w:type="dxa"/>
              <w:start w:w="100" w:type="dxa"/>
              <w:bottom w:w="80" w:type="dxa"/>
              <w:end w:w="100" w:type="dxa"/>
            </w:tcMar>
          </w:tcPr>
          <w:p>
            <w:r>
              <w:t>Skill</w:t>
            </w:r>
          </w:p>
        </w:tc>
        <w:tc>
          <w:tcPr>
            <w:tcW w:type="dxa" w:w="3153"/>
            <w:vAlign w:val="center"/>
            <w:tcMar>
              <w:top w:w="80" w:type="dxa"/>
              <w:start w:w="100" w:type="dxa"/>
              <w:bottom w:w="80" w:type="dxa"/>
              <w:end w:w="100" w:type="dxa"/>
            </w:tcMar>
          </w:tcPr>
          <w:p>
            <w:r>
              <w:t>How capable the person currently is</w:t>
            </w:r>
          </w:p>
        </w:tc>
        <w:tc>
          <w:tcPr>
            <w:tcW w:type="dxa" w:w="3153"/>
            <w:vAlign w:val="center"/>
            <w:tcMar>
              <w:top w:w="80" w:type="dxa"/>
              <w:start w:w="100" w:type="dxa"/>
              <w:bottom w:w="80" w:type="dxa"/>
              <w:end w:w="100" w:type="dxa"/>
            </w:tcMar>
          </w:tcPr>
          <w:p>
            <w:r>
              <w:t>Attempt quality</w:t>
            </w:r>
          </w:p>
        </w:tc>
      </w:tr>
      <w:tr>
        <w:tc>
          <w:tcPr>
            <w:tcW w:type="dxa" w:w="3153"/>
            <w:vAlign w:val="center"/>
            <w:tcMar>
              <w:top w:w="80" w:type="dxa"/>
              <w:start w:w="100" w:type="dxa"/>
              <w:bottom w:w="80" w:type="dxa"/>
              <w:end w:w="100" w:type="dxa"/>
            </w:tcMar>
          </w:tcPr>
          <w:p>
            <w:r>
              <w:t>Consistency</w:t>
            </w:r>
          </w:p>
        </w:tc>
        <w:tc>
          <w:tcPr>
            <w:tcW w:type="dxa" w:w="3153"/>
            <w:vAlign w:val="center"/>
            <w:tcMar>
              <w:top w:w="80" w:type="dxa"/>
              <w:start w:w="100" w:type="dxa"/>
              <w:bottom w:w="80" w:type="dxa"/>
              <w:end w:w="100" w:type="dxa"/>
            </w:tcMar>
          </w:tcPr>
          <w:p>
            <w:r>
              <w:t>How reliably planned attempts are completed</w:t>
            </w:r>
          </w:p>
        </w:tc>
        <w:tc>
          <w:tcPr>
            <w:tcW w:type="dxa" w:w="3153"/>
            <w:vAlign w:val="center"/>
            <w:tcMar>
              <w:top w:w="80" w:type="dxa"/>
              <w:start w:w="100" w:type="dxa"/>
              <w:bottom w:w="80" w:type="dxa"/>
              <w:end w:w="100" w:type="dxa"/>
            </w:tcMar>
          </w:tcPr>
          <w:p>
            <w:r>
              <w:t>Attempt realization</w:t>
            </w:r>
          </w:p>
        </w:tc>
      </w:tr>
      <w:tr>
        <w:tc>
          <w:tcPr>
            <w:tcW w:type="dxa" w:w="3153"/>
            <w:vAlign w:val="center"/>
            <w:tcMar>
              <w:top w:w="80" w:type="dxa"/>
              <w:start w:w="100" w:type="dxa"/>
              <w:bottom w:w="80" w:type="dxa"/>
              <w:end w:w="100" w:type="dxa"/>
            </w:tcMar>
          </w:tcPr>
          <w:p>
            <w:r>
              <w:t>Feedback</w:t>
            </w:r>
          </w:p>
        </w:tc>
        <w:tc>
          <w:tcPr>
            <w:tcW w:type="dxa" w:w="3153"/>
            <w:vAlign w:val="center"/>
            <w:tcMar>
              <w:top w:w="80" w:type="dxa"/>
              <w:start w:w="100" w:type="dxa"/>
              <w:bottom w:w="80" w:type="dxa"/>
              <w:end w:w="100" w:type="dxa"/>
            </w:tcMar>
          </w:tcPr>
          <w:p>
            <w:r>
              <w:t>How much useful learning each attempt generates</w:t>
            </w:r>
          </w:p>
        </w:tc>
        <w:tc>
          <w:tcPr>
            <w:tcW w:type="dxa" w:w="3153"/>
            <w:vAlign w:val="center"/>
            <w:tcMar>
              <w:top w:w="80" w:type="dxa"/>
              <w:start w:w="100" w:type="dxa"/>
              <w:bottom w:w="80" w:type="dxa"/>
              <w:end w:w="100" w:type="dxa"/>
            </w:tcMar>
          </w:tcPr>
          <w:p>
            <w:r>
              <w:t>Learning dynamic</w:t>
            </w:r>
          </w:p>
        </w:tc>
      </w:tr>
      <w:tr>
        <w:tc>
          <w:tcPr>
            <w:tcW w:type="dxa" w:w="3153"/>
            <w:vAlign w:val="center"/>
            <w:tcMar>
              <w:top w:w="80" w:type="dxa"/>
              <w:start w:w="100" w:type="dxa"/>
              <w:bottom w:w="80" w:type="dxa"/>
              <w:end w:w="100" w:type="dxa"/>
            </w:tcMar>
          </w:tcPr>
          <w:p>
            <w:r>
              <w:t>Strategy</w:t>
            </w:r>
          </w:p>
        </w:tc>
        <w:tc>
          <w:tcPr>
            <w:tcW w:type="dxa" w:w="3153"/>
            <w:vAlign w:val="center"/>
            <w:tcMar>
              <w:top w:w="80" w:type="dxa"/>
              <w:start w:w="100" w:type="dxa"/>
              <w:bottom w:w="80" w:type="dxa"/>
              <w:end w:w="100" w:type="dxa"/>
            </w:tcMar>
          </w:tcPr>
          <w:p>
            <w:r>
              <w:t>How well the person is aiming and choosing methods</w:t>
            </w:r>
          </w:p>
        </w:tc>
        <w:tc>
          <w:tcPr>
            <w:tcW w:type="dxa" w:w="3153"/>
            <w:vAlign w:val="center"/>
            <w:tcMar>
              <w:top w:w="80" w:type="dxa"/>
              <w:start w:w="100" w:type="dxa"/>
              <w:bottom w:w="80" w:type="dxa"/>
              <w:end w:w="100" w:type="dxa"/>
            </w:tcMar>
          </w:tcPr>
          <w:p>
            <w:r>
              <w:t>Attempt quality</w:t>
            </w:r>
          </w:p>
        </w:tc>
      </w:tr>
      <w:tr>
        <w:tc>
          <w:tcPr>
            <w:tcW w:type="dxa" w:w="3153"/>
            <w:vAlign w:val="center"/>
            <w:tcMar>
              <w:top w:w="80" w:type="dxa"/>
              <w:start w:w="100" w:type="dxa"/>
              <w:bottom w:w="80" w:type="dxa"/>
              <w:end w:w="100" w:type="dxa"/>
            </w:tcMar>
          </w:tcPr>
          <w:p>
            <w:r>
              <w:t>Timing</w:t>
            </w:r>
          </w:p>
        </w:tc>
        <w:tc>
          <w:tcPr>
            <w:tcW w:type="dxa" w:w="3153"/>
            <w:vAlign w:val="center"/>
            <w:tcMar>
              <w:top w:w="80" w:type="dxa"/>
              <w:start w:w="100" w:type="dxa"/>
              <w:bottom w:w="80" w:type="dxa"/>
              <w:end w:w="100" w:type="dxa"/>
            </w:tcMar>
          </w:tcPr>
          <w:p>
            <w:r>
              <w:t>How favorable the external opportunity window is</w:t>
            </w:r>
          </w:p>
        </w:tc>
        <w:tc>
          <w:tcPr>
            <w:tcW w:type="dxa" w:w="3153"/>
            <w:vAlign w:val="center"/>
            <w:tcMar>
              <w:top w:w="80" w:type="dxa"/>
              <w:start w:w="100" w:type="dxa"/>
              <w:bottom w:w="80" w:type="dxa"/>
              <w:end w:w="100" w:type="dxa"/>
            </w:tcMar>
          </w:tcPr>
          <w:p>
            <w:r>
              <w:t>Attempt quality / external</w:t>
            </w:r>
          </w:p>
        </w:tc>
      </w:tr>
      <w:tr>
        <w:tc>
          <w:tcPr>
            <w:tcW w:type="dxa" w:w="3153"/>
            <w:vAlign w:val="center"/>
            <w:tcMar>
              <w:top w:w="80" w:type="dxa"/>
              <w:start w:w="100" w:type="dxa"/>
              <w:bottom w:w="80" w:type="dxa"/>
              <w:end w:w="100" w:type="dxa"/>
            </w:tcMar>
          </w:tcPr>
          <w:p>
            <w:r>
              <w:t>Environment</w:t>
            </w:r>
          </w:p>
        </w:tc>
        <w:tc>
          <w:tcPr>
            <w:tcW w:type="dxa" w:w="3153"/>
            <w:vAlign w:val="center"/>
            <w:tcMar>
              <w:top w:w="80" w:type="dxa"/>
              <w:start w:w="100" w:type="dxa"/>
              <w:bottom w:w="80" w:type="dxa"/>
              <w:end w:w="100" w:type="dxa"/>
            </w:tcMar>
          </w:tcPr>
          <w:p>
            <w:r>
              <w:t>Tools, support, runway, and control</w:t>
            </w:r>
          </w:p>
        </w:tc>
        <w:tc>
          <w:tcPr>
            <w:tcW w:type="dxa" w:w="3153"/>
            <w:vAlign w:val="center"/>
            <w:tcMar>
              <w:top w:w="80" w:type="dxa"/>
              <w:start w:w="100" w:type="dxa"/>
              <w:bottom w:w="80" w:type="dxa"/>
              <w:end w:w="100" w:type="dxa"/>
            </w:tcMar>
          </w:tcPr>
          <w:p>
            <w:r>
              <w:t>Attempt quality / learning support</w:t>
            </w:r>
          </w:p>
        </w:tc>
      </w:tr>
      <w:tr>
        <w:tc>
          <w:tcPr>
            <w:tcW w:type="dxa" w:w="3153"/>
            <w:vAlign w:val="center"/>
            <w:tcMar>
              <w:top w:w="80" w:type="dxa"/>
              <w:start w:w="100" w:type="dxa"/>
              <w:bottom w:w="80" w:type="dxa"/>
              <w:end w:w="100" w:type="dxa"/>
            </w:tcMar>
          </w:tcPr>
          <w:p>
            <w:r>
              <w:t>Network</w:t>
            </w:r>
          </w:p>
        </w:tc>
        <w:tc>
          <w:tcPr>
            <w:tcW w:type="dxa" w:w="3153"/>
            <w:vAlign w:val="center"/>
            <w:tcMar>
              <w:top w:w="80" w:type="dxa"/>
              <w:start w:w="100" w:type="dxa"/>
              <w:bottom w:w="80" w:type="dxa"/>
              <w:end w:w="100" w:type="dxa"/>
            </w:tcMar>
          </w:tcPr>
          <w:p>
            <w:r>
              <w:t>Quality-adjusted access to information, doors, and sponsorship</w:t>
            </w:r>
          </w:p>
        </w:tc>
        <w:tc>
          <w:tcPr>
            <w:tcW w:type="dxa" w:w="3153"/>
            <w:vAlign w:val="center"/>
            <w:tcMar>
              <w:top w:w="80" w:type="dxa"/>
              <w:start w:w="100" w:type="dxa"/>
              <w:bottom w:w="80" w:type="dxa"/>
              <w:end w:w="100" w:type="dxa"/>
            </w:tcMar>
          </w:tcPr>
          <w:p>
            <w:r>
              <w:t>Attempt quality</w:t>
            </w:r>
          </w:p>
        </w:tc>
      </w:tr>
      <w:tr>
        <w:tc>
          <w:tcPr>
            <w:tcW w:type="dxa" w:w="3153"/>
            <w:vAlign w:val="center"/>
            <w:tcMar>
              <w:top w:w="80" w:type="dxa"/>
              <w:start w:w="100" w:type="dxa"/>
              <w:bottom w:w="80" w:type="dxa"/>
              <w:end w:w="100" w:type="dxa"/>
            </w:tcMar>
          </w:tcPr>
          <w:p>
            <w:r>
              <w:t>Resilience</w:t>
            </w:r>
          </w:p>
        </w:tc>
        <w:tc>
          <w:tcPr>
            <w:tcW w:type="dxa" w:w="3153"/>
            <w:vAlign w:val="center"/>
            <w:tcMar>
              <w:top w:w="80" w:type="dxa"/>
              <w:start w:w="100" w:type="dxa"/>
              <w:bottom w:w="80" w:type="dxa"/>
              <w:end w:w="100" w:type="dxa"/>
            </w:tcMar>
          </w:tcPr>
          <w:p>
            <w:r>
              <w:t>How strongly setbacks reduce future attempts and effort</w:t>
            </w:r>
          </w:p>
        </w:tc>
        <w:tc>
          <w:tcPr>
            <w:tcW w:type="dxa" w:w="3153"/>
            <w:vAlign w:val="center"/>
            <w:tcMar>
              <w:top w:w="80" w:type="dxa"/>
              <w:start w:w="100" w:type="dxa"/>
              <w:bottom w:w="80" w:type="dxa"/>
              <w:end w:w="100" w:type="dxa"/>
            </w:tcMar>
          </w:tcPr>
          <w:p>
            <w:r>
              <w:t>Attempt realization</w:t>
            </w:r>
          </w:p>
        </w:tc>
      </w:tr>
      <w:tr>
        <w:tc>
          <w:tcPr>
            <w:tcW w:type="dxa" w:w="3153"/>
            <w:vAlign w:val="center"/>
            <w:tcMar>
              <w:top w:w="80" w:type="dxa"/>
              <w:start w:w="100" w:type="dxa"/>
              <w:bottom w:w="80" w:type="dxa"/>
              <w:end w:w="100" w:type="dxa"/>
            </w:tcMar>
          </w:tcPr>
          <w:p>
            <w:r>
              <w:t>Focus</w:t>
            </w:r>
          </w:p>
        </w:tc>
        <w:tc>
          <w:tcPr>
            <w:tcW w:type="dxa" w:w="3153"/>
            <w:vAlign w:val="center"/>
            <w:tcMar>
              <w:top w:w="80" w:type="dxa"/>
              <w:start w:w="100" w:type="dxa"/>
              <w:bottom w:w="80" w:type="dxa"/>
              <w:end w:w="100" w:type="dxa"/>
            </w:tcMar>
          </w:tcPr>
          <w:p>
            <w:r>
              <w:t>How concentrated effort is on the main goal</w:t>
            </w:r>
          </w:p>
        </w:tc>
        <w:tc>
          <w:tcPr>
            <w:tcW w:type="dxa" w:w="3153"/>
            <w:vAlign w:val="center"/>
            <w:tcMar>
              <w:top w:w="80" w:type="dxa"/>
              <w:start w:w="100" w:type="dxa"/>
              <w:bottom w:w="80" w:type="dxa"/>
              <w:end w:w="100" w:type="dxa"/>
            </w:tcMar>
          </w:tcPr>
          <w:p>
            <w:r>
              <w:t>Attempt quality / learning support</w:t>
            </w:r>
          </w:p>
        </w:tc>
      </w:tr>
      <w:tr>
        <w:tc>
          <w:tcPr>
            <w:tcW w:type="dxa" w:w="3153"/>
            <w:vAlign w:val="center"/>
            <w:tcMar>
              <w:top w:w="80" w:type="dxa"/>
              <w:start w:w="100" w:type="dxa"/>
              <w:bottom w:w="80" w:type="dxa"/>
              <w:end w:w="100" w:type="dxa"/>
            </w:tcMar>
          </w:tcPr>
          <w:p>
            <w:r>
              <w:t>Adaptability</w:t>
            </w:r>
          </w:p>
        </w:tc>
        <w:tc>
          <w:tcPr>
            <w:tcW w:type="dxa" w:w="3153"/>
            <w:vAlign w:val="center"/>
            <w:tcMar>
              <w:top w:w="80" w:type="dxa"/>
              <w:start w:w="100" w:type="dxa"/>
              <w:bottom w:w="80" w:type="dxa"/>
              <w:end w:w="100" w:type="dxa"/>
            </w:tcMar>
          </w:tcPr>
          <w:p>
            <w:r>
              <w:t>How well the person updates behavior after new evidence</w:t>
            </w:r>
          </w:p>
        </w:tc>
        <w:tc>
          <w:tcPr>
            <w:tcW w:type="dxa" w:w="3153"/>
            <w:vAlign w:val="center"/>
            <w:tcMar>
              <w:top w:w="80" w:type="dxa"/>
              <w:start w:w="100" w:type="dxa"/>
              <w:bottom w:w="80" w:type="dxa"/>
              <w:end w:w="100" w:type="dxa"/>
            </w:tcMar>
          </w:tcPr>
          <w:p>
            <w:r>
              <w:t>Learning dynamic</w:t>
            </w:r>
          </w:p>
        </w:tc>
      </w:tr>
    </w:tbl>
    <w:p/>
    <w:p>
      <w:pPr>
        <w:pStyle w:val="Subsection"/>
      </w:pPr>
      <w:r>
        <w:t>Phase 3 - every factor was forced into a numeric form</w:t>
      </w:r>
    </w:p>
    <w:p>
      <w:r>
        <w:t>To keep the model stable, nearly all factors were normalized to the interval [0, 1], where 0 means absent or very poor and 1 means exceptionally strong. The only clear exceptions were the planned attempt count n and, depending on the domain, a few unbounded raw inputs used before normalization.</w:t>
      </w:r>
    </w:p>
    <w:p>
      <w:pPr>
        <w:ind w:left="317" w:hanging="259"/>
      </w:pPr>
      <w:r>
        <w:rPr>
          <w:b/>
        </w:rPr>
        <w:t xml:space="preserve">• </w:t>
      </w:r>
      <w:r>
        <w:t>0 to 1 scaling makes factors comparable.</w:t>
      </w:r>
    </w:p>
    <w:p>
      <w:pPr>
        <w:ind w:left="317" w:hanging="259"/>
      </w:pPr>
      <w:r>
        <w:rPr>
          <w:b/>
        </w:rPr>
        <w:t xml:space="preserve">• </w:t>
      </w:r>
      <w:r>
        <w:t>It prevents giant raw numbers from breaking the model.</w:t>
      </w:r>
    </w:p>
    <w:p>
      <w:pPr>
        <w:ind w:left="317" w:hanging="259"/>
      </w:pPr>
      <w:r>
        <w:rPr>
          <w:b/>
        </w:rPr>
        <w:t xml:space="preserve">• </w:t>
      </w:r>
      <w:r>
        <w:t>It allows nonlinear effects and saturation to be handled cleanly.</w:t>
      </w:r>
    </w:p>
    <w:p>
      <w:pPr>
        <w:ind w:left="317" w:hanging="259"/>
      </w:pPr>
      <w:r>
        <w:rPr>
          <w:b/>
        </w:rPr>
        <w:t xml:space="preserve">• </w:t>
      </w:r>
      <w:r>
        <w:t>It makes domain-specific calibration easier later.</w:t>
      </w:r>
    </w:p>
    <w:p>
      <w:pPr>
        <w:pStyle w:val="Subsection"/>
      </w:pPr>
      <w:r>
        <w:t>Phase 4 - factors were separated by causal role</w:t>
      </w:r>
    </w:p>
    <w:p>
      <w:r>
        <w:t>The discussion then split the factors into three classes. This step was crucial because not all variables should hit success probability in the same way.</w:t>
      </w:r>
    </w:p>
    <w:tbl>
      <w:tblPr>
        <w:tblW w:type="auto" w:w="0"/>
        <w:jc w:val="center"/>
        <w:tblLayout w:type="autofit"/>
        <w:tblLook w:firstColumn="1" w:firstRow="1" w:lastColumn="0" w:lastRow="0" w:noHBand="0" w:noVBand="1" w:val="04A0"/>
      </w:tblPr>
      <w:tblGrid>
        <w:gridCol w:w="9458"/>
      </w:tblGrid>
      <w:tr>
        <w:tc>
          <w:tcPr>
            <w:tcW w:type="dxa" w:w="9458"/>
            <w:shd w:fill="F7F9FC"/>
            <w:tcMar>
              <w:top w:w="110" w:type="dxa"/>
              <w:start w:w="120" w:type="dxa"/>
              <w:bottom w:w="110" w:type="dxa"/>
              <w:end w:w="120" w:type="dxa"/>
            </w:tcMar>
          </w:tcPr>
          <w:p>
            <w:pPr>
              <w:pStyle w:val="QuoteBox"/>
              <w:spacing w:after="0"/>
            </w:pPr>
            <w:r>
              <w:rPr>
                <w:b/>
                <w:color w:val="19355C"/>
                <w:sz w:val="20"/>
              </w:rPr>
              <w:t>Causal grouping</w:t>
              <w:br/>
            </w:r>
            <w:r>
              <w:t>Class A: Persistence and execution - consistency, resilience.</w:t>
              <w:br/>
              <w:t>Class B: Quality of each attempt - skill, strategy, timing, environment, network, focus.</w:t>
              <w:br/>
              <w:t>Class C: Improvement across time - feedback, adaptability.</w:t>
            </w:r>
          </w:p>
        </w:tc>
      </w:tr>
    </w:tbl>
    <w:p/>
    <w:p>
      <w:pPr>
        <w:pStyle w:val="Subsection"/>
      </w:pPr>
      <w:r>
        <w:t>Phase 5 - literature was used to stress-test the structure</w:t>
      </w:r>
    </w:p>
    <w:p>
      <w:r>
        <w:t>Instead of forcing every factor into a single multiplier, the research review was used to decide where each factor most plausibly belongs. The literature did not support a universal constant-weight formula across all domains. It did support the layered structure above: repetition matters, but skill does not explain everything; perseverance overlaps with conscientiousness; feedback can help or hurt; planning helps in context; opportunity timing matters; resources and networks matter; task switching hurts; adaptability matters particularly under dynamic conditions.</w:t>
      </w:r>
    </w:p>
    <w:p>
      <w:pPr>
        <w:pStyle w:val="SectionTitle"/>
      </w:pPr>
      <w:r>
        <w:t>Literature review and evidence map</w:t>
      </w:r>
    </w:p>
    <w:p>
      <w:r>
        <w:t>This section summarizes the evidence reviewed while constructing the model. The claims below are intentionally careful: when a paper supports only a narrow claim, the document says only that.</w:t>
      </w:r>
    </w:p>
    <w:p>
      <w:pPr>
        <w:pStyle w:val="Subsection"/>
      </w:pPr>
      <w:r>
        <w:t>1. Practice and skill are important, but they do not explain everything</w:t>
      </w:r>
    </w:p>
    <w:p>
      <w:pPr>
        <w:ind w:left="317" w:hanging="259"/>
      </w:pPr>
      <w:r>
        <w:rPr>
          <w:b/>
        </w:rPr>
        <w:t xml:space="preserve">• </w:t>
      </w:r>
      <w:r>
        <w:t>Macnamara, Hambrick, and Oswald (2014) found that deliberate practice explained 26% of variance in games, 21% in music, 18% in sports, 4% in education, and less than 1% in professions. The implication is not that skill is unimportant; it is that practice alone is not the whole story.</w:t>
      </w:r>
    </w:p>
    <w:p>
      <w:pPr>
        <w:ind w:left="317" w:hanging="259"/>
      </w:pPr>
      <w:r>
        <w:rPr>
          <w:b/>
        </w:rPr>
        <w:t xml:space="preserve">• </w:t>
      </w:r>
      <w:r>
        <w:t>This pushes the model away from 'success = practice only' and toward a layered structure that also includes timing, resources, focus, networks, and other variables.</w:t>
      </w:r>
    </w:p>
    <w:p>
      <w:pPr>
        <w:ind w:left="317" w:hanging="259"/>
      </w:pPr>
      <w:r>
        <w:rPr>
          <w:b/>
        </w:rPr>
        <w:t xml:space="preserve">• </w:t>
      </w:r>
      <w:r>
        <w:t>Learning-curve work also suggests that skill growth is typically nonlinear and often shows diminishing returns, so skill should evolve over time rather than stay fixed.</w:t>
      </w:r>
    </w:p>
    <w:p>
      <w:pPr>
        <w:pStyle w:val="Subsection"/>
      </w:pPr>
      <w:r>
        <w:t>2. Consistency is better modeled as reliable follow-through than as vague 'hustle'</w:t>
      </w:r>
    </w:p>
    <w:p>
      <w:pPr>
        <w:ind w:left="317" w:hanging="259"/>
      </w:pPr>
      <w:r>
        <w:rPr>
          <w:b/>
        </w:rPr>
        <w:t xml:space="preserve">• </w:t>
      </w:r>
      <w:r>
        <w:t>The grit literature does not strongly support treating grit as a totally separate super-trait. Credé, Tynan, and Harms (2017) found that grit is only moderately related to performance and retention, is strongly correlated with conscientiousness, and that perseverance of effort predicts criteria more strongly than consistency of interest.</w:t>
      </w:r>
    </w:p>
    <w:p>
      <w:pPr>
        <w:ind w:left="317" w:hanging="259"/>
      </w:pPr>
      <w:r>
        <w:rPr>
          <w:b/>
        </w:rPr>
        <w:t xml:space="preserve">• </w:t>
      </w:r>
      <w:r>
        <w:t>That supports modeling consistency as realized adherence to a plan rather than as a mystical personality multiplier.</w:t>
      </w:r>
    </w:p>
    <w:p>
      <w:pPr>
        <w:pStyle w:val="Subsection"/>
      </w:pPr>
      <w:r>
        <w:t>3. Feedback is conditional, not automatically beneficial</w:t>
      </w:r>
    </w:p>
    <w:p>
      <w:pPr>
        <w:ind w:left="317" w:hanging="259"/>
      </w:pPr>
      <w:r>
        <w:rPr>
          <w:b/>
        </w:rPr>
        <w:t xml:space="preserve">• </w:t>
      </w:r>
      <w:r>
        <w:t>Kluger and DeNisi (1996) showed that feedback interventions improve performance on average, but a large share of interventions reduce performance. Their theory argues that feedback works best when it directs attention toward the task rather than toward ego threat or self-image.</w:t>
      </w:r>
    </w:p>
    <w:p>
      <w:pPr>
        <w:ind w:left="317" w:hanging="259"/>
      </w:pPr>
      <w:r>
        <w:rPr>
          <w:b/>
        </w:rPr>
        <w:t xml:space="preserve">• </w:t>
      </w:r>
      <w:r>
        <w:t>That is why the model treats feedback quality as a nested construct rather than assuming 'more feedback = better'.</w:t>
      </w:r>
    </w:p>
    <w:p>
      <w:pPr>
        <w:pStyle w:val="Subsection"/>
      </w:pPr>
      <w:r>
        <w:t>4. Strategy and goals matter, especially when they are specific and difficult</w:t>
      </w:r>
    </w:p>
    <w:p>
      <w:pPr>
        <w:ind w:left="317" w:hanging="259"/>
      </w:pPr>
      <w:r>
        <w:rPr>
          <w:b/>
        </w:rPr>
        <w:t xml:space="preserve">• </w:t>
      </w:r>
      <w:r>
        <w:t>Goal-setting research summarized by Locke and Latham reports that specific, difficult goals outperform vague 'do your best' instructions, with substantial meta-analytic effects.</w:t>
      </w:r>
    </w:p>
    <w:p>
      <w:pPr>
        <w:ind w:left="317" w:hanging="259"/>
      </w:pPr>
      <w:r>
        <w:rPr>
          <w:b/>
        </w:rPr>
        <w:t xml:space="preserve">• </w:t>
      </w:r>
      <w:r>
        <w:t>Kleingeld, van Mierlo, and Arends (2011) similarly found that specific difficult goals substantially improve group performance relative to nonspecific goals.</w:t>
      </w:r>
    </w:p>
    <w:p>
      <w:pPr>
        <w:ind w:left="317" w:hanging="259"/>
      </w:pPr>
      <w:r>
        <w:rPr>
          <w:b/>
        </w:rPr>
        <w:t xml:space="preserve">• </w:t>
      </w:r>
      <w:r>
        <w:t>Brinckmann, Grichnik, and Kapsa (2010) found that planning is beneficial in small firms, but its value depends on context. Their conclusion favors a dynamic combination of planning and learning rather than rigid planning alone.</w:t>
      </w:r>
    </w:p>
    <w:p>
      <w:pPr>
        <w:pStyle w:val="Subsection"/>
      </w:pPr>
      <w:r>
        <w:t>5. Timing and opportunity windows are real</w:t>
      </w:r>
    </w:p>
    <w:p>
      <w:pPr>
        <w:ind w:left="317" w:hanging="259"/>
      </w:pPr>
      <w:r>
        <w:rPr>
          <w:b/>
        </w:rPr>
        <w:t xml:space="preserve">• </w:t>
      </w:r>
      <w:r>
        <w:t>Economic evidence on labor-market entry shows that entering during a recession can create persistent downstream penalties. That means the timing of attempts changes the opportunity field itself rather than merely adding noise around a fixed personal probability.</w:t>
      </w:r>
    </w:p>
    <w:p>
      <w:pPr>
        <w:ind w:left="317" w:hanging="259"/>
      </w:pPr>
      <w:r>
        <w:rPr>
          <w:b/>
        </w:rPr>
        <w:t xml:space="preserve">• </w:t>
      </w:r>
      <w:r>
        <w:t>For this reason, timing is modeled as an external opportunity index that amplifies or dampens the pay-off from strategy and skill.</w:t>
      </w:r>
    </w:p>
    <w:p>
      <w:pPr>
        <w:pStyle w:val="Subsection"/>
      </w:pPr>
      <w:r>
        <w:t>6. Environment and resources affect engagement and execution capacity</w:t>
      </w:r>
    </w:p>
    <w:p>
      <w:pPr>
        <w:ind w:left="317" w:hanging="259"/>
      </w:pPr>
      <w:r>
        <w:rPr>
          <w:b/>
        </w:rPr>
        <w:t xml:space="preserve">• </w:t>
      </w:r>
      <w:r>
        <w:t>Longitudinal job-resources research found that job resources predict work engagement better than job demands, and job control was a particularly important predictor.</w:t>
      </w:r>
    </w:p>
    <w:p>
      <w:pPr>
        <w:ind w:left="317" w:hanging="259"/>
      </w:pPr>
      <w:r>
        <w:rPr>
          <w:b/>
        </w:rPr>
        <w:t xml:space="preserve">• </w:t>
      </w:r>
      <w:r>
        <w:t>The model therefore treats environment as a composite of support, control, time, tools, and runway rather than as a cosmetic variable.</w:t>
      </w:r>
    </w:p>
    <w:p>
      <w:pPr>
        <w:pStyle w:val="Subsection"/>
      </w:pPr>
      <w:r>
        <w:t>7. Network effects are not just 'how many people you know'</w:t>
      </w:r>
    </w:p>
    <w:p>
      <w:pPr>
        <w:ind w:left="317" w:hanging="259"/>
      </w:pPr>
      <w:r>
        <w:rPr>
          <w:b/>
        </w:rPr>
        <w:t xml:space="preserve">• </w:t>
      </w:r>
      <w:r>
        <w:t>Seibert, Kraimer, and Liden (2001) conceptualized social capital in terms of network structure plus social resources and found that career effects were mediated by access to information, access to resources, and career sponsorship.</w:t>
      </w:r>
    </w:p>
    <w:p>
      <w:pPr>
        <w:ind w:left="317" w:hanging="259"/>
      </w:pPr>
      <w:r>
        <w:rPr>
          <w:b/>
        </w:rPr>
        <w:t xml:space="preserve">• </w:t>
      </w:r>
      <w:r>
        <w:t>Granovetter's weak-ties work supports the idea that bridge-like, nonredundant contacts can matter because they carry different information than close ties.</w:t>
      </w:r>
    </w:p>
    <w:p>
      <w:pPr>
        <w:pStyle w:val="Subsection"/>
      </w:pPr>
      <w:r>
        <w:t>8. Resilience is more defensible as a recovery capacity than as a direct success trait</w:t>
      </w:r>
    </w:p>
    <w:p>
      <w:pPr>
        <w:ind w:left="317" w:hanging="259"/>
      </w:pPr>
      <w:r>
        <w:rPr>
          <w:b/>
        </w:rPr>
        <w:t xml:space="preserve">• </w:t>
      </w:r>
      <w:r>
        <w:t>The PsyCap literature treats resilience as one component of a broader positive psychological resource bundle linked to better performance and attitudes.</w:t>
      </w:r>
    </w:p>
    <w:p>
      <w:pPr>
        <w:ind w:left="317" w:hanging="259"/>
      </w:pPr>
      <w:r>
        <w:rPr>
          <w:b/>
        </w:rPr>
        <w:t xml:space="preserve">• </w:t>
      </w:r>
      <w:r>
        <w:t>That suggests resilience should mainly affect how much future attempt rate and effort quality collapse after setbacks rather than directly multiplying success in every moment.</w:t>
      </w:r>
    </w:p>
    <w:p>
      <w:pPr>
        <w:pStyle w:val="Subsection"/>
      </w:pPr>
      <w:r>
        <w:t>9. Focus matters because switching has measurable costs</w:t>
      </w:r>
    </w:p>
    <w:p>
      <w:pPr>
        <w:ind w:left="317" w:hanging="259"/>
      </w:pPr>
      <w:r>
        <w:rPr>
          <w:b/>
        </w:rPr>
        <w:t xml:space="preserve">• </w:t>
      </w:r>
      <w:r>
        <w:t>Leroy (2009) showed that attention residue from unfinished tasks makes it harder to transition fully to the next task and hurts subsequent performance.</w:t>
      </w:r>
    </w:p>
    <w:p>
      <w:pPr>
        <w:ind w:left="317" w:hanging="259"/>
      </w:pPr>
      <w:r>
        <w:rPr>
          <w:b/>
        </w:rPr>
        <w:t xml:space="preserve">• </w:t>
      </w:r>
      <w:r>
        <w:t>That supports giving focus a direct role in attempt quality and an indirect role in learning efficiency.</w:t>
      </w:r>
    </w:p>
    <w:p>
      <w:pPr>
        <w:pStyle w:val="Subsection"/>
      </w:pPr>
      <w:r>
        <w:t>10. Adaptability matters most under changing conditions</w:t>
      </w:r>
    </w:p>
    <w:p>
      <w:pPr>
        <w:ind w:left="317" w:hanging="259"/>
      </w:pPr>
      <w:r>
        <w:rPr>
          <w:b/>
        </w:rPr>
        <w:t xml:space="preserve">• </w:t>
      </w:r>
      <w:r>
        <w:t>Stasielowicz (2020) found that cognitive ability is positively related to performance adaptation (r = 0.21 overall), with stronger relationships for objective adaptation measures and highly dynamic tasks.</w:t>
      </w:r>
    </w:p>
    <w:p>
      <w:pPr>
        <w:ind w:left="317" w:hanging="259"/>
      </w:pPr>
      <w:r>
        <w:rPr>
          <w:b/>
        </w:rPr>
        <w:t xml:space="preserve">• </w:t>
      </w:r>
      <w:r>
        <w:t>Pulakos et al. (2000) provide a broader taxonomy of adaptive performance, reminding us that adaptability is multidimensional rather than a single narrow skill.</w:t>
      </w:r>
    </w:p>
    <w:p>
      <w:pPr>
        <w:pStyle w:val="Subsection"/>
      </w:pPr>
      <w:r>
        <w:t>11. Regular spacing and learning dynamics justify a consistency subcomponent</w:t>
      </w:r>
    </w:p>
    <w:p>
      <w:pPr>
        <w:ind w:left="317" w:hanging="259"/>
      </w:pPr>
      <w:r>
        <w:rPr>
          <w:b/>
        </w:rPr>
        <w:t xml:space="preserve">• </w:t>
      </w:r>
      <w:r>
        <w:t>The spacing literature supports the idea that how attempts are distributed can matter for retention and learning, which is why the model uses an optional spacing regularity component inside consistency.</w:t>
      </w:r>
    </w:p>
    <w:p>
      <w:pPr>
        <w:ind w:left="317" w:hanging="259"/>
      </w:pPr>
      <w:r>
        <w:rPr>
          <w:b/>
        </w:rPr>
        <w:t xml:space="preserve">• </w:t>
      </w:r>
      <w:r>
        <w:t>This is especially relevant for skill-building domains such as interviews, coding practice, sales training, or memorization-heavy work.</w:t>
      </w:r>
    </w:p>
    <w:p>
      <w:pPr>
        <w:pStyle w:val="SectionTitle"/>
      </w:pPr>
      <w:r>
        <w:t>Numerical operationalization of the 12 variables</w:t>
      </w:r>
    </w:p>
    <w:p>
      <w:r>
        <w:t>The table below records the numerical definition that emerged from the conversation, plus the later refinements made during the research review.</w:t>
      </w:r>
    </w:p>
    <w:tbl>
      <w:tblPr>
        <w:tblStyle w:val="TableGrid"/>
        <w:tblW w:type="auto" w:w="0"/>
        <w:jc w:val="center"/>
        <w:tblLook w:firstColumn="1" w:firstRow="1" w:lastColumn="0" w:lastRow="0" w:noHBand="0" w:noVBand="1" w:val="04A0"/>
      </w:tblPr>
      <w:tblGrid>
        <w:gridCol w:w="2364"/>
        <w:gridCol w:w="2364"/>
        <w:gridCol w:w="2364"/>
        <w:gridCol w:w="2364"/>
      </w:tblGrid>
      <w:tr>
        <w:tc>
          <w:tcPr>
            <w:tcW w:type="dxa" w:w="2364"/>
            <w:shd w:fill="DDEAF7"/>
          </w:tcPr>
          <w:p>
            <w:r>
              <w:rPr>
                <w:b/>
              </w:rPr>
              <w:t>Variable</w:t>
            </w:r>
          </w:p>
        </w:tc>
        <w:tc>
          <w:tcPr>
            <w:tcW w:type="dxa" w:w="2364"/>
            <w:shd w:fill="DDEAF7"/>
          </w:tcPr>
          <w:p>
            <w:r>
              <w:rPr>
                <w:b/>
              </w:rPr>
              <w:t>Range</w:t>
            </w:r>
          </w:p>
        </w:tc>
        <w:tc>
          <w:tcPr>
            <w:tcW w:type="dxa" w:w="2364"/>
            <w:shd w:fill="DDEAF7"/>
          </w:tcPr>
          <w:p>
            <w:r>
              <w:rPr>
                <w:b/>
              </w:rPr>
              <w:t>Operational definition</w:t>
            </w:r>
          </w:p>
        </w:tc>
        <w:tc>
          <w:tcPr>
            <w:tcW w:type="dxa" w:w="2364"/>
            <w:shd w:fill="DDEAF7"/>
          </w:tcPr>
          <w:p>
            <w:r>
              <w:rPr>
                <w:b/>
              </w:rPr>
              <w:t>Notes</w:t>
            </w:r>
          </w:p>
        </w:tc>
      </w:tr>
      <w:tr>
        <w:tc>
          <w:tcPr>
            <w:tcW w:type="dxa" w:w="2364"/>
            <w:vAlign w:val="center"/>
            <w:tcMar>
              <w:top w:w="90" w:type="dxa"/>
              <w:start w:w="90" w:type="dxa"/>
              <w:bottom w:w="90" w:type="dxa"/>
              <w:end w:w="90" w:type="dxa"/>
            </w:tcMar>
          </w:tcPr>
          <w:p>
            <w:r>
              <w:t>p0</w:t>
            </w:r>
          </w:p>
        </w:tc>
        <w:tc>
          <w:tcPr>
            <w:tcW w:type="dxa" w:w="2364"/>
            <w:vAlign w:val="center"/>
            <w:tcMar>
              <w:top w:w="90" w:type="dxa"/>
              <w:start w:w="90" w:type="dxa"/>
              <w:bottom w:w="90" w:type="dxa"/>
              <w:end w:w="90" w:type="dxa"/>
            </w:tcMar>
          </w:tcPr>
          <w:p>
            <w:r>
              <w:t>[0,1]</w:t>
            </w:r>
          </w:p>
        </w:tc>
        <w:tc>
          <w:tcPr>
            <w:tcW w:type="dxa" w:w="2364"/>
            <w:vAlign w:val="center"/>
            <w:tcMar>
              <w:top w:w="90" w:type="dxa"/>
              <w:start w:w="90" w:type="dxa"/>
              <w:bottom w:w="90" w:type="dxa"/>
              <w:end w:w="90" w:type="dxa"/>
            </w:tcMar>
          </w:tcPr>
          <w:p>
            <w:r>
              <w:t>Base chance per attempt under neutral conditions</w:t>
            </w:r>
          </w:p>
        </w:tc>
        <w:tc>
          <w:tcPr>
            <w:tcW w:type="dxa" w:w="2364"/>
            <w:vAlign w:val="center"/>
            <w:tcMar>
              <w:top w:w="90" w:type="dxa"/>
              <w:start w:w="90" w:type="dxa"/>
              <w:bottom w:w="90" w:type="dxa"/>
              <w:end w:w="90" w:type="dxa"/>
            </w:tcMar>
          </w:tcPr>
          <w:p>
            <w:r>
              <w:t>Domain-specific baseline</w:t>
            </w:r>
          </w:p>
        </w:tc>
      </w:tr>
      <w:tr>
        <w:tc>
          <w:tcPr>
            <w:tcW w:type="dxa" w:w="2364"/>
            <w:vAlign w:val="center"/>
            <w:tcMar>
              <w:top w:w="90" w:type="dxa"/>
              <w:start w:w="90" w:type="dxa"/>
              <w:bottom w:w="90" w:type="dxa"/>
              <w:end w:w="90" w:type="dxa"/>
            </w:tcMar>
          </w:tcPr>
          <w:p>
            <w:r>
              <w:t>n</w:t>
            </w:r>
          </w:p>
        </w:tc>
        <w:tc>
          <w:tcPr>
            <w:tcW w:type="dxa" w:w="2364"/>
            <w:vAlign w:val="center"/>
            <w:tcMar>
              <w:top w:w="90" w:type="dxa"/>
              <w:start w:w="90" w:type="dxa"/>
              <w:bottom w:w="90" w:type="dxa"/>
              <w:end w:w="90" w:type="dxa"/>
            </w:tcMar>
          </w:tcPr>
          <w:p>
            <w:r>
              <w:t>positive integer</w:t>
            </w:r>
          </w:p>
        </w:tc>
        <w:tc>
          <w:tcPr>
            <w:tcW w:type="dxa" w:w="2364"/>
            <w:vAlign w:val="center"/>
            <w:tcMar>
              <w:top w:w="90" w:type="dxa"/>
              <w:start w:w="90" w:type="dxa"/>
              <w:bottom w:w="90" w:type="dxa"/>
              <w:end w:w="90" w:type="dxa"/>
            </w:tcMar>
          </w:tcPr>
          <w:p>
            <w:r>
              <w:t>Planned number of attempts</w:t>
            </w:r>
          </w:p>
        </w:tc>
        <w:tc>
          <w:tcPr>
            <w:tcW w:type="dxa" w:w="2364"/>
            <w:vAlign w:val="center"/>
            <w:tcMar>
              <w:top w:w="90" w:type="dxa"/>
              <w:start w:w="90" w:type="dxa"/>
              <w:bottom w:w="90" w:type="dxa"/>
              <w:end w:w="90" w:type="dxa"/>
            </w:tcMar>
          </w:tcPr>
          <w:p>
            <w:r>
              <w:t>Can be converted to a horizon</w:t>
            </w:r>
          </w:p>
        </w:tc>
      </w:tr>
      <w:tr>
        <w:tc>
          <w:tcPr>
            <w:tcW w:type="dxa" w:w="2364"/>
            <w:vAlign w:val="center"/>
            <w:tcMar>
              <w:top w:w="90" w:type="dxa"/>
              <w:start w:w="90" w:type="dxa"/>
              <w:bottom w:w="90" w:type="dxa"/>
              <w:end w:w="90" w:type="dxa"/>
            </w:tcMar>
          </w:tcPr>
          <w:p>
            <w:r>
              <w:t>S_t</w:t>
            </w:r>
          </w:p>
        </w:tc>
        <w:tc>
          <w:tcPr>
            <w:tcW w:type="dxa" w:w="2364"/>
            <w:vAlign w:val="center"/>
            <w:tcMar>
              <w:top w:w="90" w:type="dxa"/>
              <w:start w:w="90" w:type="dxa"/>
              <w:bottom w:w="90" w:type="dxa"/>
              <w:end w:w="90" w:type="dxa"/>
            </w:tcMar>
          </w:tcPr>
          <w:p>
            <w:r>
              <w:t>[0,1]</w:t>
            </w:r>
          </w:p>
        </w:tc>
        <w:tc>
          <w:tcPr>
            <w:tcW w:type="dxa" w:w="2364"/>
            <w:vAlign w:val="center"/>
            <w:tcMar>
              <w:top w:w="90" w:type="dxa"/>
              <w:start w:w="90" w:type="dxa"/>
              <w:bottom w:w="90" w:type="dxa"/>
              <w:end w:w="90" w:type="dxa"/>
            </w:tcMar>
          </w:tcPr>
          <w:p>
            <w:r>
              <w:t>Current skill level at attempt t</w:t>
            </w:r>
          </w:p>
        </w:tc>
        <w:tc>
          <w:tcPr>
            <w:tcW w:type="dxa" w:w="2364"/>
            <w:vAlign w:val="center"/>
            <w:tcMar>
              <w:top w:w="90" w:type="dxa"/>
              <w:start w:w="90" w:type="dxa"/>
              <w:bottom w:w="90" w:type="dxa"/>
              <w:end w:w="90" w:type="dxa"/>
            </w:tcMar>
          </w:tcPr>
          <w:p>
            <w:r>
              <w:t>Dynamic and usually nonlinear</w:t>
            </w:r>
          </w:p>
        </w:tc>
      </w:tr>
      <w:tr>
        <w:tc>
          <w:tcPr>
            <w:tcW w:type="dxa" w:w="2364"/>
            <w:vAlign w:val="center"/>
            <w:tcMar>
              <w:top w:w="90" w:type="dxa"/>
              <w:start w:w="90" w:type="dxa"/>
              <w:bottom w:w="90" w:type="dxa"/>
              <w:end w:w="90" w:type="dxa"/>
            </w:tcMar>
          </w:tcPr>
          <w:p>
            <w:r>
              <w:t>C_t</w:t>
            </w:r>
          </w:p>
        </w:tc>
        <w:tc>
          <w:tcPr>
            <w:tcW w:type="dxa" w:w="2364"/>
            <w:vAlign w:val="center"/>
            <w:tcMar>
              <w:top w:w="90" w:type="dxa"/>
              <w:start w:w="90" w:type="dxa"/>
              <w:bottom w:w="90" w:type="dxa"/>
              <w:end w:w="90" w:type="dxa"/>
            </w:tcMar>
          </w:tcPr>
          <w:p>
            <w:r>
              <w:t>[0,1]</w:t>
            </w:r>
          </w:p>
        </w:tc>
        <w:tc>
          <w:tcPr>
            <w:tcW w:type="dxa" w:w="2364"/>
            <w:vAlign w:val="center"/>
            <w:tcMar>
              <w:top w:w="90" w:type="dxa"/>
              <w:start w:w="90" w:type="dxa"/>
              <w:bottom w:w="90" w:type="dxa"/>
              <w:end w:w="90" w:type="dxa"/>
            </w:tcMar>
          </w:tcPr>
          <w:p>
            <w:r>
              <w:t>Consistency score at attempt t</w:t>
            </w:r>
          </w:p>
        </w:tc>
        <w:tc>
          <w:tcPr>
            <w:tcW w:type="dxa" w:w="2364"/>
            <w:vAlign w:val="center"/>
            <w:tcMar>
              <w:top w:w="90" w:type="dxa"/>
              <w:start w:w="90" w:type="dxa"/>
              <w:bottom w:w="90" w:type="dxa"/>
              <w:end w:w="90" w:type="dxa"/>
            </w:tcMar>
          </w:tcPr>
          <w:p>
            <w:r>
              <w:t>Adherence and optional spacing</w:t>
            </w:r>
          </w:p>
        </w:tc>
      </w:tr>
      <w:tr>
        <w:tc>
          <w:tcPr>
            <w:tcW w:type="dxa" w:w="2364"/>
            <w:vAlign w:val="center"/>
            <w:tcMar>
              <w:top w:w="90" w:type="dxa"/>
              <w:start w:w="90" w:type="dxa"/>
              <w:bottom w:w="90" w:type="dxa"/>
              <w:end w:w="90" w:type="dxa"/>
            </w:tcMar>
          </w:tcPr>
          <w:p>
            <w:r>
              <w:t>F_t</w:t>
            </w:r>
          </w:p>
        </w:tc>
        <w:tc>
          <w:tcPr>
            <w:tcW w:type="dxa" w:w="2364"/>
            <w:vAlign w:val="center"/>
            <w:tcMar>
              <w:top w:w="90" w:type="dxa"/>
              <w:start w:w="90" w:type="dxa"/>
              <w:bottom w:w="90" w:type="dxa"/>
              <w:end w:w="90" w:type="dxa"/>
            </w:tcMar>
          </w:tcPr>
          <w:p>
            <w:r>
              <w:t>[0,1]</w:t>
            </w:r>
          </w:p>
        </w:tc>
        <w:tc>
          <w:tcPr>
            <w:tcW w:type="dxa" w:w="2364"/>
            <w:vAlign w:val="center"/>
            <w:tcMar>
              <w:top w:w="90" w:type="dxa"/>
              <w:start w:w="90" w:type="dxa"/>
              <w:bottom w:w="90" w:type="dxa"/>
              <w:end w:w="90" w:type="dxa"/>
            </w:tcMar>
          </w:tcPr>
          <w:p>
            <w:r>
              <w:t>Useful feedback quality at attempt t</w:t>
            </w:r>
          </w:p>
        </w:tc>
        <w:tc>
          <w:tcPr>
            <w:tcW w:type="dxa" w:w="2364"/>
            <w:vAlign w:val="center"/>
            <w:tcMar>
              <w:top w:w="90" w:type="dxa"/>
              <w:start w:w="90" w:type="dxa"/>
              <w:bottom w:w="90" w:type="dxa"/>
              <w:end w:w="90" w:type="dxa"/>
            </w:tcMar>
          </w:tcPr>
          <w:p>
            <w:r>
              <w:t>Conditional, not always positive</w:t>
            </w:r>
          </w:p>
        </w:tc>
      </w:tr>
      <w:tr>
        <w:tc>
          <w:tcPr>
            <w:tcW w:type="dxa" w:w="2364"/>
            <w:vAlign w:val="center"/>
            <w:tcMar>
              <w:top w:w="90" w:type="dxa"/>
              <w:start w:w="90" w:type="dxa"/>
              <w:bottom w:w="90" w:type="dxa"/>
              <w:end w:w="90" w:type="dxa"/>
            </w:tcMar>
          </w:tcPr>
          <w:p>
            <w:r>
              <w:t>G_t</w:t>
            </w:r>
          </w:p>
        </w:tc>
        <w:tc>
          <w:tcPr>
            <w:tcW w:type="dxa" w:w="2364"/>
            <w:vAlign w:val="center"/>
            <w:tcMar>
              <w:top w:w="90" w:type="dxa"/>
              <w:start w:w="90" w:type="dxa"/>
              <w:bottom w:w="90" w:type="dxa"/>
              <w:end w:w="90" w:type="dxa"/>
            </w:tcMar>
          </w:tcPr>
          <w:p>
            <w:r>
              <w:t>[0,1]</w:t>
            </w:r>
          </w:p>
        </w:tc>
        <w:tc>
          <w:tcPr>
            <w:tcW w:type="dxa" w:w="2364"/>
            <w:vAlign w:val="center"/>
            <w:tcMar>
              <w:top w:w="90" w:type="dxa"/>
              <w:start w:w="90" w:type="dxa"/>
              <w:bottom w:w="90" w:type="dxa"/>
              <w:end w:w="90" w:type="dxa"/>
            </w:tcMar>
          </w:tcPr>
          <w:p>
            <w:r>
              <w:t>Strategy quality at attempt t</w:t>
            </w:r>
          </w:p>
        </w:tc>
        <w:tc>
          <w:tcPr>
            <w:tcW w:type="dxa" w:w="2364"/>
            <w:vAlign w:val="center"/>
            <w:tcMar>
              <w:top w:w="90" w:type="dxa"/>
              <w:start w:w="90" w:type="dxa"/>
              <w:bottom w:w="90" w:type="dxa"/>
              <w:end w:w="90" w:type="dxa"/>
            </w:tcMar>
          </w:tcPr>
          <w:p>
            <w:r>
              <w:t>Goals, targeting, plan quality, planning-learning balance</w:t>
            </w:r>
          </w:p>
        </w:tc>
      </w:tr>
      <w:tr>
        <w:tc>
          <w:tcPr>
            <w:tcW w:type="dxa" w:w="2364"/>
            <w:vAlign w:val="center"/>
            <w:tcMar>
              <w:top w:w="90" w:type="dxa"/>
              <w:start w:w="90" w:type="dxa"/>
              <w:bottom w:w="90" w:type="dxa"/>
              <w:end w:w="90" w:type="dxa"/>
            </w:tcMar>
          </w:tcPr>
          <w:p>
            <w:r>
              <w:t>T_t</w:t>
            </w:r>
          </w:p>
        </w:tc>
        <w:tc>
          <w:tcPr>
            <w:tcW w:type="dxa" w:w="2364"/>
            <w:vAlign w:val="center"/>
            <w:tcMar>
              <w:top w:w="90" w:type="dxa"/>
              <w:start w:w="90" w:type="dxa"/>
              <w:bottom w:w="90" w:type="dxa"/>
              <w:end w:w="90" w:type="dxa"/>
            </w:tcMar>
          </w:tcPr>
          <w:p>
            <w:r>
              <w:t>[0,1]</w:t>
            </w:r>
          </w:p>
        </w:tc>
        <w:tc>
          <w:tcPr>
            <w:tcW w:type="dxa" w:w="2364"/>
            <w:vAlign w:val="center"/>
            <w:tcMar>
              <w:top w:w="90" w:type="dxa"/>
              <w:start w:w="90" w:type="dxa"/>
              <w:bottom w:w="90" w:type="dxa"/>
              <w:end w:w="90" w:type="dxa"/>
            </w:tcMar>
          </w:tcPr>
          <w:p>
            <w:r>
              <w:t>Timing or opportunity index</w:t>
            </w:r>
          </w:p>
        </w:tc>
        <w:tc>
          <w:tcPr>
            <w:tcW w:type="dxa" w:w="2364"/>
            <w:vAlign w:val="center"/>
            <w:tcMar>
              <w:top w:w="90" w:type="dxa"/>
              <w:start w:w="90" w:type="dxa"/>
              <w:bottom w:w="90" w:type="dxa"/>
              <w:end w:w="90" w:type="dxa"/>
            </w:tcMar>
          </w:tcPr>
          <w:p>
            <w:r>
              <w:t>Mostly external</w:t>
            </w:r>
          </w:p>
        </w:tc>
      </w:tr>
      <w:tr>
        <w:tc>
          <w:tcPr>
            <w:tcW w:type="dxa" w:w="2364"/>
            <w:vAlign w:val="center"/>
            <w:tcMar>
              <w:top w:w="90" w:type="dxa"/>
              <w:start w:w="90" w:type="dxa"/>
              <w:bottom w:w="90" w:type="dxa"/>
              <w:end w:w="90" w:type="dxa"/>
            </w:tcMar>
          </w:tcPr>
          <w:p>
            <w:r>
              <w:t>E_t</w:t>
            </w:r>
          </w:p>
        </w:tc>
        <w:tc>
          <w:tcPr>
            <w:tcW w:type="dxa" w:w="2364"/>
            <w:vAlign w:val="center"/>
            <w:tcMar>
              <w:top w:w="90" w:type="dxa"/>
              <w:start w:w="90" w:type="dxa"/>
              <w:bottom w:w="90" w:type="dxa"/>
              <w:end w:w="90" w:type="dxa"/>
            </w:tcMar>
          </w:tcPr>
          <w:p>
            <w:r>
              <w:t>[0,1]</w:t>
            </w:r>
          </w:p>
        </w:tc>
        <w:tc>
          <w:tcPr>
            <w:tcW w:type="dxa" w:w="2364"/>
            <w:vAlign w:val="center"/>
            <w:tcMar>
              <w:top w:w="90" w:type="dxa"/>
              <w:start w:w="90" w:type="dxa"/>
              <w:bottom w:w="90" w:type="dxa"/>
              <w:end w:w="90" w:type="dxa"/>
            </w:tcMar>
          </w:tcPr>
          <w:p>
            <w:r>
              <w:t>Environment/resource quality</w:t>
            </w:r>
          </w:p>
        </w:tc>
        <w:tc>
          <w:tcPr>
            <w:tcW w:type="dxa" w:w="2364"/>
            <w:vAlign w:val="center"/>
            <w:tcMar>
              <w:top w:w="90" w:type="dxa"/>
              <w:start w:w="90" w:type="dxa"/>
              <w:bottom w:w="90" w:type="dxa"/>
              <w:end w:w="90" w:type="dxa"/>
            </w:tcMar>
          </w:tcPr>
          <w:p>
            <w:r>
              <w:t>Support, control, tools, time, runway</w:t>
            </w:r>
          </w:p>
        </w:tc>
      </w:tr>
      <w:tr>
        <w:tc>
          <w:tcPr>
            <w:tcW w:type="dxa" w:w="2364"/>
            <w:vAlign w:val="center"/>
            <w:tcMar>
              <w:top w:w="90" w:type="dxa"/>
              <w:start w:w="90" w:type="dxa"/>
              <w:bottom w:w="90" w:type="dxa"/>
              <w:end w:w="90" w:type="dxa"/>
            </w:tcMar>
          </w:tcPr>
          <w:p>
            <w:r>
              <w:t>N_t</w:t>
            </w:r>
          </w:p>
        </w:tc>
        <w:tc>
          <w:tcPr>
            <w:tcW w:type="dxa" w:w="2364"/>
            <w:vAlign w:val="center"/>
            <w:tcMar>
              <w:top w:w="90" w:type="dxa"/>
              <w:start w:w="90" w:type="dxa"/>
              <w:bottom w:w="90" w:type="dxa"/>
              <w:end w:w="90" w:type="dxa"/>
            </w:tcMar>
          </w:tcPr>
          <w:p>
            <w:r>
              <w:t>[0,1]</w:t>
            </w:r>
          </w:p>
        </w:tc>
        <w:tc>
          <w:tcPr>
            <w:tcW w:type="dxa" w:w="2364"/>
            <w:vAlign w:val="center"/>
            <w:tcMar>
              <w:top w:w="90" w:type="dxa"/>
              <w:start w:w="90" w:type="dxa"/>
              <w:bottom w:w="90" w:type="dxa"/>
              <w:end w:w="90" w:type="dxa"/>
            </w:tcMar>
          </w:tcPr>
          <w:p>
            <w:r>
              <w:t>Effective network quality</w:t>
            </w:r>
          </w:p>
        </w:tc>
        <w:tc>
          <w:tcPr>
            <w:tcW w:type="dxa" w:w="2364"/>
            <w:vAlign w:val="center"/>
            <w:tcMar>
              <w:top w:w="90" w:type="dxa"/>
              <w:start w:w="90" w:type="dxa"/>
              <w:bottom w:w="90" w:type="dxa"/>
              <w:end w:w="90" w:type="dxa"/>
            </w:tcMar>
          </w:tcPr>
          <w:p>
            <w:r>
              <w:t>Relevance, trust, reach, activation, sponsorship</w:t>
            </w:r>
          </w:p>
        </w:tc>
      </w:tr>
      <w:tr>
        <w:tc>
          <w:tcPr>
            <w:tcW w:type="dxa" w:w="2364"/>
            <w:vAlign w:val="center"/>
            <w:tcMar>
              <w:top w:w="90" w:type="dxa"/>
              <w:start w:w="90" w:type="dxa"/>
              <w:bottom w:w="90" w:type="dxa"/>
              <w:end w:w="90" w:type="dxa"/>
            </w:tcMar>
          </w:tcPr>
          <w:p>
            <w:r>
              <w:t>R_t</w:t>
            </w:r>
          </w:p>
        </w:tc>
        <w:tc>
          <w:tcPr>
            <w:tcW w:type="dxa" w:w="2364"/>
            <w:vAlign w:val="center"/>
            <w:tcMar>
              <w:top w:w="90" w:type="dxa"/>
              <w:start w:w="90" w:type="dxa"/>
              <w:bottom w:w="90" w:type="dxa"/>
              <w:end w:w="90" w:type="dxa"/>
            </w:tcMar>
          </w:tcPr>
          <w:p>
            <w:r>
              <w:t>[0,1]</w:t>
            </w:r>
          </w:p>
        </w:tc>
        <w:tc>
          <w:tcPr>
            <w:tcW w:type="dxa" w:w="2364"/>
            <w:vAlign w:val="center"/>
            <w:tcMar>
              <w:top w:w="90" w:type="dxa"/>
              <w:start w:w="90" w:type="dxa"/>
              <w:bottom w:w="90" w:type="dxa"/>
              <w:end w:w="90" w:type="dxa"/>
            </w:tcMar>
          </w:tcPr>
          <w:p>
            <w:r>
              <w:t>Resilience / recovery strength</w:t>
            </w:r>
          </w:p>
        </w:tc>
        <w:tc>
          <w:tcPr>
            <w:tcW w:type="dxa" w:w="2364"/>
            <w:vAlign w:val="center"/>
            <w:tcMar>
              <w:top w:w="90" w:type="dxa"/>
              <w:start w:w="90" w:type="dxa"/>
              <w:bottom w:w="90" w:type="dxa"/>
              <w:end w:w="90" w:type="dxa"/>
            </w:tcMar>
          </w:tcPr>
          <w:p>
            <w:r>
              <w:t>How well setbacks are absorbed</w:t>
            </w:r>
          </w:p>
        </w:tc>
      </w:tr>
      <w:tr>
        <w:tc>
          <w:tcPr>
            <w:tcW w:type="dxa" w:w="2364"/>
            <w:vAlign w:val="center"/>
            <w:tcMar>
              <w:top w:w="90" w:type="dxa"/>
              <w:start w:w="90" w:type="dxa"/>
              <w:bottom w:w="90" w:type="dxa"/>
              <w:end w:w="90" w:type="dxa"/>
            </w:tcMar>
          </w:tcPr>
          <w:p>
            <w:r>
              <w:t>U_t</w:t>
            </w:r>
          </w:p>
        </w:tc>
        <w:tc>
          <w:tcPr>
            <w:tcW w:type="dxa" w:w="2364"/>
            <w:vAlign w:val="center"/>
            <w:tcMar>
              <w:top w:w="90" w:type="dxa"/>
              <w:start w:w="90" w:type="dxa"/>
              <w:bottom w:w="90" w:type="dxa"/>
              <w:end w:w="90" w:type="dxa"/>
            </w:tcMar>
          </w:tcPr>
          <w:p>
            <w:r>
              <w:t>[0,1]</w:t>
            </w:r>
          </w:p>
        </w:tc>
        <w:tc>
          <w:tcPr>
            <w:tcW w:type="dxa" w:w="2364"/>
            <w:vAlign w:val="center"/>
            <w:tcMar>
              <w:top w:w="90" w:type="dxa"/>
              <w:start w:w="90" w:type="dxa"/>
              <w:bottom w:w="90" w:type="dxa"/>
              <w:end w:w="90" w:type="dxa"/>
            </w:tcMar>
          </w:tcPr>
          <w:p>
            <w:r>
              <w:t>Focus ratio</w:t>
            </w:r>
          </w:p>
        </w:tc>
        <w:tc>
          <w:tcPr>
            <w:tcW w:type="dxa" w:w="2364"/>
            <w:vAlign w:val="center"/>
            <w:tcMar>
              <w:top w:w="90" w:type="dxa"/>
              <w:start w:w="90" w:type="dxa"/>
              <w:bottom w:w="90" w:type="dxa"/>
              <w:end w:w="90" w:type="dxa"/>
            </w:tcMar>
          </w:tcPr>
          <w:p>
            <w:r>
              <w:t>Deep work adjusted for switching cost</w:t>
            </w:r>
          </w:p>
        </w:tc>
      </w:tr>
      <w:tr>
        <w:tc>
          <w:tcPr>
            <w:tcW w:type="dxa" w:w="2364"/>
            <w:vAlign w:val="center"/>
            <w:tcMar>
              <w:top w:w="90" w:type="dxa"/>
              <w:start w:w="90" w:type="dxa"/>
              <w:bottom w:w="90" w:type="dxa"/>
              <w:end w:w="90" w:type="dxa"/>
            </w:tcMar>
          </w:tcPr>
          <w:p>
            <w:r>
              <w:t>A_t</w:t>
            </w:r>
          </w:p>
        </w:tc>
        <w:tc>
          <w:tcPr>
            <w:tcW w:type="dxa" w:w="2364"/>
            <w:vAlign w:val="center"/>
            <w:tcMar>
              <w:top w:w="90" w:type="dxa"/>
              <w:start w:w="90" w:type="dxa"/>
              <w:bottom w:w="90" w:type="dxa"/>
              <w:end w:w="90" w:type="dxa"/>
            </w:tcMar>
          </w:tcPr>
          <w:p>
            <w:r>
              <w:t>[0,1]</w:t>
            </w:r>
          </w:p>
        </w:tc>
        <w:tc>
          <w:tcPr>
            <w:tcW w:type="dxa" w:w="2364"/>
            <w:vAlign w:val="center"/>
            <w:tcMar>
              <w:top w:w="90" w:type="dxa"/>
              <w:start w:w="90" w:type="dxa"/>
              <w:bottom w:w="90" w:type="dxa"/>
              <w:end w:w="90" w:type="dxa"/>
            </w:tcMar>
          </w:tcPr>
          <w:p>
            <w:r>
              <w:t>Adaptability score</w:t>
            </w:r>
          </w:p>
        </w:tc>
        <w:tc>
          <w:tcPr>
            <w:tcW w:type="dxa" w:w="2364"/>
            <w:vAlign w:val="center"/>
            <w:tcMar>
              <w:top w:w="90" w:type="dxa"/>
              <w:start w:w="90" w:type="dxa"/>
              <w:bottom w:w="90" w:type="dxa"/>
              <w:end w:w="90" w:type="dxa"/>
            </w:tcMar>
          </w:tcPr>
          <w:p>
            <w:r>
              <w:t>Update speed, learning orientation, novelty tolerance, cognitive support</w:t>
            </w:r>
          </w:p>
        </w:tc>
      </w:tr>
    </w:tbl>
    <w:p/>
    <w:p>
      <w:pPr>
        <w:pStyle w:val="SectionTitle"/>
      </w:pPr>
      <w:r>
        <w:t>The layered formula</w:t>
      </w:r>
    </w:p>
    <w:p>
      <w:r>
        <w:t>The final model is built in layers. This matters because each layer answers a different question.</w:t>
      </w:r>
    </w:p>
    <w:p>
      <w:pPr>
        <w:pStyle w:val="Subsection"/>
      </w:pPr>
      <w:r>
        <w:t>Layer 1 - whether the planned attempt actually happens</w:t>
      </w:r>
    </w:p>
    <w:p>
      <w:r>
        <w:t>Not every planned attempt becomes a real attempt. The conversation therefore introduced an attempt-realization term a_t.</w:t>
      </w:r>
    </w:p>
    <w:tbl>
      <w:tblPr>
        <w:tblW w:type="auto" w:w="0"/>
        <w:jc w:val="center"/>
        <w:tblLayout w:type="autofit"/>
        <w:tblLook w:firstColumn="1" w:firstRow="1" w:lastColumn="0" w:lastRow="0" w:noHBand="0" w:noVBand="1" w:val="04A0"/>
      </w:tblPr>
      <w:tblGrid>
        <w:gridCol w:w="9458"/>
      </w:tblGrid>
      <w:tr>
        <w:tc>
          <w:tcPr>
            <w:tcW w:type="dxa" w:w="9458"/>
            <w:shd w:fill="EAF2FB"/>
            <w:tcMar>
              <w:top w:w="110" w:type="dxa"/>
              <w:start w:w="120" w:type="dxa"/>
              <w:bottom w:w="110" w:type="dxa"/>
              <w:end w:w="120" w:type="dxa"/>
            </w:tcMar>
          </w:tcPr>
          <w:p>
            <w:pPr>
              <w:pStyle w:val="QuoteBox"/>
              <w:spacing w:after="0"/>
            </w:pPr>
            <w:r>
              <w:rPr>
                <w:b/>
                <w:color w:val="19355C"/>
                <w:sz w:val="20"/>
              </w:rPr>
              <w:t>Attempt realization</w:t>
              <w:br/>
            </w:r>
            <w:r>
              <w:t>a_t = C_t * R_t</w:t>
            </w:r>
          </w:p>
        </w:tc>
      </w:tr>
    </w:tbl>
    <w:p/>
    <w:p>
      <w:r>
        <w:t>Interpretation: consistency governs whether the person actually shows up and executes; resilience governs how much previous setbacks reduce the chance of showing up again at usable quality.</w:t>
      </w:r>
    </w:p>
    <w:p>
      <w:pPr>
        <w:pStyle w:val="Subsection"/>
      </w:pPr>
      <w:r>
        <w:t>Layer 2 - the success probability of the attempt if it occurs</w:t>
      </w:r>
    </w:p>
    <w:p>
      <w:r>
        <w:t>The per-attempt success probability must remain between 0 and 1. A logistic form is therefore a sensible modeling choice because it allows several weighted inputs plus interactions while automatically keeping the result bounded.</w:t>
      </w:r>
    </w:p>
    <w:tbl>
      <w:tblPr>
        <w:tblW w:type="auto" w:w="0"/>
        <w:jc w:val="center"/>
        <w:tblLayout w:type="autofit"/>
        <w:tblLook w:firstColumn="1" w:firstRow="1" w:lastColumn="0" w:lastRow="0" w:noHBand="0" w:noVBand="1" w:val="04A0"/>
      </w:tblPr>
      <w:tblGrid>
        <w:gridCol w:w="9458"/>
      </w:tblGrid>
      <w:tr>
        <w:tc>
          <w:tcPr>
            <w:tcW w:type="dxa" w:w="9458"/>
            <w:shd w:fill="F4F8FD"/>
            <w:tcMar>
              <w:top w:w="110" w:type="dxa"/>
              <w:start w:w="120" w:type="dxa"/>
              <w:bottom w:w="110" w:type="dxa"/>
              <w:end w:w="120" w:type="dxa"/>
            </w:tcMar>
          </w:tcPr>
          <w:p>
            <w:pPr>
              <w:pStyle w:val="QuoteBox"/>
              <w:spacing w:after="0"/>
            </w:pPr>
            <w:r>
              <w:rPr>
                <w:b/>
                <w:color w:val="19355C"/>
                <w:sz w:val="20"/>
              </w:rPr>
              <w:t>Per-attempt success model</w:t>
              <w:br/>
            </w:r>
            <w:r>
              <w:t>p_t = sigmoid( logit(p0)</w:t>
              <w:br/>
              <w:t xml:space="preserve">        + bS*S_t + bG*G_t + bT*T_t + bE*E_t + bN*N_t + bU*U_t</w:t>
              <w:br/>
              <w:t xml:space="preserve">        + bSN*(S_t*N_t) + bGT*(G_t*T_t) )</w:t>
            </w:r>
          </w:p>
        </w:tc>
      </w:tr>
    </w:tbl>
    <w:p/>
    <w:p>
      <w:r>
        <w:t>Why these terms were kept: skill, strategy, timing, environment, network, and focus all plausibly alter attempt quality. Two interactions were explicitly retained because they make conceptual sense and fit the literature-informed logic:</w:t>
      </w:r>
    </w:p>
    <w:p>
      <w:pPr>
        <w:ind w:left="317" w:hanging="259"/>
      </w:pPr>
      <w:r>
        <w:rPr>
          <w:b/>
        </w:rPr>
        <w:t xml:space="preserve">• </w:t>
      </w:r>
      <w:r>
        <w:t>Skill x Network: opportunities are more valuable when the person can convert them.</w:t>
      </w:r>
    </w:p>
    <w:p>
      <w:pPr>
        <w:ind w:left="317" w:hanging="259"/>
      </w:pPr>
      <w:r>
        <w:rPr>
          <w:b/>
        </w:rPr>
        <w:t xml:space="preserve">• </w:t>
      </w:r>
      <w:r>
        <w:t>Strategy x Timing: a good plan pays off more when the market or opportunity window is favorable.</w:t>
      </w:r>
    </w:p>
    <w:p>
      <w:r>
        <w:t>This is a synthesis choice, not a claim that these are the only valid interactions. In a domain-specific version, other interactions could be added or some could be removed.</w:t>
      </w:r>
    </w:p>
    <w:p>
      <w:pPr>
        <w:pStyle w:val="Subsection"/>
      </w:pPr>
      <w:r>
        <w:t>Layer 3 - success by a horizon of n planned attempts</w:t>
      </w:r>
    </w:p>
    <w:tbl>
      <w:tblPr>
        <w:tblW w:type="auto" w:w="0"/>
        <w:jc w:val="center"/>
        <w:tblLayout w:type="autofit"/>
        <w:tblLook w:firstColumn="1" w:firstRow="1" w:lastColumn="0" w:lastRow="0" w:noHBand="0" w:noVBand="1" w:val="04A0"/>
      </w:tblPr>
      <w:tblGrid>
        <w:gridCol w:w="9458"/>
      </w:tblGrid>
      <w:tr>
        <w:tc>
          <w:tcPr>
            <w:tcW w:type="dxa" w:w="9458"/>
            <w:shd w:fill="EAF2FB"/>
            <w:tcMar>
              <w:top w:w="110" w:type="dxa"/>
              <w:start w:w="120" w:type="dxa"/>
              <w:bottom w:w="110" w:type="dxa"/>
              <w:end w:w="120" w:type="dxa"/>
            </w:tcMar>
          </w:tcPr>
          <w:p>
            <w:pPr>
              <w:pStyle w:val="QuoteBox"/>
              <w:spacing w:after="0"/>
            </w:pPr>
            <w:r>
              <w:rPr>
                <w:b/>
                <w:color w:val="19355C"/>
                <w:sz w:val="20"/>
              </w:rPr>
              <w:t>Integrated probability</w:t>
              <w:br/>
            </w:r>
            <w:r>
              <w:t>P(success by n) = 1 - product from t=1 to n of (1 - a_t * p_t)</w:t>
            </w:r>
          </w:p>
        </w:tc>
      </w:tr>
    </w:tbl>
    <w:p/>
    <w:p>
      <w:r>
        <w:t>This equation collapses to the original 1 - (1 - p)^n when every attempt is identical, independent, and guaranteed to occur. In the richer model, a_t and p_t can both change with time.</w:t>
      </w:r>
    </w:p>
    <w:p>
      <w:pPr>
        <w:pStyle w:val="Subsection"/>
      </w:pPr>
      <w:r>
        <w:t>Layer 4 - skill and strategy evolve across attempts</w:t>
      </w:r>
    </w:p>
    <w:p>
      <w:r>
        <w:t>Because the user explicitly wanted skill to rise with repeated attempts, the final model treats skill as dynamic.</w:t>
      </w:r>
    </w:p>
    <w:tbl>
      <w:tblPr>
        <w:tblW w:type="auto" w:w="0"/>
        <w:jc w:val="center"/>
        <w:tblLayout w:type="autofit"/>
        <w:tblLook w:firstColumn="1" w:firstRow="1" w:lastColumn="0" w:lastRow="0" w:noHBand="0" w:noVBand="1" w:val="04A0"/>
      </w:tblPr>
      <w:tblGrid>
        <w:gridCol w:w="9458"/>
      </w:tblGrid>
      <w:tr>
        <w:tc>
          <w:tcPr>
            <w:tcW w:type="dxa" w:w="9458"/>
            <w:shd w:fill="F7FBF8"/>
            <w:tcMar>
              <w:top w:w="110" w:type="dxa"/>
              <w:start w:w="120" w:type="dxa"/>
              <w:bottom w:w="110" w:type="dxa"/>
              <w:end w:w="120" w:type="dxa"/>
            </w:tcMar>
          </w:tcPr>
          <w:p>
            <w:pPr>
              <w:pStyle w:val="QuoteBox"/>
              <w:spacing w:after="0"/>
            </w:pPr>
            <w:r>
              <w:rPr>
                <w:b/>
                <w:color w:val="19355C"/>
                <w:sz w:val="20"/>
              </w:rPr>
              <w:t>Skill update rule</w:t>
              <w:br/>
            </w:r>
            <w:r>
              <w:t>S_(t+1) = S_t + etaS * C_t * U_t * F_t * A_t * E_t * (1 - S_t) - lambdaS * (1 - U_t) * S_t</w:t>
            </w:r>
          </w:p>
        </w:tc>
      </w:tr>
    </w:tbl>
    <w:p/>
    <w:p>
      <w:r>
        <w:t>This says skill tends to rise faster when the person is consistent, focused, receiving useful feedback, adapting well, and working in a supportive environment. The (1 - S_t) term imposes diminishing returns. The final subtraction term represents interference or erosion from low focus.</w:t>
      </w:r>
    </w:p>
    <w:tbl>
      <w:tblPr>
        <w:tblW w:type="auto" w:w="0"/>
        <w:jc w:val="center"/>
        <w:tblLayout w:type="autofit"/>
        <w:tblLook w:firstColumn="1" w:firstRow="1" w:lastColumn="0" w:lastRow="0" w:noHBand="0" w:noVBand="1" w:val="04A0"/>
      </w:tblPr>
      <w:tblGrid>
        <w:gridCol w:w="9458"/>
      </w:tblGrid>
      <w:tr>
        <w:tc>
          <w:tcPr>
            <w:tcW w:type="dxa" w:w="9458"/>
            <w:shd w:fill="F7FBF8"/>
            <w:tcMar>
              <w:top w:w="110" w:type="dxa"/>
              <w:start w:w="120" w:type="dxa"/>
              <w:bottom w:w="110" w:type="dxa"/>
              <w:end w:w="120" w:type="dxa"/>
            </w:tcMar>
          </w:tcPr>
          <w:p>
            <w:pPr>
              <w:pStyle w:val="QuoteBox"/>
              <w:spacing w:after="0"/>
            </w:pPr>
            <w:r>
              <w:rPr>
                <w:b/>
                <w:color w:val="19355C"/>
                <w:sz w:val="20"/>
              </w:rPr>
              <w:t>Strategy update rule</w:t>
              <w:br/>
            </w:r>
            <w:r>
              <w:t>G_(t+1) = G_t + etaG * F_t * A_t * (1 - G_t)</w:t>
            </w:r>
          </w:p>
        </w:tc>
      </w:tr>
    </w:tbl>
    <w:p/>
    <w:p>
      <w:r>
        <w:t>Strategy improves through learning and updating. The model keeps this simpler than the skill equation because strategy was treated as a cognitive-planning construct rather than a fully separate training curve.</w:t>
      </w:r>
    </w:p>
    <w:p>
      <w:pPr>
        <w:pStyle w:val="SectionTitle"/>
      </w:pPr>
      <w:r>
        <w:t>Nested formulas for the factor substructures</w:t>
      </w:r>
    </w:p>
    <w:p>
      <w:r>
        <w:t>Several factors are themselves composites. The formulas below capture the nested dependencies discussed in the conversation and refined during the literature review.</w:t>
      </w:r>
    </w:p>
    <w:p>
      <w:pPr>
        <w:pStyle w:val="Subsection"/>
      </w:pPr>
      <w:r>
        <w:t>Skill</w:t>
      </w:r>
    </w:p>
    <w:tbl>
      <w:tblPr>
        <w:tblW w:type="auto" w:w="0"/>
        <w:jc w:val="center"/>
        <w:tblLayout w:type="autofit"/>
        <w:tblLook w:firstColumn="1" w:firstRow="1" w:lastColumn="0" w:lastRow="0" w:noHBand="0" w:noVBand="1" w:val="04A0"/>
      </w:tblPr>
      <w:tblGrid>
        <w:gridCol w:w="9458"/>
      </w:tblGrid>
      <w:tr>
        <w:tc>
          <w:tcPr>
            <w:tcW w:type="dxa" w:w="9458"/>
            <w:shd w:fill="FAFBFD"/>
            <w:tcMar>
              <w:top w:w="110" w:type="dxa"/>
              <w:start w:w="120" w:type="dxa"/>
              <w:bottom w:w="110" w:type="dxa"/>
              <w:end w:w="120" w:type="dxa"/>
            </w:tcMar>
          </w:tcPr>
          <w:p>
            <w:pPr>
              <w:pStyle w:val="QuoteBox"/>
              <w:spacing w:after="0"/>
            </w:pPr>
            <w:r>
              <w:t>S_t = 1 - exp(-ks * X_t)</w:t>
            </w:r>
          </w:p>
        </w:tc>
      </w:tr>
    </w:tbl>
    <w:p/>
    <w:p>
      <w:r>
        <w:t>X_t is accumulated high-quality practice or experience. This gives rapid early gains and later diminishing returns.</w:t>
      </w:r>
    </w:p>
    <w:p>
      <w:pPr>
        <w:pStyle w:val="Subsection"/>
      </w:pPr>
      <w:r>
        <w:t>Consistency</w:t>
      </w:r>
    </w:p>
    <w:tbl>
      <w:tblPr>
        <w:tblW w:type="auto" w:w="0"/>
        <w:jc w:val="center"/>
        <w:tblLayout w:type="autofit"/>
        <w:tblLook w:firstColumn="1" w:firstRow="1" w:lastColumn="0" w:lastRow="0" w:noHBand="0" w:noVBand="1" w:val="04A0"/>
      </w:tblPr>
      <w:tblGrid>
        <w:gridCol w:w="9458"/>
      </w:tblGrid>
      <w:tr>
        <w:tc>
          <w:tcPr>
            <w:tcW w:type="dxa" w:w="9458"/>
            <w:shd w:fill="FAFBFD"/>
            <w:tcMar>
              <w:top w:w="110" w:type="dxa"/>
              <w:start w:w="120" w:type="dxa"/>
              <w:bottom w:w="110" w:type="dxa"/>
              <w:end w:w="120" w:type="dxa"/>
            </w:tcMar>
          </w:tcPr>
          <w:p>
            <w:pPr>
              <w:pStyle w:val="QuoteBox"/>
              <w:spacing w:after="0"/>
            </w:pPr>
            <w:r>
              <w:t>C_t = A_consistency,t * Q_spacing,t</w:t>
            </w:r>
          </w:p>
        </w:tc>
      </w:tr>
    </w:tbl>
    <w:p/>
    <w:p>
      <w:r>
        <w:t>A_consistency,t = actual attempts completed / planned attempts. Q_spacing,t can be modeled as exp(-CV(delta_t)) so highly irregular spacing reduces the score.</w:t>
      </w:r>
    </w:p>
    <w:p>
      <w:pPr>
        <w:pStyle w:val="Subsection"/>
      </w:pPr>
      <w:r>
        <w:t>Feedback</w:t>
      </w:r>
    </w:p>
    <w:tbl>
      <w:tblPr>
        <w:tblW w:type="auto" w:w="0"/>
        <w:jc w:val="center"/>
        <w:tblLayout w:type="autofit"/>
        <w:tblLook w:firstColumn="1" w:firstRow="1" w:lastColumn="0" w:lastRow="0" w:noHBand="0" w:noVBand="1" w:val="04A0"/>
      </w:tblPr>
      <w:tblGrid>
        <w:gridCol w:w="9458"/>
      </w:tblGrid>
      <w:tr>
        <w:tc>
          <w:tcPr>
            <w:tcW w:type="dxa" w:w="9458"/>
            <w:shd w:fill="FAFBFD"/>
            <w:tcMar>
              <w:top w:w="110" w:type="dxa"/>
              <w:start w:w="120" w:type="dxa"/>
              <w:bottom w:w="110" w:type="dxa"/>
              <w:end w:w="120" w:type="dxa"/>
            </w:tcMar>
          </w:tcPr>
          <w:p>
            <w:pPr>
              <w:pStyle w:val="QuoteBox"/>
              <w:spacing w:after="0"/>
            </w:pPr>
            <w:r>
              <w:t>F_t = Q_feedback,t * R_feedback,t * H_task,t</w:t>
            </w:r>
          </w:p>
        </w:tc>
      </w:tr>
    </w:tbl>
    <w:p/>
    <w:p>
      <w:r>
        <w:t>Useful feedback depends on quality/specificity, receptivity, and whether the feedback keeps attention on the task rather than ego threat.</w:t>
      </w:r>
    </w:p>
    <w:p>
      <w:pPr>
        <w:pStyle w:val="Subsection"/>
      </w:pPr>
      <w:r>
        <w:t>Strategy</w:t>
      </w:r>
    </w:p>
    <w:tbl>
      <w:tblPr>
        <w:tblW w:type="auto" w:w="0"/>
        <w:jc w:val="center"/>
        <w:tblLayout w:type="autofit"/>
        <w:tblLook w:firstColumn="1" w:firstRow="1" w:lastColumn="0" w:lastRow="0" w:noHBand="0" w:noVBand="1" w:val="04A0"/>
      </w:tblPr>
      <w:tblGrid>
        <w:gridCol w:w="9458"/>
      </w:tblGrid>
      <w:tr>
        <w:tc>
          <w:tcPr>
            <w:tcW w:type="dxa" w:w="9458"/>
            <w:shd w:fill="FAFBFD"/>
            <w:tcMar>
              <w:top w:w="110" w:type="dxa"/>
              <w:start w:w="120" w:type="dxa"/>
              <w:bottom w:w="110" w:type="dxa"/>
              <w:end w:w="120" w:type="dxa"/>
            </w:tcMar>
          </w:tcPr>
          <w:p>
            <w:pPr>
              <w:pStyle w:val="QuoteBox"/>
              <w:spacing w:after="0"/>
            </w:pPr>
            <w:r>
              <w:t>G_t = (g_goal * g_target_fit * g_plan * g_learning_balance)^(1/4)</w:t>
            </w:r>
          </w:p>
        </w:tc>
      </w:tr>
    </w:tbl>
    <w:p/>
    <w:p>
      <w:r>
        <w:t>A geometric mean avoids a high score when one strategic pillar is missing.</w:t>
      </w:r>
    </w:p>
    <w:p>
      <w:pPr>
        <w:pStyle w:val="Subsection"/>
      </w:pPr>
      <w:r>
        <w:t>Learning-balance inside strategy</w:t>
      </w:r>
    </w:p>
    <w:tbl>
      <w:tblPr>
        <w:tblW w:type="auto" w:w="0"/>
        <w:jc w:val="center"/>
        <w:tblLayout w:type="autofit"/>
        <w:tblLook w:firstColumn="1" w:firstRow="1" w:lastColumn="0" w:lastRow="0" w:noHBand="0" w:noVBand="1" w:val="04A0"/>
      </w:tblPr>
      <w:tblGrid>
        <w:gridCol w:w="9458"/>
      </w:tblGrid>
      <w:tr>
        <w:tc>
          <w:tcPr>
            <w:tcW w:type="dxa" w:w="9458"/>
            <w:shd w:fill="FAFBFD"/>
            <w:tcMar>
              <w:top w:w="110" w:type="dxa"/>
              <w:start w:w="120" w:type="dxa"/>
              <w:bottom w:w="110" w:type="dxa"/>
              <w:end w:w="120" w:type="dxa"/>
            </w:tcMar>
          </w:tcPr>
          <w:p>
            <w:pPr>
              <w:pStyle w:val="QuoteBox"/>
              <w:spacing w:after="0"/>
            </w:pPr>
            <w:r>
              <w:t>g_learning_balance = max(0, 1 - gamma * (L_t - L*)^2 )</w:t>
            </w:r>
          </w:p>
        </w:tc>
      </w:tr>
    </w:tbl>
    <w:p/>
    <w:p>
      <w:r>
        <w:t>This represents the idea that planning and learning must be balanced; too little learning is bad, but endless unstructured learning can also reduce effectiveness.</w:t>
      </w:r>
    </w:p>
    <w:p>
      <w:pPr>
        <w:pStyle w:val="Subsection"/>
      </w:pPr>
      <w:r>
        <w:t>Timing</w:t>
      </w:r>
    </w:p>
    <w:tbl>
      <w:tblPr>
        <w:tblW w:type="auto" w:w="0"/>
        <w:jc w:val="center"/>
        <w:tblLayout w:type="autofit"/>
        <w:tblLook w:firstColumn="1" w:firstRow="1" w:lastColumn="0" w:lastRow="0" w:noHBand="0" w:noVBand="1" w:val="04A0"/>
      </w:tblPr>
      <w:tblGrid>
        <w:gridCol w:w="9458"/>
      </w:tblGrid>
      <w:tr>
        <w:tc>
          <w:tcPr>
            <w:tcW w:type="dxa" w:w="9458"/>
            <w:shd w:fill="FAFBFD"/>
            <w:tcMar>
              <w:top w:w="110" w:type="dxa"/>
              <w:start w:w="120" w:type="dxa"/>
              <w:bottom w:w="110" w:type="dxa"/>
              <w:end w:w="120" w:type="dxa"/>
            </w:tcMar>
          </w:tcPr>
          <w:p>
            <w:pPr>
              <w:pStyle w:val="QuoteBox"/>
              <w:spacing w:after="0"/>
            </w:pPr>
            <w:r>
              <w:t>T_t = normalized opportunity index at time t</w:t>
            </w:r>
          </w:p>
        </w:tc>
      </w:tr>
    </w:tbl>
    <w:p/>
    <w:p>
      <w:r>
        <w:t>Examples: hiring demand, market heat, audience appetite, funding environment, seasonality.</w:t>
      </w:r>
    </w:p>
    <w:p>
      <w:pPr>
        <w:pStyle w:val="Subsection"/>
      </w:pPr>
      <w:r>
        <w:t>Environment</w:t>
      </w:r>
    </w:p>
    <w:tbl>
      <w:tblPr>
        <w:tblW w:type="auto" w:w="0"/>
        <w:jc w:val="center"/>
        <w:tblLayout w:type="autofit"/>
        <w:tblLook w:firstColumn="1" w:firstRow="1" w:lastColumn="0" w:lastRow="0" w:noHBand="0" w:noVBand="1" w:val="04A0"/>
      </w:tblPr>
      <w:tblGrid>
        <w:gridCol w:w="9458"/>
      </w:tblGrid>
      <w:tr>
        <w:tc>
          <w:tcPr>
            <w:tcW w:type="dxa" w:w="9458"/>
            <w:shd w:fill="FAFBFD"/>
            <w:tcMar>
              <w:top w:w="110" w:type="dxa"/>
              <w:start w:w="120" w:type="dxa"/>
              <w:bottom w:w="110" w:type="dxa"/>
              <w:end w:w="120" w:type="dxa"/>
            </w:tcMar>
          </w:tcPr>
          <w:p>
            <w:pPr>
              <w:pStyle w:val="QuoteBox"/>
              <w:spacing w:after="0"/>
            </w:pPr>
            <w:r>
              <w:t>E_t = (e_control * e_support * e_tools * e_time * e_runway)^(1/5)</w:t>
            </w:r>
          </w:p>
        </w:tc>
      </w:tr>
    </w:tbl>
    <w:p/>
    <w:p>
      <w:r>
        <w:t>Geometric mean makes one missing pillar matter.</w:t>
      </w:r>
    </w:p>
    <w:p>
      <w:pPr>
        <w:pStyle w:val="Subsection"/>
      </w:pPr>
      <w:r>
        <w:t>Network</w:t>
      </w:r>
    </w:p>
    <w:tbl>
      <w:tblPr>
        <w:tblW w:type="auto" w:w="0"/>
        <w:jc w:val="center"/>
        <w:tblLayout w:type="autofit"/>
        <w:tblLook w:firstColumn="1" w:firstRow="1" w:lastColumn="0" w:lastRow="0" w:noHBand="0" w:noVBand="1" w:val="04A0"/>
      </w:tblPr>
      <w:tblGrid>
        <w:gridCol w:w="9458"/>
      </w:tblGrid>
      <w:tr>
        <w:tc>
          <w:tcPr>
            <w:tcW w:type="dxa" w:w="9458"/>
            <w:shd w:fill="FAFBFD"/>
            <w:tcMar>
              <w:top w:w="110" w:type="dxa"/>
              <w:start w:w="120" w:type="dxa"/>
              <w:bottom w:w="110" w:type="dxa"/>
              <w:end w:w="120" w:type="dxa"/>
            </w:tcMar>
          </w:tcPr>
          <w:p>
            <w:pPr>
              <w:pStyle w:val="QuoteBox"/>
              <w:spacing w:after="0"/>
            </w:pPr>
            <w:r>
              <w:t>N_t = (n_relevance * n_trust * n_reach * n_activation * n_sponsorship)^(1/5)</w:t>
            </w:r>
          </w:p>
        </w:tc>
      </w:tr>
    </w:tbl>
    <w:p/>
    <w:p>
      <w:r>
        <w:t>This encodes the idea that a large but irrelevant or inactive network should not score highly.</w:t>
      </w:r>
    </w:p>
    <w:p>
      <w:pPr>
        <w:pStyle w:val="Subsection"/>
      </w:pPr>
      <w:r>
        <w:t>Resilience</w:t>
      </w:r>
    </w:p>
    <w:tbl>
      <w:tblPr>
        <w:tblW w:type="auto" w:w="0"/>
        <w:jc w:val="center"/>
        <w:tblLayout w:type="autofit"/>
        <w:tblLook w:firstColumn="1" w:firstRow="1" w:lastColumn="0" w:lastRow="0" w:noHBand="0" w:noVBand="1" w:val="04A0"/>
      </w:tblPr>
      <w:tblGrid>
        <w:gridCol w:w="9458"/>
      </w:tblGrid>
      <w:tr>
        <w:tc>
          <w:tcPr>
            <w:tcW w:type="dxa" w:w="9458"/>
            <w:shd w:fill="FAFBFD"/>
            <w:tcMar>
              <w:top w:w="110" w:type="dxa"/>
              <w:start w:w="120" w:type="dxa"/>
              <w:bottom w:w="110" w:type="dxa"/>
              <w:end w:w="120" w:type="dxa"/>
            </w:tcMar>
          </w:tcPr>
          <w:p>
            <w:pPr>
              <w:pStyle w:val="QuoteBox"/>
              <w:spacing w:after="0"/>
            </w:pPr>
            <w:r>
              <w:t>R_t = (r_recovery * r_emotion_regulation * r_stress_tolerance)^(1/3)</w:t>
            </w:r>
          </w:p>
        </w:tc>
      </w:tr>
    </w:tbl>
    <w:p/>
    <w:p>
      <w:r>
        <w:t>Resilience is framed as a recovery and persistence capacity.</w:t>
      </w:r>
    </w:p>
    <w:p>
      <w:pPr>
        <w:pStyle w:val="Subsection"/>
      </w:pPr>
      <w:r>
        <w:t>Focus</w:t>
      </w:r>
    </w:p>
    <w:tbl>
      <w:tblPr>
        <w:tblW w:type="auto" w:w="0"/>
        <w:jc w:val="center"/>
        <w:tblLayout w:type="autofit"/>
        <w:tblLook w:firstColumn="1" w:firstRow="1" w:lastColumn="0" w:lastRow="0" w:noHBand="0" w:noVBand="1" w:val="04A0"/>
      </w:tblPr>
      <w:tblGrid>
        <w:gridCol w:w="9458"/>
      </w:tblGrid>
      <w:tr>
        <w:tc>
          <w:tcPr>
            <w:tcW w:type="dxa" w:w="9458"/>
            <w:shd w:fill="FAFBFD"/>
            <w:tcMar>
              <w:top w:w="110" w:type="dxa"/>
              <w:start w:w="120" w:type="dxa"/>
              <w:bottom w:w="110" w:type="dxa"/>
              <w:end w:w="120" w:type="dxa"/>
            </w:tcMar>
          </w:tcPr>
          <w:p>
            <w:pPr>
              <w:pStyle w:val="QuoteBox"/>
              <w:spacing w:after="0"/>
            </w:pPr>
            <w:r>
              <w:t>U_t = u_deep_work * (1 - u_switch_cost)</w:t>
            </w:r>
          </w:p>
        </w:tc>
      </w:tr>
    </w:tbl>
    <w:p/>
    <w:p>
      <w:r>
        <w:t>Focus falls when switching burden is high.</w:t>
      </w:r>
    </w:p>
    <w:p>
      <w:pPr>
        <w:pStyle w:val="Subsection"/>
      </w:pPr>
      <w:r>
        <w:t>Adaptability</w:t>
      </w:r>
    </w:p>
    <w:tbl>
      <w:tblPr>
        <w:tblW w:type="auto" w:w="0"/>
        <w:jc w:val="center"/>
        <w:tblLayout w:type="autofit"/>
        <w:tblLook w:firstColumn="1" w:firstRow="1" w:lastColumn="0" w:lastRow="0" w:noHBand="0" w:noVBand="1" w:val="04A0"/>
      </w:tblPr>
      <w:tblGrid>
        <w:gridCol w:w="9458"/>
      </w:tblGrid>
      <w:tr>
        <w:tc>
          <w:tcPr>
            <w:tcW w:type="dxa" w:w="9458"/>
            <w:shd w:fill="FAFBFD"/>
            <w:tcMar>
              <w:top w:w="110" w:type="dxa"/>
              <w:start w:w="120" w:type="dxa"/>
              <w:bottom w:w="110" w:type="dxa"/>
              <w:end w:w="120" w:type="dxa"/>
            </w:tcMar>
          </w:tcPr>
          <w:p>
            <w:pPr>
              <w:pStyle w:val="QuoteBox"/>
              <w:spacing w:after="0"/>
            </w:pPr>
            <w:r>
              <w:t>A_t = (a_cognitive * a_learning_orientation * a_update_speed * a_novelty_tolerance)^(1/4)</w:t>
            </w:r>
          </w:p>
        </w:tc>
      </w:tr>
    </w:tbl>
    <w:p/>
    <w:p>
      <w:r>
        <w:t>Adaptability is broad and should not be reduced to a single personality number.</w:t>
      </w:r>
    </w:p>
    <w:p>
      <w:pPr>
        <w:pStyle w:val="SectionTitle"/>
      </w:pPr>
      <w:r>
        <w:t>Dependency map: what depends on what</w:t>
      </w:r>
    </w:p>
    <w:p>
      <w:r>
        <w:t>This section rewrites the model as a dependency map so the structure is easy to inspect.</w:t>
      </w:r>
    </w:p>
    <w:p>
      <w:pPr>
        <w:ind w:left="317" w:hanging="259"/>
      </w:pPr>
      <w:r>
        <w:rPr>
          <w:b/>
        </w:rPr>
        <w:t xml:space="preserve">• </w:t>
      </w:r>
      <w:r>
        <w:t>P(success by n) depends on a_t and p_t for each attempt t.</w:t>
      </w:r>
    </w:p>
    <w:p>
      <w:pPr>
        <w:ind w:left="317" w:hanging="259"/>
      </w:pPr>
      <w:r>
        <w:rPr>
          <w:b/>
        </w:rPr>
        <w:t xml:space="preserve">• </w:t>
      </w:r>
      <w:r>
        <w:t>a_t depends on C_t and R_t.</w:t>
      </w:r>
    </w:p>
    <w:p>
      <w:pPr>
        <w:ind w:left="317" w:hanging="259"/>
      </w:pPr>
      <w:r>
        <w:rPr>
          <w:b/>
        </w:rPr>
        <w:t xml:space="preserve">• </w:t>
      </w:r>
      <w:r>
        <w:t>p_t depends on p0, S_t, G_t, T_t, E_t, N_t, U_t, and optional interaction terms.</w:t>
      </w:r>
    </w:p>
    <w:p>
      <w:pPr>
        <w:ind w:left="317" w:hanging="259"/>
      </w:pPr>
      <w:r>
        <w:rPr>
          <w:b/>
        </w:rPr>
        <w:t xml:space="preserve">• </w:t>
      </w:r>
      <w:r>
        <w:t>S_(t+1) depends on S_t plus C_t, U_t, F_t, A_t, E_t, and a diminishing-returns term.</w:t>
      </w:r>
    </w:p>
    <w:p>
      <w:pPr>
        <w:ind w:left="317" w:hanging="259"/>
      </w:pPr>
      <w:r>
        <w:rPr>
          <w:b/>
        </w:rPr>
        <w:t xml:space="preserve">• </w:t>
      </w:r>
      <w:r>
        <w:t>G_(t+1) depends on G_t plus F_t and A_t.</w:t>
      </w:r>
    </w:p>
    <w:p>
      <w:pPr>
        <w:ind w:left="317" w:hanging="259"/>
      </w:pPr>
      <w:r>
        <w:rPr>
          <w:b/>
        </w:rPr>
        <w:t xml:space="preserve">• </w:t>
      </w:r>
      <w:r>
        <w:t>C_t depends on adherence and spacing regularity.</w:t>
      </w:r>
    </w:p>
    <w:p>
      <w:pPr>
        <w:ind w:left="317" w:hanging="259"/>
      </w:pPr>
      <w:r>
        <w:rPr>
          <w:b/>
        </w:rPr>
        <w:t xml:space="preserve">• </w:t>
      </w:r>
      <w:r>
        <w:t>F_t depends on feedback quality, feedback receptivity, and task-directed attention.</w:t>
      </w:r>
    </w:p>
    <w:p>
      <w:pPr>
        <w:ind w:left="317" w:hanging="259"/>
      </w:pPr>
      <w:r>
        <w:rPr>
          <w:b/>
        </w:rPr>
        <w:t xml:space="preserve">• </w:t>
      </w:r>
      <w:r>
        <w:t>G_t depends on goal quality, target fit, planning quality, and planning-learning balance.</w:t>
      </w:r>
    </w:p>
    <w:p>
      <w:pPr>
        <w:ind w:left="317" w:hanging="259"/>
      </w:pPr>
      <w:r>
        <w:rPr>
          <w:b/>
        </w:rPr>
        <w:t xml:space="preserve">• </w:t>
      </w:r>
      <w:r>
        <w:t>E_t depends on control, support, tools, time, and runway.</w:t>
      </w:r>
    </w:p>
    <w:p>
      <w:pPr>
        <w:ind w:left="317" w:hanging="259"/>
      </w:pPr>
      <w:r>
        <w:rPr>
          <w:b/>
        </w:rPr>
        <w:t xml:space="preserve">• </w:t>
      </w:r>
      <w:r>
        <w:t>N_t depends on relevance, trust, reach, activation, and sponsorship.</w:t>
      </w:r>
    </w:p>
    <w:p>
      <w:pPr>
        <w:ind w:left="317" w:hanging="259"/>
      </w:pPr>
      <w:r>
        <w:rPr>
          <w:b/>
        </w:rPr>
        <w:t xml:space="preserve">• </w:t>
      </w:r>
      <w:r>
        <w:t>R_t depends on recovery speed, emotion regulation, and stress tolerance.</w:t>
      </w:r>
    </w:p>
    <w:p>
      <w:pPr>
        <w:ind w:left="317" w:hanging="259"/>
      </w:pPr>
      <w:r>
        <w:rPr>
          <w:b/>
        </w:rPr>
        <w:t xml:space="preserve">• </w:t>
      </w:r>
      <w:r>
        <w:t>U_t depends on deep work and switching cost.</w:t>
      </w:r>
    </w:p>
    <w:p>
      <w:pPr>
        <w:ind w:left="317" w:hanging="259"/>
      </w:pPr>
      <w:r>
        <w:rPr>
          <w:b/>
        </w:rPr>
        <w:t xml:space="preserve">• </w:t>
      </w:r>
      <w:r>
        <w:t>A_t depends on cognitive support, learning orientation, update speed, and novelty tolerance.</w:t>
      </w:r>
    </w:p>
    <w:p>
      <w:pPr>
        <w:pStyle w:val="SectionTitle"/>
      </w:pPr>
      <w:r>
        <w:t>What this model likely gets right, and what remains uncertain</w:t>
      </w:r>
    </w:p>
    <w:p>
      <w:pPr>
        <w:pStyle w:val="Subsection"/>
      </w:pPr>
      <w:r>
        <w:t>What the research supports reasonably well</w:t>
      </w:r>
    </w:p>
    <w:p>
      <w:pPr>
        <w:ind w:left="317" w:hanging="259"/>
      </w:pPr>
      <w:r>
        <w:rPr>
          <w:b/>
        </w:rPr>
        <w:t xml:space="preserve">• </w:t>
      </w:r>
      <w:r>
        <w:t>Repeated attempts increase the chance of at least one success when each attempt has some nonzero probability.</w:t>
      </w:r>
    </w:p>
    <w:p>
      <w:pPr>
        <w:ind w:left="317" w:hanging="259"/>
      </w:pPr>
      <w:r>
        <w:rPr>
          <w:b/>
        </w:rPr>
        <w:t xml:space="preserve">• </w:t>
      </w:r>
      <w:r>
        <w:t>Practice and skill matter, but they do not explain all performance differences.</w:t>
      </w:r>
    </w:p>
    <w:p>
      <w:pPr>
        <w:ind w:left="317" w:hanging="259"/>
      </w:pPr>
      <w:r>
        <w:rPr>
          <w:b/>
        </w:rPr>
        <w:t xml:space="preserve">• </w:t>
      </w:r>
      <w:r>
        <w:t>Reliable follow-through matters, but 'grit' is not a magical separate force untouched by conscientiousness.</w:t>
      </w:r>
    </w:p>
    <w:p>
      <w:pPr>
        <w:ind w:left="317" w:hanging="259"/>
      </w:pPr>
      <w:r>
        <w:rPr>
          <w:b/>
        </w:rPr>
        <w:t xml:space="preserve">• </w:t>
      </w:r>
      <w:r>
        <w:t>Feedback can improve performance, but it can also reduce it under the wrong attention conditions.</w:t>
      </w:r>
    </w:p>
    <w:p>
      <w:pPr>
        <w:ind w:left="317" w:hanging="259"/>
      </w:pPr>
      <w:r>
        <w:rPr>
          <w:b/>
        </w:rPr>
        <w:t xml:space="preserve">• </w:t>
      </w:r>
      <w:r>
        <w:t>Specific, challenging goals and useful planning generally help.</w:t>
      </w:r>
    </w:p>
    <w:p>
      <w:pPr>
        <w:ind w:left="317" w:hanging="259"/>
      </w:pPr>
      <w:r>
        <w:rPr>
          <w:b/>
        </w:rPr>
        <w:t xml:space="preserve">• </w:t>
      </w:r>
      <w:r>
        <w:t>Timing, resources, and networks materially affect outcomes.</w:t>
      </w:r>
    </w:p>
    <w:p>
      <w:pPr>
        <w:ind w:left="317" w:hanging="259"/>
      </w:pPr>
      <w:r>
        <w:rPr>
          <w:b/>
        </w:rPr>
        <w:t xml:space="preserve">• </w:t>
      </w:r>
      <w:r>
        <w:t>Task switching and fragmented attention hurt performance.</w:t>
      </w:r>
    </w:p>
    <w:p>
      <w:pPr>
        <w:ind w:left="317" w:hanging="259"/>
      </w:pPr>
      <w:r>
        <w:rPr>
          <w:b/>
        </w:rPr>
        <w:t xml:space="preserve">• </w:t>
      </w:r>
      <w:r>
        <w:t>Adaptation ability matters more when the environment is changing quickly.</w:t>
      </w:r>
    </w:p>
    <w:p>
      <w:pPr>
        <w:pStyle w:val="Subsection"/>
      </w:pPr>
      <w:r>
        <w:t>What remains uncertain or domain-specific</w:t>
      </w:r>
    </w:p>
    <w:p>
      <w:pPr>
        <w:ind w:left="317" w:hanging="259"/>
      </w:pPr>
      <w:r>
        <w:rPr>
          <w:b/>
        </w:rPr>
        <w:t xml:space="preserve">• </w:t>
      </w:r>
      <w:r>
        <w:t>There is no single universal coefficient set for all domains.</w:t>
      </w:r>
    </w:p>
    <w:p>
      <w:pPr>
        <w:ind w:left="317" w:hanging="259"/>
      </w:pPr>
      <w:r>
        <w:rPr>
          <w:b/>
        </w:rPr>
        <w:t xml:space="preserve">• </w:t>
      </w:r>
      <w:r>
        <w:t>The right weights for jobs, dating, entrepreneurship, sales, exams, and content creation will differ.</w:t>
      </w:r>
    </w:p>
    <w:p>
      <w:pPr>
        <w:ind w:left="317" w:hanging="259"/>
      </w:pPr>
      <w:r>
        <w:rPr>
          <w:b/>
        </w:rPr>
        <w:t xml:space="preserve">• </w:t>
      </w:r>
      <w:r>
        <w:t>Some constructs overlap conceptually - for example grit, resilience, conscientiousness, self-regulation, and persistence.</w:t>
      </w:r>
    </w:p>
    <w:p>
      <w:pPr>
        <w:ind w:left="317" w:hanging="259"/>
      </w:pPr>
      <w:r>
        <w:rPr>
          <w:b/>
        </w:rPr>
        <w:t xml:space="preserve">• </w:t>
      </w:r>
      <w:r>
        <w:t>Many of the nested subfactors are difficult to measure directly in everyday life.</w:t>
      </w:r>
    </w:p>
    <w:p>
      <w:pPr>
        <w:ind w:left="317" w:hanging="259"/>
      </w:pPr>
      <w:r>
        <w:rPr>
          <w:b/>
        </w:rPr>
        <w:t xml:space="preserve">• </w:t>
      </w:r>
      <w:r>
        <w:t>The model does not eliminate luck, hidden variables, or external shocks.</w:t>
      </w:r>
    </w:p>
    <w:p>
      <w:pPr>
        <w:ind w:left="317" w:hanging="259"/>
      </w:pPr>
      <w:r>
        <w:rPr>
          <w:b/>
        </w:rPr>
        <w:t xml:space="preserve">• </w:t>
      </w:r>
      <w:r>
        <w:t>Several interactions beyond the ones shown may matter in specific domains.</w:t>
      </w:r>
    </w:p>
    <w:p>
      <w:pPr>
        <w:ind w:left="317" w:hanging="259"/>
      </w:pPr>
      <w:r>
        <w:rPr>
          <w:b/>
        </w:rPr>
        <w:t xml:space="preserve">• </w:t>
      </w:r>
      <w:r>
        <w:t>The model assumes a level of stationarity inside a chosen time window that may not hold in rapidly changing environments.</w:t>
      </w:r>
    </w:p>
    <w:tbl>
      <w:tblPr>
        <w:tblW w:type="auto" w:w="0"/>
        <w:jc w:val="center"/>
        <w:tblLayout w:type="autofit"/>
        <w:tblLook w:firstColumn="1" w:firstRow="1" w:lastColumn="0" w:lastRow="0" w:noHBand="0" w:noVBand="1" w:val="04A0"/>
      </w:tblPr>
      <w:tblGrid>
        <w:gridCol w:w="9458"/>
      </w:tblGrid>
      <w:tr>
        <w:tc>
          <w:tcPr>
            <w:tcW w:type="dxa" w:w="9458"/>
            <w:shd w:fill="FFF8E8"/>
            <w:tcMar>
              <w:top w:w="110" w:type="dxa"/>
              <w:start w:w="120" w:type="dxa"/>
              <w:bottom w:w="110" w:type="dxa"/>
              <w:end w:w="120" w:type="dxa"/>
            </w:tcMar>
          </w:tcPr>
          <w:p>
            <w:pPr>
              <w:pStyle w:val="QuoteBox"/>
              <w:spacing w:after="0"/>
            </w:pPr>
            <w:r>
              <w:rPr>
                <w:b/>
                <w:color w:val="19355C"/>
                <w:sz w:val="20"/>
              </w:rPr>
              <w:t>Interpretation guardrail</w:t>
              <w:br/>
            </w:r>
            <w:r>
              <w:t>Bottom line: this is best treated as a research-informed synthesis for reasoning and simulation, not as a final law of human success.</w:t>
            </w:r>
          </w:p>
        </w:tc>
      </w:tr>
    </w:tbl>
    <w:p/>
    <w:p>
      <w:pPr>
        <w:pStyle w:val="SectionTitle"/>
      </w:pPr>
      <w:r>
        <w:t>How to calibrate the model in practice</w:t>
      </w:r>
    </w:p>
    <w:p>
      <w:r>
        <w:t>A practical implementation should not start by guessing every coefficient. The best approach is staged calibration.</w:t>
      </w:r>
    </w:p>
    <w:p>
      <w:pPr>
        <w:ind w:left="259" w:hanging="259"/>
      </w:pPr>
      <w:r>
        <w:rPr>
          <w:b/>
        </w:rPr>
        <w:t xml:space="preserve">1. </w:t>
      </w:r>
      <w:r>
        <w:t>Pick a domain and define what counts as one attempt.</w:t>
      </w:r>
    </w:p>
    <w:p>
      <w:pPr>
        <w:ind w:left="259" w:hanging="259"/>
      </w:pPr>
      <w:r>
        <w:rPr>
          <w:b/>
        </w:rPr>
        <w:t xml:space="preserve">2. </w:t>
      </w:r>
      <w:r>
        <w:t>Estimate p0 from a neutral baseline or historical average.</w:t>
      </w:r>
    </w:p>
    <w:p>
      <w:pPr>
        <w:ind w:left="259" w:hanging="259"/>
      </w:pPr>
      <w:r>
        <w:rPr>
          <w:b/>
        </w:rPr>
        <w:t xml:space="preserve">3. </w:t>
      </w:r>
      <w:r>
        <w:t>Score the 10 additional factors on 0 to 1 scales with clear rubrics.</w:t>
      </w:r>
    </w:p>
    <w:p>
      <w:pPr>
        <w:ind w:left="259" w:hanging="259"/>
      </w:pPr>
      <w:r>
        <w:rPr>
          <w:b/>
        </w:rPr>
        <w:t xml:space="preserve">4. </w:t>
      </w:r>
      <w:r>
        <w:t>Decide whether attempts are mostly independent or strongly path-dependent.</w:t>
      </w:r>
    </w:p>
    <w:p>
      <w:pPr>
        <w:ind w:left="259" w:hanging="259"/>
      </w:pPr>
      <w:r>
        <w:rPr>
          <w:b/>
        </w:rPr>
        <w:t xml:space="preserve">5. </w:t>
      </w:r>
      <w:r>
        <w:t>Turn on dynamic skill and strategy updates only if the domain has meaningful learning across attempts.</w:t>
      </w:r>
    </w:p>
    <w:p>
      <w:pPr>
        <w:ind w:left="259" w:hanging="259"/>
      </w:pPr>
      <w:r>
        <w:rPr>
          <w:b/>
        </w:rPr>
        <w:t xml:space="preserve">6. </w:t>
      </w:r>
      <w:r>
        <w:t>Estimate a_t and p_t over a short horizon first, then test whether the predictions are directionally useful.</w:t>
      </w:r>
    </w:p>
    <w:p>
      <w:pPr>
        <w:ind w:left="259" w:hanging="259"/>
      </w:pPr>
      <w:r>
        <w:rPr>
          <w:b/>
        </w:rPr>
        <w:t xml:space="preserve">7. </w:t>
      </w:r>
      <w:r>
        <w:t>Re-estimate weights after observing real outcomes rather than protecting the first version of the model.</w:t>
      </w:r>
    </w:p>
    <w:p>
      <w:r>
        <w:t>For personal use, the most powerful application is usually not precise forecasting but diagnosis: the model tells you which lever is currently the bottleneck - poor timing, weak strategy, low follow-through, fragmented focus, poor environment, or insufficient learning.</w:t>
      </w:r>
    </w:p>
    <w:p>
      <w:pPr>
        <w:pStyle w:val="SectionTitle"/>
      </w:pPr>
      <w:r>
        <w:t>Compact interpretation</w:t>
      </w:r>
    </w:p>
    <w:tbl>
      <w:tblPr>
        <w:tblW w:type="auto" w:w="0"/>
        <w:jc w:val="center"/>
        <w:tblLayout w:type="autofit"/>
        <w:tblLook w:firstColumn="1" w:firstRow="1" w:lastColumn="0" w:lastRow="0" w:noHBand="0" w:noVBand="1" w:val="04A0"/>
      </w:tblPr>
      <w:tblGrid>
        <w:gridCol w:w="9458"/>
      </w:tblGrid>
      <w:tr>
        <w:tc>
          <w:tcPr>
            <w:tcW w:type="dxa" w:w="9458"/>
            <w:shd w:fill="F3F9F4"/>
            <w:tcMar>
              <w:top w:w="110" w:type="dxa"/>
              <w:start w:w="120" w:type="dxa"/>
              <w:bottom w:w="110" w:type="dxa"/>
              <w:end w:w="120" w:type="dxa"/>
            </w:tcMar>
          </w:tcPr>
          <w:p>
            <w:pPr>
              <w:pStyle w:val="QuoteBox"/>
              <w:spacing w:after="0"/>
            </w:pPr>
            <w:r>
              <w:t>Winning probability rises fastest when four things happen together:</w:t>
              <w:br/>
              <w:t>1) attempts keep happening,</w:t>
              <w:br/>
              <w:t>2) each attempt gets better,</w:t>
              <w:br/>
              <w:t>3) learning compounds across attempts,</w:t>
              <w:br/>
              <w:t>4) the external opportunity window is favorable.</w:t>
            </w:r>
          </w:p>
        </w:tc>
      </w:tr>
    </w:tbl>
    <w:p/>
    <w:p>
      <w:r>
        <w:t>In plain language: show up, improve the quality of each shot, learn from each shot, and take shots while the window is open.</w:t>
      </w:r>
    </w:p>
    <w:p>
      <w:pPr>
        <w:pStyle w:val="SectionTitle"/>
      </w:pPr>
      <w:r>
        <w:t>Research trail and source list</w:t>
      </w:r>
    </w:p>
    <w:p>
      <w:r>
        <w:t>The papers and sources below were the research trail used while building this document. Some directly informed the equations; others set constraints on what the equations should not claim.</w:t>
      </w:r>
    </w:p>
    <w:p>
      <w:pPr>
        <w:pStyle w:val="RefEntry"/>
      </w:pPr>
      <w:r>
        <w:t>Macnamara, B. N., Hambrick, D. Z., &amp; Oswald, F. L. (2014). Deliberate practice and performance in music, games, sports, education, and professions: A meta-analysis. Psychological Science, 25(8), 1608-1618. DOI: 10.1177/0956797614535810. Used for the claim that practice matters but does not explain all performance variance.</w:t>
      </w:r>
    </w:p>
    <w:p>
      <w:pPr>
        <w:pStyle w:val="RefEntry"/>
      </w:pPr>
      <w:r>
        <w:t>Credé, M., Tynan, M. C., &amp; Harms, P. D. (2017). Much ado about grit: A meta-analytic synthesis of the grit literature. Journal of Personality and Social Psychology, 113(3), 492-511. DOI: 10.1037/pspp0000102. Used to reinterpret consistency and perseverance more carefully.</w:t>
      </w:r>
    </w:p>
    <w:p>
      <w:pPr>
        <w:pStyle w:val="RefEntry"/>
      </w:pPr>
      <w:r>
        <w:t>Kluger, A. N., &amp; DeNisi, A. (1996). The effects of feedback interventions on performance: A historical review, a meta-analysis, and a preliminary feedback intervention theory. Psychological Bulletin, 119(2), 254-284. Used for the claim that feedback can help or hurt depending on how attention is directed.</w:t>
      </w:r>
    </w:p>
    <w:p>
      <w:pPr>
        <w:pStyle w:val="RefEntry"/>
      </w:pPr>
      <w:r>
        <w:t>Locke, E. A., &amp; Latham, G. P. (2002). Building a practically useful theory of goal setting and task motivation. American Psychologist, 57(9), 705-717. Used for the strategy and goal-setting section.</w:t>
      </w:r>
    </w:p>
    <w:p>
      <w:pPr>
        <w:pStyle w:val="RefEntry"/>
      </w:pPr>
      <w:r>
        <w:t>Kleingeld, A., van Mierlo, H., &amp; Arends, L. (2011). The effect of goal setting on group performance: A meta-analysis. Journal of Applied Psychology, 96(6), 1289-1304. DOI: 10.1037/a0024315. Used for support on specific difficult goals.</w:t>
      </w:r>
    </w:p>
    <w:p>
      <w:pPr>
        <w:pStyle w:val="RefEntry"/>
      </w:pPr>
      <w:r>
        <w:t>Brinckmann, J., Grichnik, D., &amp; Kapsa, D. (2010). Should entrepreneurs plan or just storm the castle? A meta-analysis on contextual factors impacting the business planning-performance relationship in small firms. Journal of Business Venturing, 25(1), 24-40. DOI: 10.1016/j.jbusvent.2008.10.007. Used for the planning plus learning conclusion.</w:t>
      </w:r>
    </w:p>
    <w:p>
      <w:pPr>
        <w:pStyle w:val="RefEntry"/>
      </w:pPr>
      <w:r>
        <w:t>Schwandt, H., &amp; von Wachter, T. (2020). Socio-Economic Decline and Death: The Life-Cycle Impacts of Recessions for Labor Market Entrants. NBER Working Paper 26638. Used for timing and opportunity-window effects.</w:t>
      </w:r>
    </w:p>
    <w:p>
      <w:pPr>
        <w:pStyle w:val="RefEntry"/>
      </w:pPr>
      <w:r>
        <w:t>Mauno, S., Kinnunen, U., &amp; Ruokolainen, M. (2007). Job demands and resources as antecedents of work engagement: A longitudinal study. Journal of Vocational Behavior, 70(1), 149-171. DOI: 10.1016/j.jvb.2006.09.002. Used for environment/resources.</w:t>
      </w:r>
    </w:p>
    <w:p>
      <w:pPr>
        <w:pStyle w:val="RefEntry"/>
      </w:pPr>
      <w:r>
        <w:t>Seibert, S. E., Kraimer, M. L., &amp; Liden, R. C. (2001). A social capital theory of career success. Academy of Management Journal, 44(2), 219-237. DOI: 10.2307/3069452. Used for the network construct.</w:t>
      </w:r>
    </w:p>
    <w:p>
      <w:pPr>
        <w:pStyle w:val="RefEntry"/>
      </w:pPr>
      <w:r>
        <w:t>Granovetter, M. S. (1973). The strength of weak ties. American Journal of Sociology, 78(6), 1360-1380. Used as a background source for nonredundant information and network bridging effects.</w:t>
      </w:r>
    </w:p>
    <w:p>
      <w:pPr>
        <w:pStyle w:val="RefEntry"/>
      </w:pPr>
      <w:r>
        <w:t>Avey, J. B., Reichard, R. J., Luthans, F., &amp; Mhatre, K. H. (2011). Meta-analysis of the impact of positive psychological capital on employee attitudes, behaviors, and performance. Human Resource Development Quarterly, 22(2), 127-152. DOI: 10.1002/hrdq.20070. Used to frame resilience as part of a broader positive psychological resource bundle.</w:t>
      </w:r>
    </w:p>
    <w:p>
      <w:pPr>
        <w:pStyle w:val="RefEntry"/>
      </w:pPr>
      <w:r>
        <w:t>Leroy, S. (2009). Why is it so hard to do my work? The challenge of attention residue when switching between work tasks. Organizational Behavior and Human Decision Processes, 109(2), 168-181. DOI: 10.1016/j.obhdp.2009.04.002. Used for the focus/switch-cost section.</w:t>
      </w:r>
    </w:p>
    <w:p>
      <w:pPr>
        <w:pStyle w:val="RefEntry"/>
      </w:pPr>
      <w:r>
        <w:t>Stasielowicz, L. (2020). How important is cognitive ability when adapting to changes? A meta-analysis of the performance adaptation literature. Personality and Individual Differences, 166, 110178. DOI: 10.1016/j.paid.2020.110178. Used for adaptability.</w:t>
      </w:r>
    </w:p>
    <w:p>
      <w:pPr>
        <w:pStyle w:val="RefEntry"/>
      </w:pPr>
      <w:r>
        <w:t>Pulakos, E. D., Arad, S., Donovan, M. A., &amp; Plamondon, K. E. (2000). Adaptability in the workplace: Development of a taxonomy of adaptive performance. Journal of Applied Psychology, 85(4), 612-624. DOI: 10.1037/0021-9010.85.4.612. Used to remind that adaptability is multidimensional.</w:t>
      </w:r>
    </w:p>
    <w:p>
      <w:pPr>
        <w:pStyle w:val="RefEntry"/>
      </w:pPr>
      <w:r>
        <w:t>Latimier, A., Peyre, H., &amp; Ramus, F. (2021). A meta-analytic review of the benefit of spacing out retrieval practice episodes on retention. Educational Psychology Review, 33(3), 959-987. DOI: 10.1007/s10648-020-09572-8. Used for the optional spacing term inside consistency.</w:t>
      </w:r>
    </w:p>
    <w:p>
      <w:pPr>
        <w:pStyle w:val="RefEntry"/>
      </w:pPr>
      <w:r>
        <w:t>Pusic, M. V., et al. (2015). Learning curves in health professions education. Academic Medicine, 90(8), 1034-1042. Used to support the broader idea that learning curves are typically nonlinear and should be represented dynamically.</w:t>
      </w:r>
    </w:p>
    <w:p>
      <w:pPr>
        <w:pStyle w:val="Subsection"/>
      </w:pPr>
      <w:r>
        <w:t>Source-to-claim quick map</w:t>
      </w:r>
    </w:p>
    <w:tbl>
      <w:tblPr>
        <w:tblStyle w:val="TableGrid"/>
        <w:tblW w:type="auto" w:w="0"/>
        <w:jc w:val="center"/>
        <w:tblLook w:firstColumn="1" w:firstRow="1" w:lastColumn="0" w:lastRow="0" w:noHBand="0" w:noVBand="1" w:val="04A0"/>
      </w:tblPr>
      <w:tblGrid>
        <w:gridCol w:w="3153"/>
        <w:gridCol w:w="3153"/>
        <w:gridCol w:w="3153"/>
      </w:tblGrid>
      <w:tr>
        <w:tc>
          <w:tcPr>
            <w:tcW w:type="dxa" w:w="3153"/>
            <w:shd w:fill="E7EEF8"/>
          </w:tcPr>
          <w:p>
            <w:r>
              <w:rPr>
                <w:b/>
              </w:rPr>
              <w:t>Paper</w:t>
            </w:r>
          </w:p>
        </w:tc>
        <w:tc>
          <w:tcPr>
            <w:tcW w:type="dxa" w:w="3153"/>
            <w:shd w:fill="E7EEF8"/>
          </w:tcPr>
          <w:p>
            <w:r>
              <w:rPr>
                <w:b/>
              </w:rPr>
              <w:t>Used for</w:t>
            </w:r>
          </w:p>
        </w:tc>
        <w:tc>
          <w:tcPr>
            <w:tcW w:type="dxa" w:w="3153"/>
            <w:shd w:fill="E7EEF8"/>
          </w:tcPr>
          <w:p>
            <w:r>
              <w:rPr>
                <w:b/>
              </w:rPr>
              <w:t>Model component</w:t>
            </w:r>
          </w:p>
        </w:tc>
      </w:tr>
      <w:tr>
        <w:tc>
          <w:tcPr>
            <w:tcW w:type="dxa" w:w="3153"/>
            <w:tcMar>
              <w:top w:w="80" w:type="dxa"/>
              <w:start w:w="100" w:type="dxa"/>
              <w:bottom w:w="80" w:type="dxa"/>
              <w:end w:w="100" w:type="dxa"/>
            </w:tcMar>
          </w:tcPr>
          <w:p>
            <w:r>
              <w:t>Macnamara et al. 2014</w:t>
            </w:r>
          </w:p>
        </w:tc>
        <w:tc>
          <w:tcPr>
            <w:tcW w:type="dxa" w:w="3153"/>
            <w:tcMar>
              <w:top w:w="80" w:type="dxa"/>
              <w:start w:w="100" w:type="dxa"/>
              <w:bottom w:w="80" w:type="dxa"/>
              <w:end w:w="100" w:type="dxa"/>
            </w:tcMar>
          </w:tcPr>
          <w:p>
            <w:r>
              <w:t>Practice explains part, not all, of variance</w:t>
            </w:r>
          </w:p>
        </w:tc>
        <w:tc>
          <w:tcPr>
            <w:tcW w:type="dxa" w:w="3153"/>
            <w:tcMar>
              <w:top w:w="80" w:type="dxa"/>
              <w:start w:w="100" w:type="dxa"/>
              <w:bottom w:w="80" w:type="dxa"/>
              <w:end w:w="100" w:type="dxa"/>
            </w:tcMar>
          </w:tcPr>
          <w:p>
            <w:r>
              <w:t>S_t but not as sole driver</w:t>
            </w:r>
          </w:p>
        </w:tc>
      </w:tr>
      <w:tr>
        <w:tc>
          <w:tcPr>
            <w:tcW w:type="dxa" w:w="3153"/>
            <w:tcMar>
              <w:top w:w="80" w:type="dxa"/>
              <w:start w:w="100" w:type="dxa"/>
              <w:bottom w:w="80" w:type="dxa"/>
              <w:end w:w="100" w:type="dxa"/>
            </w:tcMar>
          </w:tcPr>
          <w:p>
            <w:r>
              <w:t>Credé et al. 2017</w:t>
            </w:r>
          </w:p>
        </w:tc>
        <w:tc>
          <w:tcPr>
            <w:tcW w:type="dxa" w:w="3153"/>
            <w:tcMar>
              <w:top w:w="80" w:type="dxa"/>
              <w:start w:w="100" w:type="dxa"/>
              <w:bottom w:w="80" w:type="dxa"/>
              <w:end w:w="100" w:type="dxa"/>
            </w:tcMar>
          </w:tcPr>
          <w:p>
            <w:r>
              <w:t>Consistency/perseverance should be modeled carefully</w:t>
            </w:r>
          </w:p>
        </w:tc>
        <w:tc>
          <w:tcPr>
            <w:tcW w:type="dxa" w:w="3153"/>
            <w:tcMar>
              <w:top w:w="80" w:type="dxa"/>
              <w:start w:w="100" w:type="dxa"/>
              <w:bottom w:w="80" w:type="dxa"/>
              <w:end w:w="100" w:type="dxa"/>
            </w:tcMar>
          </w:tcPr>
          <w:p>
            <w:r>
              <w:t>C_t and the interpretation of persistence</w:t>
            </w:r>
          </w:p>
        </w:tc>
      </w:tr>
      <w:tr>
        <w:tc>
          <w:tcPr>
            <w:tcW w:type="dxa" w:w="3153"/>
            <w:tcMar>
              <w:top w:w="80" w:type="dxa"/>
              <w:start w:w="100" w:type="dxa"/>
              <w:bottom w:w="80" w:type="dxa"/>
              <w:end w:w="100" w:type="dxa"/>
            </w:tcMar>
          </w:tcPr>
          <w:p>
            <w:r>
              <w:t>Kluger &amp; DeNisi 1996</w:t>
            </w:r>
          </w:p>
        </w:tc>
        <w:tc>
          <w:tcPr>
            <w:tcW w:type="dxa" w:w="3153"/>
            <w:tcMar>
              <w:top w:w="80" w:type="dxa"/>
              <w:start w:w="100" w:type="dxa"/>
              <w:bottom w:w="80" w:type="dxa"/>
              <w:end w:w="100" w:type="dxa"/>
            </w:tcMar>
          </w:tcPr>
          <w:p>
            <w:r>
              <w:t>Feedback can help or harm</w:t>
            </w:r>
          </w:p>
        </w:tc>
        <w:tc>
          <w:tcPr>
            <w:tcW w:type="dxa" w:w="3153"/>
            <w:tcMar>
              <w:top w:w="80" w:type="dxa"/>
              <w:start w:w="100" w:type="dxa"/>
              <w:bottom w:w="80" w:type="dxa"/>
              <w:end w:w="100" w:type="dxa"/>
            </w:tcMar>
          </w:tcPr>
          <w:p>
            <w:r>
              <w:t>F_t</w:t>
            </w:r>
          </w:p>
        </w:tc>
      </w:tr>
      <w:tr>
        <w:tc>
          <w:tcPr>
            <w:tcW w:type="dxa" w:w="3153"/>
            <w:tcMar>
              <w:top w:w="80" w:type="dxa"/>
              <w:start w:w="100" w:type="dxa"/>
              <w:bottom w:w="80" w:type="dxa"/>
              <w:end w:w="100" w:type="dxa"/>
            </w:tcMar>
          </w:tcPr>
          <w:p>
            <w:r>
              <w:t>Locke &amp; Latham 2002; Kleingeld et al. 2011</w:t>
            </w:r>
          </w:p>
        </w:tc>
        <w:tc>
          <w:tcPr>
            <w:tcW w:type="dxa" w:w="3153"/>
            <w:tcMar>
              <w:top w:w="80" w:type="dxa"/>
              <w:start w:w="100" w:type="dxa"/>
              <w:bottom w:w="80" w:type="dxa"/>
              <w:end w:w="100" w:type="dxa"/>
            </w:tcMar>
          </w:tcPr>
          <w:p>
            <w:r>
              <w:t>Specific, difficult goals improve performance</w:t>
            </w:r>
          </w:p>
        </w:tc>
        <w:tc>
          <w:tcPr>
            <w:tcW w:type="dxa" w:w="3153"/>
            <w:tcMar>
              <w:top w:w="80" w:type="dxa"/>
              <w:start w:w="100" w:type="dxa"/>
              <w:bottom w:w="80" w:type="dxa"/>
              <w:end w:w="100" w:type="dxa"/>
            </w:tcMar>
          </w:tcPr>
          <w:p>
            <w:r>
              <w:t>G_t</w:t>
            </w:r>
          </w:p>
        </w:tc>
      </w:tr>
      <w:tr>
        <w:tc>
          <w:tcPr>
            <w:tcW w:type="dxa" w:w="3153"/>
            <w:tcMar>
              <w:top w:w="80" w:type="dxa"/>
              <w:start w:w="100" w:type="dxa"/>
              <w:bottom w:w="80" w:type="dxa"/>
              <w:end w:w="100" w:type="dxa"/>
            </w:tcMar>
          </w:tcPr>
          <w:p>
            <w:r>
              <w:t>Brinckmann et al. 2010</w:t>
            </w:r>
          </w:p>
        </w:tc>
        <w:tc>
          <w:tcPr>
            <w:tcW w:type="dxa" w:w="3153"/>
            <w:tcMar>
              <w:top w:w="80" w:type="dxa"/>
              <w:start w:w="100" w:type="dxa"/>
              <w:bottom w:w="80" w:type="dxa"/>
              <w:end w:w="100" w:type="dxa"/>
            </w:tcMar>
          </w:tcPr>
          <w:p>
            <w:r>
              <w:t>Planning works in context and should combine with learning</w:t>
            </w:r>
          </w:p>
        </w:tc>
        <w:tc>
          <w:tcPr>
            <w:tcW w:type="dxa" w:w="3153"/>
            <w:tcMar>
              <w:top w:w="80" w:type="dxa"/>
              <w:start w:w="100" w:type="dxa"/>
              <w:bottom w:w="80" w:type="dxa"/>
              <w:end w:w="100" w:type="dxa"/>
            </w:tcMar>
          </w:tcPr>
          <w:p>
            <w:r>
              <w:t>G_t and g_learning_balance</w:t>
            </w:r>
          </w:p>
        </w:tc>
      </w:tr>
      <w:tr>
        <w:tc>
          <w:tcPr>
            <w:tcW w:type="dxa" w:w="3153"/>
            <w:tcMar>
              <w:top w:w="80" w:type="dxa"/>
              <w:start w:w="100" w:type="dxa"/>
              <w:bottom w:w="80" w:type="dxa"/>
              <w:end w:w="100" w:type="dxa"/>
            </w:tcMar>
          </w:tcPr>
          <w:p>
            <w:r>
              <w:t>Schwandt &amp; von Wachter 2020</w:t>
            </w:r>
          </w:p>
        </w:tc>
        <w:tc>
          <w:tcPr>
            <w:tcW w:type="dxa" w:w="3153"/>
            <w:tcMar>
              <w:top w:w="80" w:type="dxa"/>
              <w:start w:w="100" w:type="dxa"/>
              <w:bottom w:w="80" w:type="dxa"/>
              <w:end w:w="100" w:type="dxa"/>
            </w:tcMar>
          </w:tcPr>
          <w:p>
            <w:r>
              <w:t>Opportunity timing shifts outcomes</w:t>
            </w:r>
          </w:p>
        </w:tc>
        <w:tc>
          <w:tcPr>
            <w:tcW w:type="dxa" w:w="3153"/>
            <w:tcMar>
              <w:top w:w="80" w:type="dxa"/>
              <w:start w:w="100" w:type="dxa"/>
              <w:bottom w:w="80" w:type="dxa"/>
              <w:end w:w="100" w:type="dxa"/>
            </w:tcMar>
          </w:tcPr>
          <w:p>
            <w:r>
              <w:t>T_t</w:t>
            </w:r>
          </w:p>
        </w:tc>
      </w:tr>
      <w:tr>
        <w:tc>
          <w:tcPr>
            <w:tcW w:type="dxa" w:w="3153"/>
            <w:tcMar>
              <w:top w:w="80" w:type="dxa"/>
              <w:start w:w="100" w:type="dxa"/>
              <w:bottom w:w="80" w:type="dxa"/>
              <w:end w:w="100" w:type="dxa"/>
            </w:tcMar>
          </w:tcPr>
          <w:p>
            <w:r>
              <w:t>Mauno et al. 2007</w:t>
            </w:r>
          </w:p>
        </w:tc>
        <w:tc>
          <w:tcPr>
            <w:tcW w:type="dxa" w:w="3153"/>
            <w:tcMar>
              <w:top w:w="80" w:type="dxa"/>
              <w:start w:w="100" w:type="dxa"/>
              <w:bottom w:w="80" w:type="dxa"/>
              <w:end w:w="100" w:type="dxa"/>
            </w:tcMar>
          </w:tcPr>
          <w:p>
            <w:r>
              <w:t>Resources matter for engagement and execution</w:t>
            </w:r>
          </w:p>
        </w:tc>
        <w:tc>
          <w:tcPr>
            <w:tcW w:type="dxa" w:w="3153"/>
            <w:tcMar>
              <w:top w:w="80" w:type="dxa"/>
              <w:start w:w="100" w:type="dxa"/>
              <w:bottom w:w="80" w:type="dxa"/>
              <w:end w:w="100" w:type="dxa"/>
            </w:tcMar>
          </w:tcPr>
          <w:p>
            <w:r>
              <w:t>E_t</w:t>
            </w:r>
          </w:p>
        </w:tc>
      </w:tr>
      <w:tr>
        <w:tc>
          <w:tcPr>
            <w:tcW w:type="dxa" w:w="3153"/>
            <w:tcMar>
              <w:top w:w="80" w:type="dxa"/>
              <w:start w:w="100" w:type="dxa"/>
              <w:bottom w:w="80" w:type="dxa"/>
              <w:end w:w="100" w:type="dxa"/>
            </w:tcMar>
          </w:tcPr>
          <w:p>
            <w:r>
              <w:t>Seibert et al. 2001; Granovetter 1973</w:t>
            </w:r>
          </w:p>
        </w:tc>
        <w:tc>
          <w:tcPr>
            <w:tcW w:type="dxa" w:w="3153"/>
            <w:tcMar>
              <w:top w:w="80" w:type="dxa"/>
              <w:start w:w="100" w:type="dxa"/>
              <w:bottom w:w="80" w:type="dxa"/>
              <w:end w:w="100" w:type="dxa"/>
            </w:tcMar>
          </w:tcPr>
          <w:p>
            <w:r>
              <w:t>Networks provide information, resources, sponsorship, and nonredundant ties</w:t>
            </w:r>
          </w:p>
        </w:tc>
        <w:tc>
          <w:tcPr>
            <w:tcW w:type="dxa" w:w="3153"/>
            <w:tcMar>
              <w:top w:w="80" w:type="dxa"/>
              <w:start w:w="100" w:type="dxa"/>
              <w:bottom w:w="80" w:type="dxa"/>
              <w:end w:w="100" w:type="dxa"/>
            </w:tcMar>
          </w:tcPr>
          <w:p>
            <w:r>
              <w:t>N_t</w:t>
            </w:r>
          </w:p>
        </w:tc>
      </w:tr>
      <w:tr>
        <w:tc>
          <w:tcPr>
            <w:tcW w:type="dxa" w:w="3153"/>
            <w:tcMar>
              <w:top w:w="80" w:type="dxa"/>
              <w:start w:w="100" w:type="dxa"/>
              <w:bottom w:w="80" w:type="dxa"/>
              <w:end w:w="100" w:type="dxa"/>
            </w:tcMar>
          </w:tcPr>
          <w:p>
            <w:r>
              <w:t>Avey et al. 2011</w:t>
            </w:r>
          </w:p>
        </w:tc>
        <w:tc>
          <w:tcPr>
            <w:tcW w:type="dxa" w:w="3153"/>
            <w:tcMar>
              <w:top w:w="80" w:type="dxa"/>
              <w:start w:w="100" w:type="dxa"/>
              <w:bottom w:w="80" w:type="dxa"/>
              <w:end w:w="100" w:type="dxa"/>
            </w:tcMar>
          </w:tcPr>
          <w:p>
            <w:r>
              <w:t>Psychological resources including resilience relate to performance</w:t>
            </w:r>
          </w:p>
        </w:tc>
        <w:tc>
          <w:tcPr>
            <w:tcW w:type="dxa" w:w="3153"/>
            <w:tcMar>
              <w:top w:w="80" w:type="dxa"/>
              <w:start w:w="100" w:type="dxa"/>
              <w:bottom w:w="80" w:type="dxa"/>
              <w:end w:w="100" w:type="dxa"/>
            </w:tcMar>
          </w:tcPr>
          <w:p>
            <w:r>
              <w:t>R_t</w:t>
            </w:r>
          </w:p>
        </w:tc>
      </w:tr>
      <w:tr>
        <w:tc>
          <w:tcPr>
            <w:tcW w:type="dxa" w:w="3153"/>
            <w:tcMar>
              <w:top w:w="80" w:type="dxa"/>
              <w:start w:w="100" w:type="dxa"/>
              <w:bottom w:w="80" w:type="dxa"/>
              <w:end w:w="100" w:type="dxa"/>
            </w:tcMar>
          </w:tcPr>
          <w:p>
            <w:r>
              <w:t>Leroy 2009</w:t>
            </w:r>
          </w:p>
        </w:tc>
        <w:tc>
          <w:tcPr>
            <w:tcW w:type="dxa" w:w="3153"/>
            <w:tcMar>
              <w:top w:w="80" w:type="dxa"/>
              <w:start w:w="100" w:type="dxa"/>
              <w:bottom w:w="80" w:type="dxa"/>
              <w:end w:w="100" w:type="dxa"/>
            </w:tcMar>
          </w:tcPr>
          <w:p>
            <w:r>
              <w:t>Task switching leaves attention residue</w:t>
            </w:r>
          </w:p>
        </w:tc>
        <w:tc>
          <w:tcPr>
            <w:tcW w:type="dxa" w:w="3153"/>
            <w:tcMar>
              <w:top w:w="80" w:type="dxa"/>
              <w:start w:w="100" w:type="dxa"/>
              <w:bottom w:w="80" w:type="dxa"/>
              <w:end w:w="100" w:type="dxa"/>
            </w:tcMar>
          </w:tcPr>
          <w:p>
            <w:r>
              <w:t>U_t</w:t>
            </w:r>
          </w:p>
        </w:tc>
      </w:tr>
      <w:tr>
        <w:tc>
          <w:tcPr>
            <w:tcW w:type="dxa" w:w="3153"/>
            <w:tcMar>
              <w:top w:w="80" w:type="dxa"/>
              <w:start w:w="100" w:type="dxa"/>
              <w:bottom w:w="80" w:type="dxa"/>
              <w:end w:w="100" w:type="dxa"/>
            </w:tcMar>
          </w:tcPr>
          <w:p>
            <w:r>
              <w:t>Stasielowicz 2020; Pulakos et al. 2000</w:t>
            </w:r>
          </w:p>
        </w:tc>
        <w:tc>
          <w:tcPr>
            <w:tcW w:type="dxa" w:w="3153"/>
            <w:tcMar>
              <w:top w:w="80" w:type="dxa"/>
              <w:start w:w="100" w:type="dxa"/>
              <w:bottom w:w="80" w:type="dxa"/>
              <w:end w:w="100" w:type="dxa"/>
            </w:tcMar>
          </w:tcPr>
          <w:p>
            <w:r>
              <w:t>Adaptability matters and is multidimensional</w:t>
            </w:r>
          </w:p>
        </w:tc>
        <w:tc>
          <w:tcPr>
            <w:tcW w:type="dxa" w:w="3153"/>
            <w:tcMar>
              <w:top w:w="80" w:type="dxa"/>
              <w:start w:w="100" w:type="dxa"/>
              <w:bottom w:w="80" w:type="dxa"/>
              <w:end w:w="100" w:type="dxa"/>
            </w:tcMar>
          </w:tcPr>
          <w:p>
            <w:r>
              <w:t>A_t</w:t>
            </w:r>
          </w:p>
        </w:tc>
      </w:tr>
      <w:tr>
        <w:tc>
          <w:tcPr>
            <w:tcW w:type="dxa" w:w="3153"/>
            <w:tcMar>
              <w:top w:w="80" w:type="dxa"/>
              <w:start w:w="100" w:type="dxa"/>
              <w:bottom w:w="80" w:type="dxa"/>
              <w:end w:w="100" w:type="dxa"/>
            </w:tcMar>
          </w:tcPr>
          <w:p>
            <w:r>
              <w:t>Latimier et al. 2021</w:t>
            </w:r>
          </w:p>
        </w:tc>
        <w:tc>
          <w:tcPr>
            <w:tcW w:type="dxa" w:w="3153"/>
            <w:tcMar>
              <w:top w:w="80" w:type="dxa"/>
              <w:start w:w="100" w:type="dxa"/>
              <w:bottom w:w="80" w:type="dxa"/>
              <w:end w:w="100" w:type="dxa"/>
            </w:tcMar>
          </w:tcPr>
          <w:p>
            <w:r>
              <w:t>Spacing can matter for learning/retention</w:t>
            </w:r>
          </w:p>
        </w:tc>
        <w:tc>
          <w:tcPr>
            <w:tcW w:type="dxa" w:w="3153"/>
            <w:tcMar>
              <w:top w:w="80" w:type="dxa"/>
              <w:start w:w="100" w:type="dxa"/>
              <w:bottom w:w="80" w:type="dxa"/>
              <w:end w:w="100" w:type="dxa"/>
            </w:tcMar>
          </w:tcPr>
          <w:p>
            <w:r>
              <w:t>Q_spacing,t inside C_t</w:t>
            </w:r>
          </w:p>
        </w:tc>
      </w:tr>
    </w:tbl>
    <w:p/>
    <w:p>
      <w:pPr>
        <w:pStyle w:val="SectionTitle"/>
      </w:pPr>
      <w:r>
        <w:t>Final synthesis statement</w:t>
      </w:r>
    </w:p>
    <w:p>
      <w:r>
        <w:t>The best concise statement of the model developed through the conversation is this: success is not one flat probability repeated forever. It is a sequence of attempts whose existence, quality, and learning value all change over time. The right mathematical frame is therefore a layered repeated-trials model with dynamic attempt quality and dynamic learning.</w:t>
      </w:r>
    </w:p>
    <w:tbl>
      <w:tblPr>
        <w:tblW w:type="auto" w:w="0"/>
        <w:jc w:val="center"/>
        <w:tblLayout w:type="autofit"/>
        <w:tblLook w:firstColumn="1" w:firstRow="1" w:lastColumn="0" w:lastRow="0" w:noHBand="0" w:noVBand="1" w:val="04A0"/>
      </w:tblPr>
      <w:tblGrid>
        <w:gridCol w:w="9458"/>
      </w:tblGrid>
      <w:tr>
        <w:tc>
          <w:tcPr>
            <w:tcW w:type="dxa" w:w="9458"/>
            <w:shd w:fill="EEF5FC"/>
            <w:tcMar>
              <w:top w:w="110" w:type="dxa"/>
              <w:start w:w="120" w:type="dxa"/>
              <w:bottom w:w="110" w:type="dxa"/>
              <w:end w:w="120" w:type="dxa"/>
            </w:tcMar>
          </w:tcPr>
          <w:p>
            <w:pPr>
              <w:pStyle w:val="QuoteBox"/>
              <w:spacing w:after="0"/>
            </w:pPr>
            <w:r>
              <w:rPr>
                <w:b/>
                <w:color w:val="19355C"/>
                <w:sz w:val="20"/>
              </w:rPr>
              <w:t>One-page memory formula</w:t>
              <w:br/>
            </w:r>
            <w:r>
              <w:t>Full synthesis:</w:t>
              <w:br/>
              <w:t>P(success by n) = 1 - product from t=1 to n of [1 - (C_t * R_t) * p_t],</w:t>
              <w:br/>
              <w:t>where p_t is a bounded function of p0, S_t, G_t, T_t, E_t, N_t, and U_t,</w:t>
              <w:br/>
              <w:t>and S_t and G_t evolve through feedback and adaptability across time.</w:t>
            </w:r>
          </w:p>
        </w:tc>
      </w:tr>
    </w:tbl>
    <w:p/>
    <w:sectPr w:rsidR="00FC693F" w:rsidRPr="0006063C" w:rsidSect="00034616">
      <w:headerReference w:type="default" r:id="rId9"/>
      <w:footerReference w:type="default" r:id="rId10"/>
      <w:pgSz w:w="11906" w:h="16838"/>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26C"/>
        <w:sz w:val="18"/>
      </w:rPr>
      <w:t xml:space="preserve">Research synthesis and modeling note  |  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BodySmall"/>
      <w:jc w:val="right"/>
    </w:pPr>
    <w:r>
      <w:t>Success Probability Research Model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80" w:line="269" w:lineRule="auto"/>
    </w:pPr>
    <w:rPr>
      <w:rFonts w:asciiTheme="majorHAnsi" w:eastAsiaTheme="majorEastAsia" w:hAnsiTheme="majorHAnsi" w:cstheme="majorBidi" w:ascii="Aptos" w:hAnsi="Aptos" w:eastAsia="Aptos"/>
      <w:b w:val="0"/>
      <w:i w:val="0"/>
      <w:iCs/>
      <w:color w:val="5A626C"/>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mall">
    <w:name w:val="BodySmall"/>
    <w:basedOn w:val="Normal"/>
    <w:pPr>
      <w:spacing w:before="0" w:after="80" w:line="269" w:lineRule="auto"/>
    </w:pPr>
    <w:rPr>
      <w:rFonts w:ascii="Aptos" w:hAnsi="Aptos" w:eastAsia="Aptos"/>
      <w:b w:val="0"/>
      <w:i w:val="0"/>
      <w:color w:val="5A626C"/>
      <w:sz w:val="19"/>
    </w:rPr>
  </w:style>
  <w:style w:type="paragraph" w:customStyle="1" w:styleId="TitleBig">
    <w:name w:val="TitleBig"/>
    <w:basedOn w:val="Normal"/>
    <w:pPr>
      <w:spacing w:before="0" w:after="160" w:line="269" w:lineRule="auto"/>
    </w:pPr>
    <w:rPr>
      <w:rFonts w:ascii="Aptos" w:hAnsi="Aptos" w:eastAsia="Aptos"/>
      <w:b/>
      <w:i w:val="0"/>
      <w:color w:val="19355C"/>
      <w:sz w:val="44"/>
    </w:rPr>
  </w:style>
  <w:style w:type="paragraph" w:customStyle="1" w:styleId="SectionTitle">
    <w:name w:val="SectionTitle"/>
    <w:basedOn w:val="Normal"/>
    <w:pPr>
      <w:spacing w:before="200" w:after="120" w:line="269" w:lineRule="auto"/>
    </w:pPr>
    <w:rPr>
      <w:rFonts w:ascii="Aptos" w:hAnsi="Aptos" w:eastAsia="Aptos"/>
      <w:b/>
      <w:i w:val="0"/>
      <w:color w:val="19355C"/>
      <w:sz w:val="31"/>
    </w:rPr>
  </w:style>
  <w:style w:type="paragraph" w:customStyle="1" w:styleId="Subsection">
    <w:name w:val="Subsection"/>
    <w:basedOn w:val="Normal"/>
    <w:pPr>
      <w:spacing w:before="120" w:after="80" w:line="269" w:lineRule="auto"/>
    </w:pPr>
    <w:rPr>
      <w:rFonts w:ascii="Aptos" w:hAnsi="Aptos" w:eastAsia="Aptos"/>
      <w:b/>
      <w:i w:val="0"/>
      <w:color w:val="31638C"/>
      <w:sz w:val="24"/>
    </w:rPr>
  </w:style>
  <w:style w:type="paragraph" w:customStyle="1" w:styleId="QuoteBox">
    <w:name w:val="QuoteBox"/>
    <w:basedOn w:val="Normal"/>
    <w:pPr>
      <w:spacing w:before="0" w:after="120" w:line="269" w:lineRule="auto"/>
    </w:pPr>
    <w:rPr>
      <w:rFonts w:ascii="Aptos" w:hAnsi="Aptos" w:eastAsia="Aptos"/>
      <w:b w:val="0"/>
      <w:i w:val="0"/>
      <w:color w:val="222831"/>
      <w:sz w:val="21"/>
    </w:rPr>
  </w:style>
  <w:style w:type="paragraph" w:customStyle="1" w:styleId="Equation">
    <w:name w:val="Equation"/>
    <w:basedOn w:val="Normal"/>
    <w:pPr>
      <w:spacing w:before="0" w:after="120" w:line="269" w:lineRule="auto"/>
    </w:pPr>
    <w:rPr>
      <w:rFonts w:ascii="Consolas" w:hAnsi="Consolas" w:eastAsia="Consolas"/>
      <w:b w:val="0"/>
      <w:i w:val="0"/>
      <w:color w:val="222831"/>
      <w:sz w:val="20"/>
    </w:rPr>
  </w:style>
  <w:style w:type="paragraph" w:customStyle="1" w:styleId="RefEntry">
    <w:name w:val="RefEntry"/>
    <w:basedOn w:val="Normal"/>
    <w:pPr>
      <w:spacing w:before="0" w:after="60" w:line="269" w:lineRule="auto"/>
    </w:pPr>
    <w:rPr>
      <w:rFonts w:ascii="Aptos" w:hAnsi="Aptos" w:eastAsia="Aptos"/>
      <w:b w:val="0"/>
      <w:i w:val="0"/>
      <w:color w:val="222831"/>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