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/>
      </w:pPr>
      <w:r>
        <w:t>DeAgent — Evaluation Metrics &amp; Baseline Comparison</w:t>
      </w:r>
    </w:p>
    <w:p>
      <w:r>
        <w:rPr>
          <w:b/>
        </w:rPr>
        <w:t>Purpose of this document.</w:t>
      </w:r>
      <w:r>
        <w:t xml:space="preserve"> Explain, in plain language, (1) what the *baseline</w:t>
      </w:r>
    </w:p>
    <w:p>
      <w:r>
        <w:t>comparison* measures, (2) exactly how it works under the hood, (3) what each</w:t>
      </w:r>
    </w:p>
    <w:p>
      <w:r>
        <w:t>evaluation metric means and when a number is "good", and (4) the actual results</w:t>
      </w:r>
    </w:p>
    <w:p>
      <w:r>
        <w:t>for the markets tested so far.</w:t>
      </w:r>
    </w:p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1. What is the baseline comparison?</w:t>
      </w:r>
    </w:p>
    <w:p>
      <w:r>
        <w:t xml:space="preserve">We generate a market </w:t>
      </w:r>
      <w:r>
        <w:rPr>
          <w:b/>
        </w:rPr>
        <w:t>Input Sheet synthetically</w:t>
      </w:r>
      <w:r>
        <w:t xml:space="preserve"> — the multi-agent fleet decides</w:t>
      </w:r>
    </w:p>
    <w:p>
      <w:r>
        <w:t>every number (segment shares, CAGR, anchor value, ASP) from the report **database +</w:t>
      </w:r>
    </w:p>
    <w:p>
      <w:r>
        <w:t>live web evidence only</w:t>
      </w:r>
      <w:r>
        <w:rPr>
          <w:b/>
        </w:rPr>
        <w:t xml:space="preserve">. It </w:t>
      </w:r>
      <w:r>
        <w:t>never reads any number** from the human analyst's</w:t>
      </w:r>
    </w:p>
    <w:p>
      <w:r>
        <w:t>sheet.</w:t>
      </w:r>
    </w:p>
    <w:p>
      <w:r>
        <w:t>The baseline comparison then answers one question:</w:t>
      </w:r>
    </w:p>
    <w:p>
      <w:pPr>
        <w:ind w:left="360"/>
      </w:pPr>
      <w:r>
        <w:rPr>
          <w:i/>
        </w:rPr>
        <w:t>*Starting from evidence alone, how close does the machine get to the number a</w:t>
      </w:r>
    </w:p>
    <w:p>
      <w:pPr>
        <w:ind w:left="360"/>
      </w:pPr>
      <w:r>
        <w:rPr>
          <w:i/>
        </w:rPr>
        <w:t>human analyst wrote by hand?*</w:t>
      </w:r>
    </w:p>
    <w:p>
      <w:r>
        <w:t xml:space="preserve">The human sheet is the </w:t>
      </w:r>
      <w:r>
        <w:rPr>
          <w:b/>
        </w:rPr>
        <w:t>ground truth</w:t>
      </w:r>
      <w:r>
        <w:t xml:space="preserve">. The synthetic sheet is the </w:t>
      </w:r>
      <w:r>
        <w:rPr>
          <w:b/>
        </w:rPr>
        <w:t>prediction</w:t>
      </w:r>
      <w:r>
        <w:t>.</w:t>
      </w:r>
    </w:p>
    <w:p>
      <w:r>
        <w:t>The metrics quantify the gap between them.</w:t>
      </w:r>
    </w:p>
    <w:p>
      <w:pPr>
        <w:ind w:left="360"/>
      </w:pPr>
      <w:r>
        <w:rPr>
          <w:b/>
          <w:i/>
        </w:rPr>
        <w:t>No leakage.</w:t>
      </w:r>
      <w:r>
        <w:rPr>
          <w:i/>
        </w:rPr>
        <w:t xml:space="preserve"> The synthetic generator only borrows *labels* (dimension /</w:t>
      </w:r>
    </w:p>
    <w:p>
      <w:pPr>
        <w:ind w:left="360"/>
      </w:pPr>
      <w:r>
        <w:rPr>
          <w:i/>
        </w:rPr>
        <w:t>segment / geography names) so the two sheets are comparable cell-for-cell. All</w:t>
      </w:r>
    </w:p>
    <w:p>
      <w:pPr>
        <w:ind w:left="360"/>
      </w:pPr>
      <w:r>
        <w:rPr>
          <w:i/>
        </w:rPr>
        <w:t>values are produced independently, so the comparison is a fair test.</w:t>
      </w:r>
    </w:p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2. How the comparison works (in depth)</w:t>
      </w:r>
    </w:p>
    <w:p>
      <w:r>
        <w:t xml:space="preserve">Implemented in </w:t>
      </w:r>
      <w:r>
        <w:rPr>
          <w:color w:val="1A5FB4"/>
          <w:u w:val="single"/>
        </w:rPr>
        <w:t>`src/me_engine/generation/compare.py`</w:t>
      </w:r>
      <w:r>
        <w:t>,</w:t>
      </w:r>
    </w:p>
    <w:p>
      <w:r>
        <w:t xml:space="preserve">run via </w:t>
      </w:r>
      <w:r>
        <w:rPr>
          <w:color w:val="1A5FB4"/>
          <w:u w:val="single"/>
        </w:rPr>
        <w:t>`compare_input_sheets.py`</w:t>
      </w:r>
      <w:r>
        <w:t>.</w:t>
      </w:r>
    </w:p>
    <w:p>
      <w:pPr>
        <w:pStyle w:val="Heading3"/>
        <w:spacing w:before="160"/>
      </w:pPr>
      <w:r>
        <w:t>Step 1 — Read both sheets into cells</w:t>
      </w:r>
    </w:p>
    <w:p>
      <w:r>
        <w:t xml:space="preserve">Each </w:t>
      </w:r>
      <w:r>
        <w:rPr>
          <w:rFonts w:ascii="Consolas" w:hAnsi="Consolas"/>
          <w:sz w:val="19"/>
        </w:rPr>
        <w:t>Data</w:t>
      </w:r>
      <w:r>
        <w:t xml:space="preserve"> sheet is walked row by row. A row whose column B starts with </w:t>
      </w:r>
      <w:r>
        <w:rPr>
          <w:rFonts w:ascii="Consolas" w:hAnsi="Consolas"/>
          <w:sz w:val="19"/>
        </w:rPr>
        <w:t>By …</w:t>
      </w:r>
    </w:p>
    <w:p>
      <w:r>
        <w:t xml:space="preserve">(or </w:t>
      </w:r>
      <w:r>
        <w:rPr>
          <w:rFonts w:ascii="Consolas" w:hAnsi="Consolas"/>
          <w:sz w:val="19"/>
        </w:rPr>
        <w:t>Region</w:t>
      </w:r>
      <w:r>
        <w:t xml:space="preserve">) is a </w:t>
      </w:r>
      <w:r>
        <w:rPr>
          <w:b/>
        </w:rPr>
        <w:t>dimension header</w:t>
      </w:r>
      <w:r>
        <w:t xml:space="preserve">; the rows beneath it are </w:t>
      </w:r>
      <w:r>
        <w:rPr>
          <w:b/>
        </w:rPr>
        <w:t>segments</w:t>
      </w:r>
      <w:r>
        <w:t>, and</w:t>
      </w:r>
    </w:p>
    <w:p>
      <w:r>
        <w:t xml:space="preserve">columns C onward are </w:t>
      </w:r>
      <w:r>
        <w:rPr>
          <w:b/>
        </w:rPr>
        <w:t>geographies</w:t>
      </w:r>
      <w:r>
        <w:t>. Every share value is stored under a key:</w:t>
      </w:r>
    </w:p>
    <w:p>
      <w:pPr>
        <w:ind w:left="240"/>
      </w:pPr>
      <w:r>
        <w:rPr>
          <w:rFonts w:ascii="Consolas" w:hAnsi="Consolas"/>
          <w:sz w:val="18"/>
        </w:rPr>
        <w:t>(segment_label, geography)  -&gt;  share_value</w:t>
      </w:r>
    </w:p>
    <w:p>
      <w:r>
        <w:t xml:space="preserve">Only values in the valid share range </w:t>
      </w:r>
      <w:r>
        <w:rPr>
          <w:b/>
        </w:rPr>
        <w:t>0.0–1.0</w:t>
      </w:r>
      <w:r>
        <w:t xml:space="preserve"> are kept (so the geography sizing</w:t>
      </w:r>
    </w:p>
    <w:p>
      <w:r>
        <w:t>block and stray numbers are ignored).</w:t>
      </w:r>
    </w:p>
    <w:p>
      <w:pPr>
        <w:pStyle w:val="Heading3"/>
        <w:spacing w:before="160"/>
      </w:pPr>
      <w:r>
        <w:t>Step 2 — Align on common ground</w:t>
      </w:r>
    </w:p>
    <w:p>
      <w:r>
        <w:t xml:space="preserve">We take the </w:t>
      </w:r>
      <w:r>
        <w:rPr>
          <w:b/>
        </w:rPr>
        <w:t>intersection</w:t>
      </w:r>
      <w:r>
        <w:t xml:space="preserve"> of the two sheets' keys:</w:t>
      </w:r>
    </w:p>
    <w:p>
      <w:pPr>
        <w:ind w:left="240"/>
      </w:pPr>
      <w:r>
        <w:rPr>
          <w:rFonts w:ascii="Consolas" w:hAnsi="Consolas"/>
          <w:sz w:val="18"/>
        </w:rPr>
        <w:t>overlap = { (segment, geo) present in BOTH the human and synthetic sheet }</w:t>
      </w:r>
    </w:p>
    <w:p>
      <w:r>
        <w:t>This is why the header line reports, e.g., `overlapping share cells: 974</w:t>
      </w:r>
    </w:p>
    <w:p>
      <w:r>
        <w:t xml:space="preserve">(human 1624, synthetic 975)`. Keying on </w:t>
      </w:r>
      <w:r>
        <w:rPr>
          <w:b/>
        </w:rPr>
        <w:t>(segment, geography)</w:t>
      </w:r>
      <w:r>
        <w:t xml:space="preserve"> — rather than on</w:t>
      </w:r>
    </w:p>
    <w:p>
      <w:r>
        <w:t>the dimension title — makes the comparison robust to harmless title differences</w:t>
      </w:r>
    </w:p>
    <w:p>
      <w:r>
        <w:t>(e.g. *"By End User"* vs *"By End-use Industry"*).</w:t>
      </w:r>
    </w:p>
    <w:p>
      <w:pPr>
        <w:ind w:left="360"/>
      </w:pPr>
      <w:r>
        <w:rPr>
          <w:b/>
          <w:i/>
        </w:rPr>
        <w:t>The overlap count is the first thing to check.</w:t>
      </w:r>
      <w:r>
        <w:rPr>
          <w:i/>
        </w:rPr>
        <w:t xml:space="preserve"> A high overlap (most of the</w:t>
      </w:r>
    </w:p>
    <w:p>
      <w:pPr>
        <w:ind w:left="360"/>
      </w:pPr>
      <w:r>
        <w:rPr>
          <w:i/>
        </w:rPr>
        <w:t>human cells matched) means a fair, representative comparison. A tiny overlap</w:t>
      </w:r>
    </w:p>
    <w:p>
      <w:pPr>
        <w:ind w:left="360"/>
      </w:pPr>
      <w:r>
        <w:rPr>
          <w:i/>
        </w:rPr>
        <w:t>(e.g. 48 of 1624) means the two sheets describe the market with *different</w:t>
      </w:r>
    </w:p>
    <w:p>
      <w:pPr>
        <w:ind w:left="360"/>
      </w:pPr>
      <w:r>
        <w:rPr>
          <w:i/>
        </w:rPr>
        <w:t>structure* — the metrics are then meaningless, no matter how good they look.</w:t>
      </w:r>
    </w:p>
    <w:p>
      <w:pPr>
        <w:pStyle w:val="Heading3"/>
        <w:spacing w:before="160"/>
      </w:pPr>
      <w:r>
        <w:t>Step 3 — Pair up the values</w:t>
      </w:r>
    </w:p>
    <w:p>
      <w:r>
        <w:t xml:space="preserve">For every overlapping key we form a pair </w:t>
      </w:r>
      <w:r>
        <w:rPr>
          <w:rFonts w:ascii="Consolas" w:hAnsi="Consolas"/>
          <w:sz w:val="19"/>
        </w:rPr>
        <w:t>(human_actual, synthetic_predicted)</w:t>
      </w:r>
      <w:r>
        <w:t>.</w:t>
      </w:r>
    </w:p>
    <w:p>
      <w:r>
        <w:t>These pairs are the raw material for every metric.</w:t>
      </w:r>
    </w:p>
    <w:p>
      <w:pPr>
        <w:pStyle w:val="Heading3"/>
        <w:spacing w:before="160"/>
      </w:pPr>
      <w:r>
        <w:t>Step 4 — Score overall and per dimension</w:t>
      </w:r>
    </w:p>
    <w:p>
      <w:r>
        <w:t xml:space="preserve">Metrics are computed on </w:t>
      </w:r>
      <w:r>
        <w:rPr>
          <w:b/>
        </w:rPr>
        <w:t>all</w:t>
      </w:r>
      <w:r>
        <w:t xml:space="preserve"> overlapping pairs (overall) and again **grouped by</w:t>
      </w:r>
    </w:p>
    <w:p>
      <w:r>
        <w:t>the human sheet's dimension** (per-dimension), so we can see which parts of the</w:t>
      </w:r>
    </w:p>
    <w:p>
      <w:r>
        <w:t>segmentation the agent gets right and which it struggles with. Regional value</w:t>
      </w:r>
    </w:p>
    <w:p>
      <w:r>
        <w:t xml:space="preserve">share and CAGR are compared separately from the </w:t>
      </w:r>
      <w:r>
        <w:rPr>
          <w:rFonts w:ascii="Consolas" w:hAnsi="Consolas"/>
          <w:sz w:val="19"/>
        </w:rPr>
        <w:t>Market Value</w:t>
      </w:r>
      <w:r>
        <w:t xml:space="preserve"> sheet.</w:t>
      </w:r>
    </w:p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3. The evaluation metrics — plain-language definitions</w:t>
      </w:r>
    </w:p>
    <w:p>
      <w:r>
        <w:t xml:space="preserve">All share metrics are on </w:t>
      </w:r>
      <w:r>
        <w:rPr>
          <w:b/>
        </w:rPr>
        <w:t>share points</w:t>
      </w:r>
      <w:r>
        <w:t xml:space="preserve"> (a share of 0.42 = 42%). "Error" always</w:t>
      </w:r>
    </w:p>
    <w:p>
      <w:r>
        <w:t>means *synthetic − human*.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 one sentence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Formula (per cell → averaged)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"Good"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MAE</w:t>
            </w:r>
            <w:r>
              <w:t xml:space="preserve"> — Mean Absolute Error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On average, how many share points is each prediction off (ignoring direction).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mean( 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pred − actual\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RMSE</w:t>
            </w:r>
            <w:r>
              <w:t xml:space="preserve"> — Root Mean Squared Error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Like MAE but punishes big misses harder — sensitive to outliers.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√ mean( (pred − actual)² 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 → 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close to MAE (few large errors)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sMAPE</w:t>
            </w:r>
            <w:r>
              <w:t xml:space="preserve"> — Symmetric Mean Abs. % Error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Average *percentage* error, scaled so tiny values don't blow it up.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mean( 2·\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pred−actual\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÷ (\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R²</w:t>
            </w:r>
            <w:r>
              <w:t xml:space="preserve"> — Coefficient of Determination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How much of the real variation the prediction explains; 1 = perfect, 0 = no better than guessing the average, negative = worse than the average.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1 − (Σ error² ÷ Σ (actual − mean)²)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−∞ → 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&gt; 0.7</w:t>
            </w:r>
            <w:r>
              <w:t xml:space="preserve"> (strong), &gt; 0.9 (excellent)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Bias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Does the model systematically over- or under-estimate? Near zero = balanced.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mean( pred − actual 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−1 → 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≈ 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within 2 pts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% of cells within 2 share points of the human number.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count(\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err\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≤ 0.02) ÷ 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within 5 pts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% of cells within 5 share points of the human number.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count(\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err\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≤ 0.05) ÷ N</w:t>
            </w:r>
          </w:p>
        </w:tc>
      </w:tr>
    </w:tbl>
    <w:p/>
    <w:p>
      <w:pPr>
        <w:pStyle w:val="Heading3"/>
        <w:spacing w:before="160"/>
      </w:pPr>
      <w:r>
        <w:t>Why these (and not just "% error")</w:t>
      </w:r>
    </w:p>
    <w:p>
      <w:r>
        <w:t xml:space="preserve">Plain </w:t>
      </w:r>
      <w:r>
        <w:rPr>
          <w:b/>
        </w:rPr>
        <w:t>Mean Relative Error</w:t>
      </w:r>
      <w:r>
        <w:t xml:space="preserve"> is misleading when some shares are tiny, when a few</w:t>
      </w:r>
    </w:p>
    <w:p>
      <w:r>
        <w:t xml:space="preserve">big outliers dominate, or when cells aren't comparable. So we report a </w:t>
      </w:r>
      <w:r>
        <w:rPr>
          <w:b/>
        </w:rPr>
        <w:t>panel</w:t>
      </w:r>
      <w:r>
        <w:t>:</w:t>
      </w:r>
    </w:p>
    <w:p>
      <w:pPr>
        <w:pStyle w:val="ListBullet"/>
      </w:pPr>
      <w:r>
        <w:rPr>
          <w:b/>
        </w:rPr>
        <w:t>MAE / RMSE</w:t>
      </w:r>
      <w:r>
        <w:t xml:space="preserve"> — absolute size of the error (share points).</w:t>
      </w:r>
    </w:p>
    <w:p>
      <w:pPr>
        <w:pStyle w:val="ListBullet"/>
      </w:pPr>
      <w:r>
        <w:rPr>
          <w:b/>
        </w:rPr>
        <w:t>sMAPE</w:t>
      </w:r>
      <w:r>
        <w:t xml:space="preserve"> — percentage error that behaves well on small values.</w:t>
      </w:r>
    </w:p>
    <w:p>
      <w:pPr>
        <w:pStyle w:val="ListBullet"/>
      </w:pPr>
      <w:r>
        <w:rPr>
          <w:b/>
        </w:rPr>
        <w:t>R²</w:t>
      </w:r>
      <w:r>
        <w:t xml:space="preserve"> — whether the pattern (not just the level) is right.</w:t>
      </w:r>
    </w:p>
    <w:p>
      <w:pPr>
        <w:pStyle w:val="ListBullet"/>
      </w:pPr>
      <w:r>
        <w:rPr>
          <w:b/>
        </w:rPr>
        <w:t>Bias</w:t>
      </w:r>
      <w:r>
        <w:t xml:space="preserve"> — systematic over/under-estimation.</w:t>
      </w:r>
    </w:p>
    <w:p>
      <w:r>
        <w:t>A result is trustworthy when **MAE and sMAPE are low, R² is high, and bias is near</w:t>
      </w:r>
    </w:p>
    <w:p>
      <w:r>
        <w:t>zero — all at once</w:t>
      </w:r>
      <w:r>
        <w:rPr>
          <w:b/>
        </w:rPr>
        <w:t xml:space="preserve">, on a </w:t>
      </w:r>
      <w:r>
        <w:t>large overlap**.</w:t>
      </w:r>
    </w:p>
    <w:p>
      <w:pPr>
        <w:ind w:left="360"/>
      </w:pPr>
      <w:r>
        <w:rPr>
          <w:b/>
          <w:i/>
        </w:rPr>
        <w:t>One caveat on share data.</w:t>
      </w:r>
      <w:r>
        <w:rPr>
          <w:i/>
        </w:rPr>
        <w:t xml:space="preserve"> Because segment shares within a group sum to 1, the</w:t>
      </w:r>
    </w:p>
    <w:p>
      <w:pPr>
        <w:ind w:left="360"/>
      </w:pPr>
      <w:r>
        <w:rPr>
          <w:i/>
        </w:rPr>
        <w:t>signed errors tend to cancel, so **bias is almost always ≈ 0 for shares by</w:t>
      </w:r>
    </w:p>
    <w:p>
      <w:pPr>
        <w:ind w:left="360"/>
      </w:pPr>
      <w:r>
        <w:rPr>
          <w:i/>
        </w:rPr>
        <w:t>construction** — don't over-read a near-zero bias here. R², MAE and sMAPE are the</w:t>
      </w:r>
    </w:p>
    <w:p>
      <w:pPr>
        <w:ind w:left="360"/>
      </w:pPr>
      <w:r>
        <w:rPr>
          <w:i/>
        </w:rPr>
        <w:t>informative ones.</w:t>
      </w:r>
    </w:p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4. Results — synthetic vs human</w:t>
      </w:r>
    </w:p>
    <w:p>
      <w:r>
        <w:t xml:space="preserve">Two markets below are </w:t>
      </w:r>
      <w:r>
        <w:rPr>
          <w:b/>
        </w:rPr>
        <w:t>valid</w:t>
      </w:r>
      <w:r>
        <w:t xml:space="preserve"> comparisons (high overlap). Both were generated</w:t>
      </w:r>
    </w:p>
    <w:p>
      <w:r>
        <w:t>from evidence only, with zero human numbers used.</w:t>
      </w:r>
    </w:p>
    <w:p>
      <w:pPr>
        <w:pStyle w:val="Heading3"/>
        <w:spacing w:before="160"/>
      </w:pPr>
      <w:r>
        <w:t>4a. Overall — side by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Skeleton source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Overlap cells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sMAPE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R²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within 5 pts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b/>
              </w:rPr>
              <w:t>Technical Foam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Human sheet (reference mode)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974 / 1624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0.067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0.090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34.8%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</w:rPr>
              <w:t>0.768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−0.000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52%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b/>
              </w:rPr>
              <w:t>Process Analyzer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Neon DB (any-market mode)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729 / 1091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</w:rPr>
              <w:t>0.047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0.087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</w:rPr>
              <w:t>26.9%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0.750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−0.027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</w:rPr>
              <w:t>79%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t>Retail Self-Scanning †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Human sheet (hierarchical)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1360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0.100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0.134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48.5%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0.636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−0.000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t>34%</w:t>
            </w:r>
          </w:p>
        </w:tc>
      </w:tr>
    </w:tbl>
    <w:p/>
    <w:p>
      <w:r>
        <w:t>† Retail is a *hierarchical* market (deeply nested share-of-parent). It is harder</w:t>
      </w:r>
    </w:p>
    <w:p>
      <w:r>
        <w:t>and is shown for context, not as a headline result.</w:t>
      </w:r>
    </w:p>
    <w:p>
      <w:pPr>
        <w:pStyle w:val="Heading3"/>
        <w:spacing w:before="160"/>
      </w:pPr>
      <w:r>
        <w:t>4b. Technical Foam — per dimension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Cells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sMAPE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within 5 pts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Product Type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598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0.061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36.9%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0.868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51%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Strong — pattern well captured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Density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130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0.039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23.6%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0.742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64%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Good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Form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130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0.054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28.7%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0.585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58%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Moderate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Distribution Channel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116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0.143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43.3%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0.415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39%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Weak — only a 2-way split, coarse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Overall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974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0.067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34.8%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0.768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52%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Solid evidence-only baseline</w:t>
            </w:r>
          </w:p>
        </w:tc>
      </w:tr>
    </w:tbl>
    <w:p/>
    <w:p>
      <w:pPr>
        <w:pStyle w:val="Heading3"/>
        <w:spacing w:before="160"/>
      </w:pPr>
      <w:r>
        <w:t>4c. Process Analyzer — per dimension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Cells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sMAPE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within 5 pts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Sampling Type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40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0.013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3.1%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0.993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100%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Near-perfect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Technology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0.017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10.7%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0.875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97%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Excellent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Analyzer Type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180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0.048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26.3%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0.884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56%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Strong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Region (value share)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49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0.021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18.0%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0.958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94%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Excellent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By End-use Industry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220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0.091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53.7%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−0.44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69%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Weak — 11 flat segments, hardest to split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</w:rPr>
              <w:t>Overall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729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0.047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26.9%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0.750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79%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t>Best overall result so far</w:t>
            </w:r>
          </w:p>
        </w:tc>
      </w:tr>
    </w:tbl>
    <w:p/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5. How the agents arrive at the numbers</w:t>
      </w:r>
    </w:p>
    <w:p>
      <w:r>
        <w:t xml:space="preserve">The numbers are </w:t>
      </w:r>
      <w:r>
        <w:rPr>
          <w:b/>
        </w:rPr>
        <w:t>not</w:t>
      </w:r>
      <w:r>
        <w:t xml:space="preserve"> guessed in one shot. A LangGraph fleet of specialist agents</w:t>
      </w:r>
    </w:p>
    <w:p>
      <w:r>
        <w:t xml:space="preserve">each decides one family of numbers </w:t>
      </w:r>
      <w:r>
        <w:rPr>
          <w:b/>
        </w:rPr>
        <w:t>from evidence</w:t>
      </w:r>
      <w:r>
        <w:t>, a reward loop refines them,</w:t>
      </w:r>
    </w:p>
    <w:p>
      <w:r>
        <w:t>and a "brain" agent records *why*. The flow:</w:t>
      </w:r>
    </w:p>
    <w:p>
      <w:pPr>
        <w:ind w:left="240"/>
      </w:pPr>
      <w:r>
        <w:rPr>
          <w:rFonts w:ascii="Consolas" w:hAnsi="Consolas"/>
          <w:sz w:val="18"/>
        </w:rPr>
        <w:t>structure → market_size → geo → shares ⇄ reward → finalize → asp → brain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decides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it uses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it decides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structure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(no numbers) builds the evidence brief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Neon DB segmentation + market narrative; live web snippets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Fetches the report, parses the segmentation tree, runs web searches on size/regions/pricing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market_size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Global 2026 value, overall CAGR, per-region value share + CAGR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DB narrative (e.g. "USD 3,982.7 Mn in 2026 … CAGR 13.7%") + web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Adopts the DB figure when present, adjusts with reasoning; regional split from evidence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geo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Each country's share of its region + its CAGR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Region membership + evidence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Larger economies get larger shares; reflects market maturity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shares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For every sibling group, a share vector that sums to 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Evidence brief + the reviewer's critique from the previous loop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Assigns each segment a share of its parent, grounded in the evidence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reward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 score (0–1) + a targeted critique, per dimension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The proposed shares + market context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Consistency check (do groups sum to 1?) + an LLM skeptic rating plausibility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finalize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best score seen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 xml:space="preserve">Restores the </w:t>
            </w:r>
            <w:r>
              <w:rPr>
                <w:b/>
              </w:rPr>
              <w:t>best-scoring</w:t>
            </w:r>
            <w:r>
              <w:t xml:space="preserve"> shares across all loop iterations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asp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Average selling price per product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Evidence + domain pricing knowledge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Sets realistic relative prices for every priced product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brain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 xml:space="preserve">The </w:t>
            </w:r>
            <w:r>
              <w:rPr>
                <w:b/>
              </w:rPr>
              <w:t>artifacts</w:t>
            </w:r>
            <w:r>
              <w:t xml:space="preserve"> (the "why")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All decided numbers + evidence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Poses why-questions and answers them with drivers + current events</w:t>
            </w:r>
          </w:p>
        </w:tc>
      </w:tr>
    </w:tbl>
    <w:p/>
    <w:p>
      <w:r>
        <w:rPr>
          <w:b/>
        </w:rPr>
        <w:t>Core design principle.</w:t>
      </w:r>
      <w:r>
        <w:t xml:space="preserve"> Agents emit </w:t>
      </w:r>
      <w:r>
        <w:rPr>
          <w:b/>
        </w:rPr>
        <w:t>judgements + reasoning</w:t>
      </w:r>
      <w:r>
        <w:t>, never raw</w:t>
      </w:r>
    </w:p>
    <w:p>
      <w:r>
        <w:t>arithmetic. All cell math (expanding a share vector to 34 country columns, rolling</w:t>
      </w:r>
    </w:p>
    <w:p>
      <w:r>
        <w:t xml:space="preserve">up children into parents, </w:t>
      </w:r>
      <w:r>
        <w:rPr>
          <w:rFonts w:ascii="Consolas" w:hAnsi="Consolas"/>
          <w:sz w:val="19"/>
        </w:rPr>
        <w:t>volume = value ÷ ASP</w:t>
      </w:r>
      <w:r>
        <w:t>) is done by deterministic code.</w:t>
      </w:r>
    </w:p>
    <w:p>
      <w:r>
        <w:t>This means a single bad LLM answer can't corrupt the workbook's internal</w:t>
      </w:r>
    </w:p>
    <w:p>
      <w:r>
        <w:t>consistency — and every number is traceable to an agent decision.</w:t>
      </w:r>
    </w:p>
    <w:p>
      <w:r>
        <w:rPr>
          <w:b/>
        </w:rPr>
        <w:t>The reward loop ("RL-style" refinement).</w:t>
      </w:r>
      <w:r>
        <w:t xml:space="preserve"> After </w:t>
      </w:r>
      <w:r>
        <w:rPr>
          <w:rFonts w:ascii="Consolas" w:hAnsi="Consolas"/>
          <w:sz w:val="19"/>
        </w:rPr>
        <w:t>shares</w:t>
      </w:r>
      <w:r>
        <w:t xml:space="preserve"> proposes numbers,</w:t>
      </w:r>
    </w:p>
    <w:p>
      <w:r>
        <w:rPr>
          <w:rFonts w:ascii="Consolas" w:hAnsi="Consolas"/>
          <w:sz w:val="19"/>
        </w:rPr>
        <w:t>reward</w:t>
      </w:r>
      <w:r>
        <w:t xml:space="preserve"> scores them and writes a *per-dimension critique* ("segment X is</w:t>
      </w:r>
    </w:p>
    <w:p>
      <w:r>
        <w:t xml:space="preserve">over-weighted, shift it down"). That critique feeds back into </w:t>
      </w:r>
      <w:r>
        <w:rPr>
          <w:rFonts w:ascii="Consolas" w:hAnsi="Consolas"/>
          <w:sz w:val="19"/>
        </w:rPr>
        <w:t>shares</w:t>
      </w:r>
      <w:r>
        <w:t xml:space="preserve"> for another</w:t>
      </w:r>
    </w:p>
    <w:p>
      <w:r>
        <w:t xml:space="preserve">attempt. The loop runs a minimum number of times and keeps the </w:t>
      </w:r>
      <w:r>
        <w:rPr>
          <w:b/>
        </w:rPr>
        <w:t>best</w:t>
      </w:r>
      <w:r>
        <w:t xml:space="preserve"> result —</w:t>
      </w:r>
    </w:p>
    <w:p>
      <w:r>
        <w:t>so the numbers improve rather than drift.</w:t>
      </w:r>
    </w:p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6. Artifacts — the reasoning behind the numbers</w:t>
      </w:r>
    </w:p>
    <w:p>
      <w:r>
        <w:t xml:space="preserve">Every generated sheet carries an </w:t>
      </w:r>
      <w:r>
        <w:rPr>
          <w:b/>
        </w:rPr>
        <w:t>Artifacts</w:t>
      </w:r>
      <w:r>
        <w:t xml:space="preserve"> tab: for each headline number, a</w:t>
      </w:r>
    </w:p>
    <w:p>
      <w:r>
        <w:t xml:space="preserve">why-question, an answer, the </w:t>
      </w:r>
      <w:r>
        <w:rPr>
          <w:b/>
        </w:rPr>
        <w:t>drivers</w:t>
      </w:r>
      <w:r>
        <w:t xml:space="preserve">, and the </w:t>
      </w:r>
      <w:r>
        <w:rPr>
          <w:b/>
        </w:rPr>
        <w:t>current events</w:t>
      </w:r>
      <w:r>
        <w:t xml:space="preserve"> the agent</w:t>
      </w:r>
    </w:p>
    <w:p>
      <w:r>
        <w:t>weighed. These are pulled verbatim from real runs.</w:t>
      </w:r>
    </w:p>
    <w:p>
      <w:pPr>
        <w:pStyle w:val="Heading3"/>
        <w:spacing w:before="160"/>
      </w:pPr>
      <w:r>
        <w:t xml:space="preserve">Process Analyzer  (anchor </w:t>
      </w:r>
      <w:r>
        <w:rPr>
          <w:b/>
        </w:rPr>
        <w:t>$9,714.7 Mn</w:t>
      </w:r>
      <w:r>
        <w:t xml:space="preserve">, CAGR </w:t>
      </w:r>
      <w:r>
        <w:rPr>
          <w:b/>
        </w:rPr>
        <w:t>6%</w:t>
      </w:r>
      <w:r>
        <w:t>, reward 0.73)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Number explained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agent's reasoning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events weighed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Overall growth (CAGR 6%)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Driven by industrial automation, stricter environmental regulation, and demand for real-time quality control.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Net-zero emissions targets; digital transformation in manufacturing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Asia Pacific highest CAGR (7.5%)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Rapid industrialization/urbanization in China &amp; India plus infrastructure and renewable-energy investment.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Supply-chain diversification; manufacturing expansion in Asia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North America largest share (35.6%)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Heavy automation investment and real-time analytics in oil &amp; gas and pharma; stringent regulation.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Reshoring initiatives; environmental compliance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Installation-cost barrier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High capital + skilled-labour needs limit SME adoption; IoT/predictive-maintenance is lowering total cost.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IoT adoption; predictive-maintenance trends</w:t>
            </w:r>
          </w:p>
        </w:tc>
      </w:tr>
    </w:tbl>
    <w:p/>
    <w:p>
      <w:pPr>
        <w:pStyle w:val="Heading3"/>
        <w:spacing w:before="160"/>
      </w:pPr>
      <w:r>
        <w:t xml:space="preserve">Retail Self-Scanning  (anchor </w:t>
      </w:r>
      <w:r>
        <w:rPr>
          <w:b/>
        </w:rPr>
        <w:t>$3,982.7 Mn</w:t>
      </w:r>
      <w:r>
        <w:t xml:space="preserve">, CAGR </w:t>
      </w:r>
      <w:r>
        <w:rPr>
          <w:b/>
        </w:rPr>
        <w:t>13.7%</w:t>
      </w:r>
      <w:r>
        <w:t>, reward 0.78)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Number explained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agent's reasoning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events weighed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Overall growth (CAGR 13.7%)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AI/RFID/IoT adoption to speed checkout and cut labour cost; contactless-payment demand post-pandemic.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Post-pandemic contactless shift; retail labour shortages driving automation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Asia Pacific highest CAGR (16%)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Rapid urbanization, retail expansion and high smartphone penetration outpace North America's mature, upgrade-cycle market.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China's smart-retail/cashless push; India's UPI &amp; digital-payment growth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Hardware priced above software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Hardware carries R&amp;D, manufacturing and install costs (multi-plane scanners, smart carts); software scales at low marginal cost.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Supply-chain disruptions raising hardware cost; cloud-software subscriptions rising</w:t>
            </w:r>
          </w:p>
        </w:tc>
      </w:tr>
    </w:tbl>
    <w:p/>
    <w:p>
      <w:r>
        <w:rPr>
          <w:b/>
        </w:rPr>
        <w:t>How to read an artifact.</w:t>
      </w:r>
      <w:r>
        <w:t xml:space="preserve"> Each row is the agent's *audit trail* for one number:</w:t>
      </w:r>
    </w:p>
    <w:p>
      <w:r>
        <w:t>the question shows what was being decided, the reasoning shows the causal logic, and</w:t>
      </w:r>
    </w:p>
    <w:p>
      <w:r>
        <w:t>the current-events column shows the real-world context that nudged the figure. This</w:t>
      </w:r>
    </w:p>
    <w:p>
      <w:r>
        <w:t>is what turns "a number the model produced" into "a number with a defensible,</w:t>
      </w:r>
    </w:p>
    <w:p>
      <w:r>
        <w:t>inspectable justification" — the core goal of the system.</w:t>
      </w:r>
    </w:p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7. How to read a comparison (checklist)</w:t>
      </w:r>
    </w:p>
    <w:p>
      <w:pPr>
        <w:pStyle w:val="ListNumber"/>
      </w:pPr>
      <w:r>
        <w:rPr>
          <w:b/>
        </w:rPr>
        <w:t>Overlap first.</w:t>
      </w:r>
      <w:r>
        <w:t xml:space="preserve"> Is the overlap a large fraction of the human cells? If it is</w:t>
      </w:r>
    </w:p>
    <w:p>
      <w:r>
        <w:t>tiny, stop — the sheets are structurally different and the metrics don't mean</w:t>
      </w:r>
    </w:p>
    <w:p>
      <w:r>
        <w:t>anything (this is what a wrong skeleton produces).</w:t>
      </w:r>
    </w:p>
    <w:p>
      <w:pPr>
        <w:pStyle w:val="ListNumber"/>
      </w:pPr>
      <w:r>
        <w:rPr>
          <w:b/>
        </w:rPr>
        <w:t>R² for the pattern.</w:t>
      </w:r>
      <w:r>
        <w:t xml:space="preserve"> &gt; 0.7 means the agent captured the shape of the</w:t>
      </w:r>
    </w:p>
    <w:p>
      <w:r>
        <w:t>segmentation, not just the average.</w:t>
      </w:r>
    </w:p>
    <w:p>
      <w:pPr>
        <w:pStyle w:val="ListNumber"/>
      </w:pPr>
      <w:r>
        <w:rPr>
          <w:b/>
        </w:rPr>
        <w:t>MAE / sMAPE for the size.</w:t>
      </w:r>
      <w:r>
        <w:t xml:space="preserve"> Low = the actual share *levels* are close.</w:t>
      </w:r>
    </w:p>
    <w:p>
      <w:pPr>
        <w:pStyle w:val="ListNumber"/>
      </w:pPr>
      <w:r>
        <w:rPr>
          <w:b/>
        </w:rPr>
        <w:t>within-5-pts for practicality.</w:t>
      </w:r>
      <w:r>
        <w:t xml:space="preserve"> "What fraction of numbers are within 5</w:t>
      </w:r>
    </w:p>
    <w:p>
      <w:r>
        <w:t>points of the analyst?" is the most intuitive headline.</w:t>
      </w:r>
    </w:p>
    <w:p>
      <w:pPr>
        <w:pStyle w:val="ListNumber"/>
      </w:pPr>
      <w:r>
        <w:rPr>
          <w:b/>
        </w:rPr>
        <w:t>Per-dimension to find the weak spot.</w:t>
      </w:r>
      <w:r>
        <w:t xml:space="preserve"> Broad, flat dimensions with many</w:t>
      </w:r>
    </w:p>
    <w:p>
      <w:r>
        <w:t>near-equal segments (e.g. *End-use Industry*, *Distribution Channel*) are the</w:t>
      </w:r>
    </w:p>
    <w:p>
      <w:r>
        <w:t>hardest and drag the overall number down.</w:t>
      </w:r>
    </w:p>
    <w:p>
      <w:r>
        <w:rPr>
          <w:color w:val="BBBBBB"/>
        </w:rPr>
        <w:t>________________________________________</w:t>
      </w:r>
    </w:p>
    <w:p>
      <w:pPr>
        <w:pStyle w:val="Heading2"/>
        <w:spacing w:before="160"/>
      </w:pPr>
      <w:r>
        <w:t>8. Reproduce</w:t>
      </w:r>
    </w:p>
    <w:p>
      <w:pPr>
        <w:ind w:left="240"/>
      </w:pPr>
      <w:r>
        <w:rPr>
          <w:rFonts w:ascii="Consolas" w:hAnsi="Consolas"/>
          <w:sz w:val="18"/>
        </w:rPr>
        <w:t># Generate (reference mode: mirror a human sheet's real structure, numbers fresh)</w:t>
        <w:br/>
        <w:t>python generate_synthetic_input.py \</w:t>
        <w:br/>
        <w:t xml:space="preserve">  --market "Global Technical Foam Market" \</w:t>
        <w:br/>
        <w:t xml:space="preserve">  --skeleton "my_inputs/Data File - Global Technical Foam Market.xlsx" \</w:t>
        <w:br/>
        <w:t xml:space="preserve">  --output  "agentGeneratedInputSheet/SYN - Global Technical Foam Market.xlsx"</w:t>
        <w:br/>
        <w:br/>
        <w:t># Compare synthetic vs human</w:t>
        <w:br/>
        <w:t>python compare_input_sheets.py \</w:t>
        <w:br/>
        <w:t xml:space="preserve">  --human     "my_inputs/Data File - Global Technical Foam Market.xlsx" \</w:t>
        <w:br/>
        <w:t xml:space="preserve">  --synthetic "agentGeneratedInputSheet/SYN - Global Technical Foam Market.xlsx" \</w:t>
        <w:br/>
        <w:t xml:space="preserve">  --save-report "output/compare-technical-foam.json"</w:t>
      </w:r>
    </w:p>
    <w:p>
      <w:r>
        <w:t>Or use the Streamlit app (</w:t>
      </w:r>
      <w:r>
        <w:rPr>
          <w:rFonts w:ascii="Consolas" w:hAnsi="Consolas"/>
          <w:sz w:val="19"/>
        </w:rPr>
        <w:t>streamlit run app.py</w:t>
      </w:r>
      <w:r>
        <w:t xml:space="preserve">) → generate → </w:t>
      </w:r>
      <w:r>
        <w:rPr>
          <w:b/>
        </w:rPr>
        <w:t>Baseline compare</w:t>
      </w:r>
      <w:r>
        <w:t xml:space="preserve">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