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F43E9" w14:textId="77777777" w:rsidR="001B1C27" w:rsidRDefault="00000000">
      <w:pPr>
        <w:pStyle w:val="Title"/>
      </w:pPr>
      <w:r>
        <w:t>New Literature Derived Codes</w:t>
      </w:r>
    </w:p>
    <w:p w14:paraId="596D44FE" w14:textId="77777777" w:rsidR="001B1C27" w:rsidRDefault="00000000">
      <w:pPr>
        <w:spacing w:after="240"/>
      </w:pPr>
      <w:r>
        <w:rPr>
          <w:i/>
          <w:color w:val="464646"/>
          <w:sz w:val="23"/>
        </w:rPr>
        <w:t>Mobility as Social Service research codebook</w:t>
      </w:r>
    </w:p>
    <w:p w14:paraId="4FFCAE25" w14:textId="77777777" w:rsidR="001B1C27" w:rsidRDefault="00000000">
      <w:r>
        <w:t>The final codebook identifies 17 Tier L codes that were added from the research literature. Six extend existing domains C, E, and G; six form domain H; and five form domain I. This guide presents the coding boundaries and evidence recorded in the workbook so each code can be applied consistently.</w:t>
      </w:r>
    </w:p>
    <w:p w14:paraId="2BB1B488" w14:textId="77777777" w:rsidR="001B1C27" w:rsidRDefault="00000000">
      <w:r>
        <w:rPr>
          <w:b/>
        </w:rPr>
        <w:t xml:space="preserve">Source of record. </w:t>
      </w:r>
      <w:r>
        <w:t>Codebook_final.xlsx, especially the Codebook and LitEvidenceMap sheets. Definitions, inclusion and exclusion rules, examples, locators, crosswalks, and citations below come from those sheets.</w:t>
      </w:r>
    </w:p>
    <w:p w14:paraId="605FAA21" w14:textId="77777777" w:rsidR="001B1C27" w:rsidRDefault="00000000">
      <w:pPr>
        <w:pStyle w:val="Heading1"/>
      </w:pPr>
      <w:r>
        <w:t>Section Map</w:t>
      </w:r>
    </w:p>
    <w:tbl>
      <w:tblPr>
        <w:tblW w:w="0" w:type="auto"/>
        <w:jc w:val="center"/>
        <w:tblCellSpacing w:w="7"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288" w:type="dxa"/>
          <w:right w:w="288" w:type="dxa"/>
        </w:tblCellMar>
        <w:tblLook w:val="04A0" w:firstRow="1" w:lastRow="0" w:firstColumn="1" w:lastColumn="0" w:noHBand="0" w:noVBand="1"/>
      </w:tblPr>
      <w:tblGrid>
        <w:gridCol w:w="2827"/>
        <w:gridCol w:w="2787"/>
        <w:gridCol w:w="4744"/>
      </w:tblGrid>
      <w:tr w:rsidR="001B1C27" w14:paraId="567A130B" w14:textId="77777777" w:rsidTr="0074069B">
        <w:trPr>
          <w:tblHeader/>
          <w:tblCellSpacing w:w="7" w:type="dxa"/>
          <w:jc w:val="center"/>
        </w:trPr>
        <w:tc>
          <w:tcPr>
            <w:tcW w:w="3360" w:type="dxa"/>
            <w:shd w:val="clear" w:color="auto" w:fill="17365D"/>
            <w:tcMar>
              <w:top w:w="90" w:type="dxa"/>
              <w:left w:w="110" w:type="dxa"/>
              <w:bottom w:w="90" w:type="dxa"/>
              <w:right w:w="110" w:type="dxa"/>
            </w:tcMar>
            <w:vAlign w:val="center"/>
          </w:tcPr>
          <w:p w14:paraId="510EA654" w14:textId="77777777" w:rsidR="001B1C27" w:rsidRDefault="00000000">
            <w:pPr>
              <w:spacing w:after="0" w:line="259" w:lineRule="auto"/>
            </w:pPr>
            <w:r>
              <w:rPr>
                <w:b/>
                <w:color w:val="FFFFFF"/>
                <w:sz w:val="20"/>
              </w:rPr>
              <w:t>Section</w:t>
            </w:r>
          </w:p>
        </w:tc>
        <w:tc>
          <w:tcPr>
            <w:tcW w:w="3360" w:type="dxa"/>
            <w:shd w:val="clear" w:color="auto" w:fill="17365D"/>
            <w:tcMar>
              <w:top w:w="90" w:type="dxa"/>
              <w:left w:w="110" w:type="dxa"/>
              <w:bottom w:w="90" w:type="dxa"/>
              <w:right w:w="110" w:type="dxa"/>
            </w:tcMar>
            <w:vAlign w:val="center"/>
          </w:tcPr>
          <w:p w14:paraId="3A0FC566" w14:textId="77777777" w:rsidR="001B1C27" w:rsidRDefault="00000000">
            <w:pPr>
              <w:spacing w:after="0" w:line="259" w:lineRule="auto"/>
            </w:pPr>
            <w:r>
              <w:rPr>
                <w:b/>
                <w:color w:val="FFFFFF"/>
                <w:sz w:val="20"/>
              </w:rPr>
              <w:t>Codes</w:t>
            </w:r>
          </w:p>
        </w:tc>
        <w:tc>
          <w:tcPr>
            <w:tcW w:w="3360" w:type="dxa"/>
            <w:shd w:val="clear" w:color="auto" w:fill="17365D"/>
            <w:tcMar>
              <w:top w:w="90" w:type="dxa"/>
              <w:left w:w="110" w:type="dxa"/>
              <w:bottom w:w="90" w:type="dxa"/>
              <w:right w:w="110" w:type="dxa"/>
            </w:tcMar>
            <w:vAlign w:val="center"/>
          </w:tcPr>
          <w:p w14:paraId="0A14AE94" w14:textId="77777777" w:rsidR="001B1C27" w:rsidRDefault="00000000">
            <w:pPr>
              <w:spacing w:after="0" w:line="259" w:lineRule="auto"/>
            </w:pPr>
            <w:r>
              <w:rPr>
                <w:b/>
                <w:color w:val="FFFFFF"/>
                <w:sz w:val="20"/>
              </w:rPr>
              <w:t>Domains</w:t>
            </w:r>
          </w:p>
        </w:tc>
      </w:tr>
      <w:tr w:rsidR="001B1C27" w14:paraId="3CEC1DA7" w14:textId="77777777" w:rsidTr="0074069B">
        <w:trPr>
          <w:cantSplit/>
          <w:tblCellSpacing w:w="7" w:type="dxa"/>
          <w:jc w:val="center"/>
        </w:trPr>
        <w:tc>
          <w:tcPr>
            <w:tcW w:w="3024" w:type="dxa"/>
            <w:tcMar>
              <w:top w:w="90" w:type="dxa"/>
              <w:left w:w="110" w:type="dxa"/>
              <w:bottom w:w="90" w:type="dxa"/>
              <w:right w:w="110" w:type="dxa"/>
            </w:tcMar>
            <w:vAlign w:val="center"/>
          </w:tcPr>
          <w:p w14:paraId="24397E71" w14:textId="77777777" w:rsidR="001B1C27" w:rsidRDefault="00000000">
            <w:pPr>
              <w:spacing w:after="0" w:line="259" w:lineRule="auto"/>
            </w:pPr>
            <w:r>
              <w:rPr>
                <w:sz w:val="20"/>
              </w:rPr>
              <w:t>Existing domains</w:t>
            </w:r>
          </w:p>
        </w:tc>
        <w:tc>
          <w:tcPr>
            <w:tcW w:w="1152" w:type="dxa"/>
            <w:tcMar>
              <w:top w:w="90" w:type="dxa"/>
              <w:left w:w="110" w:type="dxa"/>
              <w:bottom w:w="90" w:type="dxa"/>
              <w:right w:w="110" w:type="dxa"/>
            </w:tcMar>
            <w:vAlign w:val="center"/>
          </w:tcPr>
          <w:p w14:paraId="4CB468AD" w14:textId="77777777" w:rsidR="001B1C27" w:rsidRDefault="00000000">
            <w:pPr>
              <w:spacing w:after="0" w:line="259" w:lineRule="auto"/>
              <w:jc w:val="center"/>
            </w:pPr>
            <w:r>
              <w:rPr>
                <w:sz w:val="20"/>
              </w:rPr>
              <w:t>6</w:t>
            </w:r>
          </w:p>
        </w:tc>
        <w:tc>
          <w:tcPr>
            <w:tcW w:w="5760" w:type="dxa"/>
            <w:tcMar>
              <w:top w:w="90" w:type="dxa"/>
              <w:left w:w="110" w:type="dxa"/>
              <w:bottom w:w="90" w:type="dxa"/>
              <w:right w:w="110" w:type="dxa"/>
            </w:tcMar>
            <w:vAlign w:val="center"/>
          </w:tcPr>
          <w:p w14:paraId="40209475" w14:textId="77777777" w:rsidR="001B1C27" w:rsidRDefault="00000000">
            <w:pPr>
              <w:spacing w:after="0" w:line="259" w:lineRule="auto"/>
            </w:pPr>
            <w:r>
              <w:rPr>
                <w:sz w:val="20"/>
              </w:rPr>
              <w:t>C Alignment and what works; E Participation gap; G Mobility as Social Service</w:t>
            </w:r>
          </w:p>
        </w:tc>
      </w:tr>
      <w:tr w:rsidR="001B1C27" w14:paraId="16AB6DBE" w14:textId="77777777" w:rsidTr="0074069B">
        <w:trPr>
          <w:cantSplit/>
          <w:tblCellSpacing w:w="7" w:type="dxa"/>
          <w:jc w:val="center"/>
        </w:trPr>
        <w:tc>
          <w:tcPr>
            <w:tcW w:w="3024" w:type="dxa"/>
            <w:shd w:val="clear" w:color="auto" w:fill="F5F6F7"/>
            <w:tcMar>
              <w:top w:w="90" w:type="dxa"/>
              <w:left w:w="110" w:type="dxa"/>
              <w:bottom w:w="90" w:type="dxa"/>
              <w:right w:w="110" w:type="dxa"/>
            </w:tcMar>
            <w:vAlign w:val="center"/>
          </w:tcPr>
          <w:p w14:paraId="493A5EA4" w14:textId="77777777" w:rsidR="001B1C27" w:rsidRDefault="00000000">
            <w:pPr>
              <w:spacing w:after="0" w:line="259" w:lineRule="auto"/>
            </w:pPr>
            <w:r>
              <w:rPr>
                <w:sz w:val="20"/>
              </w:rPr>
              <w:t>Domain H</w:t>
            </w:r>
          </w:p>
        </w:tc>
        <w:tc>
          <w:tcPr>
            <w:tcW w:w="1152" w:type="dxa"/>
            <w:shd w:val="clear" w:color="auto" w:fill="F5F6F7"/>
            <w:tcMar>
              <w:top w:w="90" w:type="dxa"/>
              <w:left w:w="110" w:type="dxa"/>
              <w:bottom w:w="90" w:type="dxa"/>
              <w:right w:w="110" w:type="dxa"/>
            </w:tcMar>
            <w:vAlign w:val="center"/>
          </w:tcPr>
          <w:p w14:paraId="5F4DA4A6" w14:textId="77777777" w:rsidR="001B1C27" w:rsidRDefault="00000000">
            <w:pPr>
              <w:spacing w:after="0" w:line="259" w:lineRule="auto"/>
              <w:jc w:val="center"/>
            </w:pPr>
            <w:r>
              <w:rPr>
                <w:sz w:val="20"/>
              </w:rPr>
              <w:t>6</w:t>
            </w:r>
          </w:p>
        </w:tc>
        <w:tc>
          <w:tcPr>
            <w:tcW w:w="5760" w:type="dxa"/>
            <w:shd w:val="clear" w:color="auto" w:fill="F5F6F7"/>
            <w:tcMar>
              <w:top w:w="90" w:type="dxa"/>
              <w:left w:w="110" w:type="dxa"/>
              <w:bottom w:w="90" w:type="dxa"/>
              <w:right w:w="110" w:type="dxa"/>
            </w:tcMar>
            <w:vAlign w:val="center"/>
          </w:tcPr>
          <w:p w14:paraId="40B263CC" w14:textId="77777777" w:rsidR="001B1C27" w:rsidRDefault="00000000">
            <w:pPr>
              <w:spacing w:after="0" w:line="259" w:lineRule="auto"/>
            </w:pPr>
            <w:r>
              <w:rPr>
                <w:sz w:val="20"/>
              </w:rPr>
              <w:t>The discourse the AV carries</w:t>
            </w:r>
          </w:p>
        </w:tc>
      </w:tr>
      <w:tr w:rsidR="001B1C27" w14:paraId="71690138" w14:textId="77777777" w:rsidTr="0074069B">
        <w:trPr>
          <w:cantSplit/>
          <w:tblCellSpacing w:w="7" w:type="dxa"/>
          <w:jc w:val="center"/>
        </w:trPr>
        <w:tc>
          <w:tcPr>
            <w:tcW w:w="3024" w:type="dxa"/>
            <w:tcMar>
              <w:top w:w="90" w:type="dxa"/>
              <w:left w:w="110" w:type="dxa"/>
              <w:bottom w:w="90" w:type="dxa"/>
              <w:right w:w="110" w:type="dxa"/>
            </w:tcMar>
            <w:vAlign w:val="center"/>
          </w:tcPr>
          <w:p w14:paraId="499DC353" w14:textId="77777777" w:rsidR="001B1C27" w:rsidRDefault="00000000">
            <w:pPr>
              <w:spacing w:after="0" w:line="259" w:lineRule="auto"/>
            </w:pPr>
            <w:r>
              <w:rPr>
                <w:sz w:val="20"/>
              </w:rPr>
              <w:t>Domain I</w:t>
            </w:r>
          </w:p>
        </w:tc>
        <w:tc>
          <w:tcPr>
            <w:tcW w:w="1152" w:type="dxa"/>
            <w:tcMar>
              <w:top w:w="90" w:type="dxa"/>
              <w:left w:w="110" w:type="dxa"/>
              <w:bottom w:w="90" w:type="dxa"/>
              <w:right w:w="110" w:type="dxa"/>
            </w:tcMar>
            <w:vAlign w:val="center"/>
          </w:tcPr>
          <w:p w14:paraId="445B34EC" w14:textId="77777777" w:rsidR="001B1C27" w:rsidRDefault="00000000">
            <w:pPr>
              <w:spacing w:after="0" w:line="259" w:lineRule="auto"/>
              <w:jc w:val="center"/>
            </w:pPr>
            <w:r>
              <w:rPr>
                <w:sz w:val="20"/>
              </w:rPr>
              <w:t>5</w:t>
            </w:r>
          </w:p>
        </w:tc>
        <w:tc>
          <w:tcPr>
            <w:tcW w:w="5760" w:type="dxa"/>
            <w:tcMar>
              <w:top w:w="90" w:type="dxa"/>
              <w:left w:w="110" w:type="dxa"/>
              <w:bottom w:w="90" w:type="dxa"/>
              <w:right w:w="110" w:type="dxa"/>
            </w:tcMar>
            <w:vAlign w:val="center"/>
          </w:tcPr>
          <w:p w14:paraId="7A0A1F8B" w14:textId="77777777" w:rsidR="001B1C27" w:rsidRDefault="00000000">
            <w:pPr>
              <w:spacing w:after="0" w:line="259" w:lineRule="auto"/>
            </w:pPr>
            <w:r>
              <w:rPr>
                <w:sz w:val="20"/>
              </w:rPr>
              <w:t>The charity model and digital food system</w:t>
            </w:r>
          </w:p>
        </w:tc>
      </w:tr>
    </w:tbl>
    <w:p w14:paraId="6460A692" w14:textId="77777777" w:rsidR="001B1C27" w:rsidRDefault="00000000">
      <w:pPr>
        <w:pStyle w:val="Heading1"/>
        <w:pageBreakBefore/>
      </w:pPr>
      <w:r>
        <w:lastRenderedPageBreak/>
        <w:t>Codes Added to Existing Domains</w:t>
      </w:r>
    </w:p>
    <w:p w14:paraId="6AE31829" w14:textId="77777777" w:rsidR="001B1C27" w:rsidRDefault="00000000">
      <w:pPr>
        <w:pStyle w:val="Heading2"/>
      </w:pPr>
      <w:r>
        <w:t>Domain C Alignment and What Works</w:t>
      </w:r>
    </w:p>
    <w:p w14:paraId="2522D708" w14:textId="77777777" w:rsidR="001B1C27" w:rsidRDefault="00000000">
      <w:pPr>
        <w:pStyle w:val="Heading3"/>
      </w:pPr>
      <w:r>
        <w:t>COMMUNITY BUILT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49CF195C" w14:textId="77777777">
        <w:trPr>
          <w:cantSplit/>
          <w:tblHeader/>
          <w:jc w:val="center"/>
        </w:trPr>
        <w:tc>
          <w:tcPr>
            <w:tcW w:w="10080" w:type="dxa"/>
            <w:gridSpan w:val="2"/>
            <w:shd w:val="clear" w:color="auto" w:fill="17365D"/>
            <w:tcMar>
              <w:top w:w="105" w:type="dxa"/>
              <w:left w:w="110" w:type="dxa"/>
              <w:bottom w:w="105" w:type="dxa"/>
              <w:right w:w="110" w:type="dxa"/>
            </w:tcMar>
          </w:tcPr>
          <w:p w14:paraId="44A0043B" w14:textId="77777777" w:rsidR="001B1C27" w:rsidRDefault="00000000">
            <w:pPr>
              <w:spacing w:after="0" w:line="259" w:lineRule="auto"/>
            </w:pPr>
            <w:r>
              <w:rPr>
                <w:b/>
                <w:color w:val="FFFFFF"/>
              </w:rPr>
              <w:t>COMMUNITY_BUILT   Tier L   Thesis clause C7</w:t>
            </w:r>
          </w:p>
        </w:tc>
      </w:tr>
      <w:tr w:rsidR="001B1C27" w14:paraId="10A3D5BB" w14:textId="77777777">
        <w:trPr>
          <w:cantSplit/>
          <w:jc w:val="center"/>
        </w:trPr>
        <w:tc>
          <w:tcPr>
            <w:tcW w:w="2088" w:type="dxa"/>
            <w:shd w:val="clear" w:color="auto" w:fill="EAF1F8"/>
            <w:tcMar>
              <w:top w:w="90" w:type="dxa"/>
              <w:left w:w="110" w:type="dxa"/>
              <w:bottom w:w="90" w:type="dxa"/>
              <w:right w:w="110" w:type="dxa"/>
            </w:tcMar>
            <w:vAlign w:val="center"/>
          </w:tcPr>
          <w:p w14:paraId="290CB4AB"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677BBA38" w14:textId="77777777" w:rsidR="001B1C27" w:rsidRDefault="00000000">
            <w:pPr>
              <w:spacing w:after="0" w:line="259" w:lineRule="auto"/>
            </w:pPr>
            <w:r>
              <w:rPr>
                <w:sz w:val="20"/>
              </w:rPr>
              <w:t>C  Alignment: what works</w:t>
            </w:r>
          </w:p>
        </w:tc>
      </w:tr>
      <w:tr w:rsidR="001B1C27" w14:paraId="62D13399" w14:textId="77777777">
        <w:trPr>
          <w:cantSplit/>
          <w:jc w:val="center"/>
        </w:trPr>
        <w:tc>
          <w:tcPr>
            <w:tcW w:w="2088" w:type="dxa"/>
            <w:shd w:val="clear" w:color="auto" w:fill="EAF1F8"/>
            <w:tcMar>
              <w:top w:w="90" w:type="dxa"/>
              <w:left w:w="110" w:type="dxa"/>
              <w:bottom w:w="90" w:type="dxa"/>
              <w:right w:w="110" w:type="dxa"/>
            </w:tcMar>
            <w:vAlign w:val="center"/>
          </w:tcPr>
          <w:p w14:paraId="784B232C"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759150AF" w14:textId="77777777" w:rsidR="001B1C27" w:rsidRDefault="00000000">
            <w:pPr>
              <w:spacing w:after="0" w:line="259" w:lineRule="auto"/>
            </w:pPr>
            <w:r>
              <w:rPr>
                <w:sz w:val="20"/>
              </w:rPr>
              <w:t>When residents or community organizations are resourced to build their own plan, scenario, or design rather than only react to one, the result can match or outperform the agency or industry default on the sponsor's own terms.</w:t>
            </w:r>
          </w:p>
        </w:tc>
      </w:tr>
      <w:tr w:rsidR="001B1C27" w14:paraId="06F5D25D" w14:textId="77777777">
        <w:trPr>
          <w:cantSplit/>
          <w:jc w:val="center"/>
        </w:trPr>
        <w:tc>
          <w:tcPr>
            <w:tcW w:w="2088" w:type="dxa"/>
            <w:shd w:val="clear" w:color="auto" w:fill="EAF1F8"/>
            <w:tcMar>
              <w:top w:w="90" w:type="dxa"/>
              <w:left w:w="110" w:type="dxa"/>
              <w:bottom w:w="90" w:type="dxa"/>
              <w:right w:w="110" w:type="dxa"/>
            </w:tcMar>
            <w:vAlign w:val="center"/>
          </w:tcPr>
          <w:p w14:paraId="0EB54F53"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5CB0D55A" w14:textId="77777777" w:rsidR="001B1C27" w:rsidRDefault="00000000">
            <w:pPr>
              <w:spacing w:after="0" w:line="259" w:lineRule="auto"/>
            </w:pPr>
            <w:r>
              <w:rPr>
                <w:sz w:val="20"/>
              </w:rPr>
              <w:t>Any lit claim that a community-authored alternative matched or beat a default, or evidence the community already runs what the formal system forbids.</w:t>
            </w:r>
          </w:p>
        </w:tc>
      </w:tr>
      <w:tr w:rsidR="001B1C27" w14:paraId="3F0001DE" w14:textId="77777777">
        <w:trPr>
          <w:cantSplit/>
          <w:jc w:val="center"/>
        </w:trPr>
        <w:tc>
          <w:tcPr>
            <w:tcW w:w="2088" w:type="dxa"/>
            <w:shd w:val="clear" w:color="auto" w:fill="EAF1F8"/>
            <w:tcMar>
              <w:top w:w="90" w:type="dxa"/>
              <w:left w:w="110" w:type="dxa"/>
              <w:bottom w:w="90" w:type="dxa"/>
              <w:right w:w="110" w:type="dxa"/>
            </w:tcMar>
            <w:vAlign w:val="center"/>
          </w:tcPr>
          <w:p w14:paraId="1F93E625"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07F0E14D" w14:textId="77777777" w:rsidR="001B1C27" w:rsidRDefault="00000000">
            <w:pPr>
              <w:spacing w:after="0" w:line="259" w:lineRule="auto"/>
            </w:pPr>
            <w:r>
              <w:rPr>
                <w:sz w:val="20"/>
              </w:rPr>
              <w:t>Consultation that collects input without influence (E7).</w:t>
            </w:r>
          </w:p>
        </w:tc>
      </w:tr>
      <w:tr w:rsidR="001B1C27" w14:paraId="2422FBEC" w14:textId="77777777">
        <w:trPr>
          <w:cantSplit/>
          <w:jc w:val="center"/>
        </w:trPr>
        <w:tc>
          <w:tcPr>
            <w:tcW w:w="2088" w:type="dxa"/>
            <w:shd w:val="clear" w:color="auto" w:fill="EAF1F8"/>
            <w:tcMar>
              <w:top w:w="90" w:type="dxa"/>
              <w:left w:w="110" w:type="dxa"/>
              <w:bottom w:w="90" w:type="dxa"/>
              <w:right w:w="110" w:type="dxa"/>
            </w:tcMar>
            <w:vAlign w:val="center"/>
          </w:tcPr>
          <w:p w14:paraId="7E5472A4"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08BF0B59" w14:textId="77777777" w:rsidR="001B1C27" w:rsidRDefault="00000000">
            <w:pPr>
              <w:spacing w:after="0" w:line="259" w:lineRule="auto"/>
            </w:pPr>
            <w:r>
              <w:rPr>
                <w:sz w:val="20"/>
              </w:rPr>
              <w:t>No transcript example is recorded. Use the literature evidence and references listed below.</w:t>
            </w:r>
          </w:p>
        </w:tc>
      </w:tr>
      <w:tr w:rsidR="001B1C27" w14:paraId="29153CD8" w14:textId="77777777">
        <w:trPr>
          <w:cantSplit/>
          <w:jc w:val="center"/>
        </w:trPr>
        <w:tc>
          <w:tcPr>
            <w:tcW w:w="2088" w:type="dxa"/>
            <w:shd w:val="clear" w:color="auto" w:fill="EAF1F8"/>
            <w:tcMar>
              <w:top w:w="90" w:type="dxa"/>
              <w:left w:w="110" w:type="dxa"/>
              <w:bottom w:w="90" w:type="dxa"/>
              <w:right w:w="110" w:type="dxa"/>
            </w:tcMar>
            <w:vAlign w:val="center"/>
          </w:tcPr>
          <w:p w14:paraId="6D27551D"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18F92536" w14:textId="77777777" w:rsidR="001B1C27" w:rsidRDefault="00000000">
            <w:pPr>
              <w:spacing w:after="0" w:line="259" w:lineRule="auto"/>
            </w:pPr>
            <w:r>
              <w:rPr>
                <w:sz w:val="20"/>
              </w:rPr>
              <w:t>Not recorded</w:t>
            </w:r>
          </w:p>
        </w:tc>
      </w:tr>
      <w:tr w:rsidR="001B1C27" w14:paraId="034D4A1A" w14:textId="77777777">
        <w:trPr>
          <w:cantSplit/>
          <w:jc w:val="center"/>
        </w:trPr>
        <w:tc>
          <w:tcPr>
            <w:tcW w:w="2088" w:type="dxa"/>
            <w:shd w:val="clear" w:color="auto" w:fill="EAF1F8"/>
            <w:tcMar>
              <w:top w:w="90" w:type="dxa"/>
              <w:left w:w="110" w:type="dxa"/>
              <w:bottom w:w="90" w:type="dxa"/>
              <w:right w:w="110" w:type="dxa"/>
            </w:tcMar>
            <w:vAlign w:val="center"/>
          </w:tcPr>
          <w:p w14:paraId="2ECBF519"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6186969F" w14:textId="77777777" w:rsidR="001B1C27" w:rsidRDefault="00000000">
            <w:pPr>
              <w:spacing w:after="0" w:line="259" w:lineRule="auto"/>
            </w:pPr>
            <w:r>
              <w:rPr>
                <w:sz w:val="20"/>
              </w:rPr>
              <w:t>OG: n/a (new)</w:t>
            </w:r>
            <w:r>
              <w:rPr>
                <w:sz w:val="20"/>
              </w:rPr>
              <w:br/>
              <w:t>MaSS: CAPABILITIES close</w:t>
            </w:r>
            <w:r>
              <w:rPr>
                <w:sz w:val="20"/>
              </w:rPr>
              <w:br/>
              <w:t>Capstone: n/a</w:t>
            </w:r>
          </w:p>
        </w:tc>
      </w:tr>
      <w:tr w:rsidR="001B1C27" w14:paraId="1700FF24" w14:textId="77777777">
        <w:trPr>
          <w:cantSplit/>
          <w:jc w:val="center"/>
        </w:trPr>
        <w:tc>
          <w:tcPr>
            <w:tcW w:w="2088" w:type="dxa"/>
            <w:shd w:val="clear" w:color="auto" w:fill="EAF1F8"/>
            <w:tcMar>
              <w:top w:w="90" w:type="dxa"/>
              <w:left w:w="110" w:type="dxa"/>
              <w:bottom w:w="90" w:type="dxa"/>
              <w:right w:w="110" w:type="dxa"/>
            </w:tcMar>
            <w:vAlign w:val="center"/>
          </w:tcPr>
          <w:p w14:paraId="47206FFB"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4274D44A" w14:textId="77777777" w:rsidR="001B1C27" w:rsidRDefault="00000000">
            <w:pPr>
              <w:spacing w:after="0" w:line="259" w:lineRule="auto"/>
            </w:pPr>
            <w:r>
              <w:rPr>
                <w:sz w:val="20"/>
              </w:rPr>
              <w:t>Mechanism 6: Karner et al. 2020; Gripper et al. 2022; Severs et al. 2022; Prost et al. 2018; Heitlinger et al. 2021; Baumann et al. 2018; Sörries et al. 2024; Gomes et al. 2026; Pineo et al. 2026</w:t>
            </w:r>
          </w:p>
        </w:tc>
      </w:tr>
      <w:tr w:rsidR="001B1C27" w14:paraId="334D1766" w14:textId="77777777">
        <w:trPr>
          <w:cantSplit/>
          <w:jc w:val="center"/>
        </w:trPr>
        <w:tc>
          <w:tcPr>
            <w:tcW w:w="2088" w:type="dxa"/>
            <w:shd w:val="clear" w:color="auto" w:fill="EAF1F8"/>
            <w:tcMar>
              <w:top w:w="90" w:type="dxa"/>
              <w:left w:w="110" w:type="dxa"/>
              <w:bottom w:w="90" w:type="dxa"/>
              <w:right w:w="110" w:type="dxa"/>
            </w:tcMar>
            <w:vAlign w:val="center"/>
          </w:tcPr>
          <w:p w14:paraId="1C48BCE8"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2D83C5EE" w14:textId="77777777" w:rsidR="001B1C27" w:rsidRDefault="00000000">
            <w:pPr>
              <w:spacing w:after="0" w:line="259" w:lineRule="auto"/>
            </w:pPr>
            <w:r>
              <w:rPr>
                <w:sz w:val="20"/>
              </w:rPr>
              <w:t>[R01] Karner et al. 2020; [R02] Ashley B. Gripper, Rachel Nethery, Tori L. Cowger, Monica White, Ichiro Kawachi, Gary Adamkiewicz 2022; [R03] Severs, R., Wu, J., Diels, C., Harrow, D., Singleton, J., &amp; Winsor, R. 2022; [R04] Sebastian Prost, Clara Crivellaro, Andy Haddon, Rob Comber 2018; [R05] Sara Heitlinger, Lara Houston, Alex Taylor, Ruth Catlow 2021; [R06] Baumann, K., Caldwell, B., Bar, F., &amp; Stokes, B. 2018; [R07] Sörries, P., Leimstädtner, D., &amp; Müller-Birn, C. 2024; [R08] Gomes et al. 2026; [R09] Pineo et al. 2026</w:t>
            </w:r>
          </w:p>
        </w:tc>
      </w:tr>
    </w:tbl>
    <w:p w14:paraId="2F877906" w14:textId="77777777" w:rsidR="001B1C27" w:rsidRDefault="001B1C27">
      <w:pPr>
        <w:spacing w:after="20"/>
      </w:pPr>
    </w:p>
    <w:p w14:paraId="7B3AB444" w14:textId="77777777" w:rsidR="001B1C27" w:rsidRDefault="00000000">
      <w:pPr>
        <w:pStyle w:val="Heading2"/>
      </w:pPr>
      <w:r>
        <w:t>Domain E Participation Gap and Infrastructure Without Community</w:t>
      </w:r>
    </w:p>
    <w:p w14:paraId="162293C9" w14:textId="77777777" w:rsidR="001B1C27" w:rsidRDefault="00000000">
      <w:pPr>
        <w:pStyle w:val="Heading3"/>
      </w:pPr>
      <w:r>
        <w:t>CONSULT NO POWER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69E28AAB" w14:textId="77777777">
        <w:trPr>
          <w:cantSplit/>
          <w:tblHeader/>
          <w:jc w:val="center"/>
        </w:trPr>
        <w:tc>
          <w:tcPr>
            <w:tcW w:w="10080" w:type="dxa"/>
            <w:gridSpan w:val="2"/>
            <w:shd w:val="clear" w:color="auto" w:fill="17365D"/>
            <w:tcMar>
              <w:top w:w="105" w:type="dxa"/>
              <w:left w:w="110" w:type="dxa"/>
              <w:bottom w:w="105" w:type="dxa"/>
              <w:right w:w="110" w:type="dxa"/>
            </w:tcMar>
          </w:tcPr>
          <w:p w14:paraId="478C3BE5" w14:textId="77777777" w:rsidR="001B1C27" w:rsidRDefault="00000000">
            <w:pPr>
              <w:spacing w:after="0" w:line="259" w:lineRule="auto"/>
            </w:pPr>
            <w:r>
              <w:rPr>
                <w:b/>
                <w:color w:val="FFFFFF"/>
              </w:rPr>
              <w:t>CONSULT_NO_POWER   Tier L   Thesis clause C2</w:t>
            </w:r>
          </w:p>
        </w:tc>
      </w:tr>
      <w:tr w:rsidR="001B1C27" w14:paraId="206C4431" w14:textId="77777777">
        <w:trPr>
          <w:cantSplit/>
          <w:jc w:val="center"/>
        </w:trPr>
        <w:tc>
          <w:tcPr>
            <w:tcW w:w="2088" w:type="dxa"/>
            <w:shd w:val="clear" w:color="auto" w:fill="EAF1F8"/>
            <w:tcMar>
              <w:top w:w="90" w:type="dxa"/>
              <w:left w:w="110" w:type="dxa"/>
              <w:bottom w:w="90" w:type="dxa"/>
              <w:right w:w="110" w:type="dxa"/>
            </w:tcMar>
            <w:vAlign w:val="center"/>
          </w:tcPr>
          <w:p w14:paraId="32EEB117"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0A0C9993" w14:textId="77777777" w:rsidR="001B1C27" w:rsidRDefault="00000000">
            <w:pPr>
              <w:spacing w:after="0" w:line="259" w:lineRule="auto"/>
            </w:pPr>
            <w:r>
              <w:rPr>
                <w:sz w:val="20"/>
              </w:rPr>
              <w:t>E  Participation gap: infrastructure without community</w:t>
            </w:r>
          </w:p>
        </w:tc>
      </w:tr>
      <w:tr w:rsidR="001B1C27" w14:paraId="76A4B36F" w14:textId="77777777">
        <w:trPr>
          <w:cantSplit/>
          <w:jc w:val="center"/>
        </w:trPr>
        <w:tc>
          <w:tcPr>
            <w:tcW w:w="2088" w:type="dxa"/>
            <w:shd w:val="clear" w:color="auto" w:fill="EAF1F8"/>
            <w:tcMar>
              <w:top w:w="90" w:type="dxa"/>
              <w:left w:w="110" w:type="dxa"/>
              <w:bottom w:w="90" w:type="dxa"/>
              <w:right w:w="110" w:type="dxa"/>
            </w:tcMar>
            <w:vAlign w:val="center"/>
          </w:tcPr>
          <w:p w14:paraId="7480D095"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0CCEDA98" w14:textId="77777777" w:rsidR="001B1C27" w:rsidRDefault="00000000">
            <w:pPr>
              <w:spacing w:after="0" w:line="259" w:lineRule="auto"/>
            </w:pPr>
            <w:r>
              <w:rPr>
                <w:sz w:val="20"/>
              </w:rPr>
              <w:t>Formal public involvement processes solicit community input through meetings, committees, or task forces, but rarely give that input binding influence over the final decision.</w:t>
            </w:r>
          </w:p>
        </w:tc>
      </w:tr>
      <w:tr w:rsidR="001B1C27" w14:paraId="25D9DD54" w14:textId="77777777">
        <w:trPr>
          <w:cantSplit/>
          <w:jc w:val="center"/>
        </w:trPr>
        <w:tc>
          <w:tcPr>
            <w:tcW w:w="2088" w:type="dxa"/>
            <w:shd w:val="clear" w:color="auto" w:fill="EAF1F8"/>
            <w:tcMar>
              <w:top w:w="90" w:type="dxa"/>
              <w:left w:w="110" w:type="dxa"/>
              <w:bottom w:w="90" w:type="dxa"/>
              <w:right w:w="110" w:type="dxa"/>
            </w:tcMar>
            <w:vAlign w:val="center"/>
          </w:tcPr>
          <w:p w14:paraId="2784AEB3"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282EC8CB" w14:textId="77777777" w:rsidR="001B1C27" w:rsidRDefault="00000000">
            <w:pPr>
              <w:spacing w:after="0" w:line="259" w:lineRule="auto"/>
            </w:pPr>
            <w:r>
              <w:rPr>
                <w:sz w:val="20"/>
              </w:rPr>
              <w:t>Lit evidence that an inclusive-sounding process reproduced exclusion or collected input without power transfer.</w:t>
            </w:r>
          </w:p>
        </w:tc>
      </w:tr>
      <w:tr w:rsidR="001B1C27" w14:paraId="63FE1387" w14:textId="77777777">
        <w:trPr>
          <w:cantSplit/>
          <w:jc w:val="center"/>
        </w:trPr>
        <w:tc>
          <w:tcPr>
            <w:tcW w:w="2088" w:type="dxa"/>
            <w:shd w:val="clear" w:color="auto" w:fill="EAF1F8"/>
            <w:tcMar>
              <w:top w:w="90" w:type="dxa"/>
              <w:left w:w="110" w:type="dxa"/>
              <w:bottom w:w="90" w:type="dxa"/>
              <w:right w:w="110" w:type="dxa"/>
            </w:tcMar>
            <w:vAlign w:val="center"/>
          </w:tcPr>
          <w:p w14:paraId="320CA13B" w14:textId="77777777" w:rsidR="001B1C27" w:rsidRDefault="00000000">
            <w:pPr>
              <w:spacing w:after="0" w:line="259" w:lineRule="auto"/>
            </w:pPr>
            <w:r>
              <w:rPr>
                <w:b/>
                <w:sz w:val="20"/>
              </w:rPr>
              <w:lastRenderedPageBreak/>
              <w:t>Exclude when</w:t>
            </w:r>
          </w:p>
        </w:tc>
        <w:tc>
          <w:tcPr>
            <w:tcW w:w="7992" w:type="dxa"/>
            <w:shd w:val="clear" w:color="auto" w:fill="F5F6F7"/>
            <w:tcMar>
              <w:top w:w="90" w:type="dxa"/>
              <w:left w:w="110" w:type="dxa"/>
              <w:bottom w:w="90" w:type="dxa"/>
              <w:right w:w="110" w:type="dxa"/>
            </w:tcMar>
            <w:vAlign w:val="center"/>
          </w:tcPr>
          <w:p w14:paraId="29921360" w14:textId="77777777" w:rsidR="001B1C27" w:rsidRDefault="00000000">
            <w:pPr>
              <w:spacing w:after="0" w:line="259" w:lineRule="auto"/>
            </w:pPr>
            <w:r>
              <w:rPr>
                <w:sz w:val="20"/>
              </w:rPr>
              <w:t>Community-built alternatives with real authority (C7).</w:t>
            </w:r>
          </w:p>
        </w:tc>
      </w:tr>
      <w:tr w:rsidR="001B1C27" w14:paraId="117C3A61" w14:textId="77777777">
        <w:trPr>
          <w:cantSplit/>
          <w:jc w:val="center"/>
        </w:trPr>
        <w:tc>
          <w:tcPr>
            <w:tcW w:w="2088" w:type="dxa"/>
            <w:shd w:val="clear" w:color="auto" w:fill="EAF1F8"/>
            <w:tcMar>
              <w:top w:w="90" w:type="dxa"/>
              <w:left w:w="110" w:type="dxa"/>
              <w:bottom w:w="90" w:type="dxa"/>
              <w:right w:w="110" w:type="dxa"/>
            </w:tcMar>
            <w:vAlign w:val="center"/>
          </w:tcPr>
          <w:p w14:paraId="25401117"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25DC5A2D" w14:textId="77777777" w:rsidR="001B1C27" w:rsidRDefault="00000000">
            <w:pPr>
              <w:spacing w:after="0" w:line="259" w:lineRule="auto"/>
            </w:pPr>
            <w:r>
              <w:rPr>
                <w:sz w:val="20"/>
              </w:rPr>
              <w:t>No transcript example is recorded. Use the literature evidence and references listed below.</w:t>
            </w:r>
          </w:p>
        </w:tc>
      </w:tr>
      <w:tr w:rsidR="001B1C27" w14:paraId="753A13C0" w14:textId="77777777">
        <w:trPr>
          <w:cantSplit/>
          <w:jc w:val="center"/>
        </w:trPr>
        <w:tc>
          <w:tcPr>
            <w:tcW w:w="2088" w:type="dxa"/>
            <w:shd w:val="clear" w:color="auto" w:fill="EAF1F8"/>
            <w:tcMar>
              <w:top w:w="90" w:type="dxa"/>
              <w:left w:w="110" w:type="dxa"/>
              <w:bottom w:w="90" w:type="dxa"/>
              <w:right w:w="110" w:type="dxa"/>
            </w:tcMar>
            <w:vAlign w:val="center"/>
          </w:tcPr>
          <w:p w14:paraId="65D86065"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38F6F5A2" w14:textId="77777777" w:rsidR="001B1C27" w:rsidRDefault="00000000">
            <w:pPr>
              <w:spacing w:after="0" w:line="259" w:lineRule="auto"/>
            </w:pPr>
            <w:r>
              <w:rPr>
                <w:sz w:val="20"/>
              </w:rPr>
              <w:t>Not recorded</w:t>
            </w:r>
          </w:p>
        </w:tc>
      </w:tr>
      <w:tr w:rsidR="001B1C27" w14:paraId="3612E658" w14:textId="77777777">
        <w:trPr>
          <w:cantSplit/>
          <w:jc w:val="center"/>
        </w:trPr>
        <w:tc>
          <w:tcPr>
            <w:tcW w:w="2088" w:type="dxa"/>
            <w:shd w:val="clear" w:color="auto" w:fill="EAF1F8"/>
            <w:tcMar>
              <w:top w:w="90" w:type="dxa"/>
              <w:left w:w="110" w:type="dxa"/>
              <w:bottom w:w="90" w:type="dxa"/>
              <w:right w:w="110" w:type="dxa"/>
            </w:tcMar>
            <w:vAlign w:val="center"/>
          </w:tcPr>
          <w:p w14:paraId="5014AD07"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443EBE2F" w14:textId="77777777" w:rsidR="001B1C27" w:rsidRDefault="00000000">
            <w:pPr>
              <w:spacing w:after="0" w:line="259" w:lineRule="auto"/>
            </w:pPr>
            <w:r>
              <w:rPr>
                <w:sz w:val="20"/>
              </w:rPr>
              <w:t>OG: n/a (new)</w:t>
            </w:r>
            <w:r>
              <w:rPr>
                <w:sz w:val="20"/>
              </w:rPr>
              <w:br/>
              <w:t>MaSS: INPUT_PART_ABSENT close</w:t>
            </w:r>
            <w:r>
              <w:rPr>
                <w:sz w:val="20"/>
              </w:rPr>
              <w:br/>
              <w:t>Capstone: n/a</w:t>
            </w:r>
          </w:p>
        </w:tc>
      </w:tr>
      <w:tr w:rsidR="001B1C27" w14:paraId="79C185CC" w14:textId="77777777">
        <w:trPr>
          <w:cantSplit/>
          <w:jc w:val="center"/>
        </w:trPr>
        <w:tc>
          <w:tcPr>
            <w:tcW w:w="2088" w:type="dxa"/>
            <w:shd w:val="clear" w:color="auto" w:fill="EAF1F8"/>
            <w:tcMar>
              <w:top w:w="90" w:type="dxa"/>
              <w:left w:w="110" w:type="dxa"/>
              <w:bottom w:w="90" w:type="dxa"/>
              <w:right w:w="110" w:type="dxa"/>
            </w:tcMar>
            <w:vAlign w:val="center"/>
          </w:tcPr>
          <w:p w14:paraId="0E1B8C92"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51EC8545" w14:textId="77777777" w:rsidR="001B1C27" w:rsidRDefault="00000000">
            <w:pPr>
              <w:spacing w:after="0" w:line="259" w:lineRule="auto"/>
            </w:pPr>
            <w:r>
              <w:rPr>
                <w:sz w:val="20"/>
              </w:rPr>
              <w:t>Mechanism 1: Pinski et al. 2024; Bailey et al. 2012; Karner et al. 2020; McCullough et al. 2024; van Holstein et al. 2020; Klaever et al. 2025; Hicks, Kingsley, and Isett 2025; Barendregt, Bendor, and van Eekelen 2024; Cresswell Riol and Connelly 2025; Joassart-Marcelli, Bosco, and McFadden 2026</w:t>
            </w:r>
          </w:p>
        </w:tc>
      </w:tr>
      <w:tr w:rsidR="001B1C27" w14:paraId="022A4FAE" w14:textId="77777777">
        <w:trPr>
          <w:cantSplit/>
          <w:jc w:val="center"/>
        </w:trPr>
        <w:tc>
          <w:tcPr>
            <w:tcW w:w="2088" w:type="dxa"/>
            <w:shd w:val="clear" w:color="auto" w:fill="EAF1F8"/>
            <w:tcMar>
              <w:top w:w="90" w:type="dxa"/>
              <w:left w:w="110" w:type="dxa"/>
              <w:bottom w:w="90" w:type="dxa"/>
              <w:right w:w="110" w:type="dxa"/>
            </w:tcMar>
            <w:vAlign w:val="center"/>
          </w:tcPr>
          <w:p w14:paraId="1036EC3B"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26115659" w14:textId="77777777" w:rsidR="001B1C27" w:rsidRDefault="00000000">
            <w:pPr>
              <w:spacing w:after="0" w:line="259" w:lineRule="auto"/>
            </w:pPr>
            <w:r>
              <w:rPr>
                <w:sz w:val="20"/>
              </w:rPr>
              <w:t>[R10] Pinski et al. 2024; [R11] Bailey et al. 2012; [R01] Karner et al. 2020; [R12] McCullough et al. 2024; [R13] van Holstein et al. 2020; [R14] Klaever et al. 2025; [R15] Hicks, D., Kingsley, G., &amp; Isett, K.R. 2025; [R16] Barendregt, L., Bendor, R., &amp; van Eekelen, B.F. 2024; [R17] Katharine S. E. Cresswell Riol, Sean Connelly 2025; [R18] Pascale Joassart-Marcelli, Fernando J. Bosco, Keavy McFadden 2026</w:t>
            </w:r>
          </w:p>
        </w:tc>
      </w:tr>
    </w:tbl>
    <w:p w14:paraId="2C3F744B" w14:textId="77777777" w:rsidR="001B1C27" w:rsidRDefault="001B1C27">
      <w:pPr>
        <w:spacing w:after="20"/>
      </w:pPr>
    </w:p>
    <w:p w14:paraId="195D2FED" w14:textId="77777777" w:rsidR="001B1C27" w:rsidRDefault="00000000">
      <w:pPr>
        <w:pStyle w:val="Heading3"/>
      </w:pPr>
      <w:r>
        <w:t>PERF VS AUTH</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6C8805BC" w14:textId="77777777">
        <w:trPr>
          <w:cantSplit/>
          <w:tblHeader/>
          <w:jc w:val="center"/>
        </w:trPr>
        <w:tc>
          <w:tcPr>
            <w:tcW w:w="10080" w:type="dxa"/>
            <w:gridSpan w:val="2"/>
            <w:shd w:val="clear" w:color="auto" w:fill="17365D"/>
            <w:tcMar>
              <w:top w:w="105" w:type="dxa"/>
              <w:left w:w="110" w:type="dxa"/>
              <w:bottom w:w="105" w:type="dxa"/>
              <w:right w:w="110" w:type="dxa"/>
            </w:tcMar>
          </w:tcPr>
          <w:p w14:paraId="270456F0" w14:textId="77777777" w:rsidR="001B1C27" w:rsidRDefault="00000000">
            <w:pPr>
              <w:spacing w:after="0" w:line="259" w:lineRule="auto"/>
            </w:pPr>
            <w:r>
              <w:rPr>
                <w:b/>
                <w:color w:val="FFFFFF"/>
              </w:rPr>
              <w:t>PERF_VS_AUTH   Tier L   Thesis clause C2</w:t>
            </w:r>
          </w:p>
        </w:tc>
      </w:tr>
      <w:tr w:rsidR="001B1C27" w14:paraId="5E612598" w14:textId="77777777">
        <w:trPr>
          <w:cantSplit/>
          <w:jc w:val="center"/>
        </w:trPr>
        <w:tc>
          <w:tcPr>
            <w:tcW w:w="2088" w:type="dxa"/>
            <w:shd w:val="clear" w:color="auto" w:fill="EAF1F8"/>
            <w:tcMar>
              <w:top w:w="90" w:type="dxa"/>
              <w:left w:w="110" w:type="dxa"/>
              <w:bottom w:w="90" w:type="dxa"/>
              <w:right w:w="110" w:type="dxa"/>
            </w:tcMar>
            <w:vAlign w:val="center"/>
          </w:tcPr>
          <w:p w14:paraId="3950E140"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6EDE39ED" w14:textId="77777777" w:rsidR="001B1C27" w:rsidRDefault="00000000">
            <w:pPr>
              <w:spacing w:after="0" w:line="259" w:lineRule="auto"/>
            </w:pPr>
            <w:r>
              <w:rPr>
                <w:sz w:val="20"/>
              </w:rPr>
              <w:t>E  Participation gap: infrastructure without community</w:t>
            </w:r>
          </w:p>
        </w:tc>
      </w:tr>
      <w:tr w:rsidR="001B1C27" w14:paraId="15E81CC8" w14:textId="77777777">
        <w:trPr>
          <w:cantSplit/>
          <w:jc w:val="center"/>
        </w:trPr>
        <w:tc>
          <w:tcPr>
            <w:tcW w:w="2088" w:type="dxa"/>
            <w:shd w:val="clear" w:color="auto" w:fill="EAF1F8"/>
            <w:tcMar>
              <w:top w:w="90" w:type="dxa"/>
              <w:left w:w="110" w:type="dxa"/>
              <w:bottom w:w="90" w:type="dxa"/>
              <w:right w:w="110" w:type="dxa"/>
            </w:tcMar>
            <w:vAlign w:val="center"/>
          </w:tcPr>
          <w:p w14:paraId="4FEC12A8"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2E949A16" w14:textId="77777777" w:rsidR="001B1C27" w:rsidRDefault="00000000">
            <w:pPr>
              <w:spacing w:after="0" w:line="259" w:lineRule="auto"/>
            </w:pPr>
            <w:r>
              <w:rPr>
                <w:sz w:val="20"/>
              </w:rPr>
              <w:t>Equity practices that claim inclusion without redistributing decision-making power (performative) versus those that do (authentic).</w:t>
            </w:r>
          </w:p>
        </w:tc>
      </w:tr>
      <w:tr w:rsidR="001B1C27" w14:paraId="108FC825" w14:textId="77777777">
        <w:trPr>
          <w:cantSplit/>
          <w:jc w:val="center"/>
        </w:trPr>
        <w:tc>
          <w:tcPr>
            <w:tcW w:w="2088" w:type="dxa"/>
            <w:shd w:val="clear" w:color="auto" w:fill="EAF1F8"/>
            <w:tcMar>
              <w:top w:w="90" w:type="dxa"/>
              <w:left w:w="110" w:type="dxa"/>
              <w:bottom w:w="90" w:type="dxa"/>
              <w:right w:w="110" w:type="dxa"/>
            </w:tcMar>
            <w:vAlign w:val="center"/>
          </w:tcPr>
          <w:p w14:paraId="04A4CF85"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41B9D0E5" w14:textId="77777777" w:rsidR="001B1C27" w:rsidRDefault="00000000">
            <w:pPr>
              <w:spacing w:after="0" w:line="259" w:lineRule="auto"/>
            </w:pPr>
            <w:r>
              <w:rPr>
                <w:sz w:val="20"/>
              </w:rPr>
              <w:t>Lit claims distinguishing performative inclusion from real power transfer.</w:t>
            </w:r>
          </w:p>
        </w:tc>
      </w:tr>
      <w:tr w:rsidR="001B1C27" w14:paraId="3BDCF63E" w14:textId="77777777">
        <w:trPr>
          <w:cantSplit/>
          <w:jc w:val="center"/>
        </w:trPr>
        <w:tc>
          <w:tcPr>
            <w:tcW w:w="2088" w:type="dxa"/>
            <w:shd w:val="clear" w:color="auto" w:fill="EAF1F8"/>
            <w:tcMar>
              <w:top w:w="90" w:type="dxa"/>
              <w:left w:w="110" w:type="dxa"/>
              <w:bottom w:w="90" w:type="dxa"/>
              <w:right w:w="110" w:type="dxa"/>
            </w:tcMar>
            <w:vAlign w:val="center"/>
          </w:tcPr>
          <w:p w14:paraId="76FDFCF1"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08DDB106" w14:textId="77777777" w:rsidR="001B1C27" w:rsidRDefault="00000000">
            <w:pPr>
              <w:spacing w:after="0" w:line="259" w:lineRule="auto"/>
            </w:pPr>
            <w:r>
              <w:rPr>
                <w:sz w:val="20"/>
              </w:rPr>
              <w:t>Simple consultation logistics.</w:t>
            </w:r>
          </w:p>
        </w:tc>
      </w:tr>
      <w:tr w:rsidR="001B1C27" w14:paraId="402A270F" w14:textId="77777777">
        <w:trPr>
          <w:cantSplit/>
          <w:jc w:val="center"/>
        </w:trPr>
        <w:tc>
          <w:tcPr>
            <w:tcW w:w="2088" w:type="dxa"/>
            <w:shd w:val="clear" w:color="auto" w:fill="EAF1F8"/>
            <w:tcMar>
              <w:top w:w="90" w:type="dxa"/>
              <w:left w:w="110" w:type="dxa"/>
              <w:bottom w:w="90" w:type="dxa"/>
              <w:right w:w="110" w:type="dxa"/>
            </w:tcMar>
            <w:vAlign w:val="center"/>
          </w:tcPr>
          <w:p w14:paraId="26DF71CE"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651DB809" w14:textId="77777777" w:rsidR="001B1C27" w:rsidRDefault="00000000">
            <w:pPr>
              <w:spacing w:after="0" w:line="259" w:lineRule="auto"/>
            </w:pPr>
            <w:r>
              <w:rPr>
                <w:sz w:val="20"/>
              </w:rPr>
              <w:t>No transcript example is recorded. Use the literature evidence and references listed below.</w:t>
            </w:r>
          </w:p>
        </w:tc>
      </w:tr>
      <w:tr w:rsidR="001B1C27" w14:paraId="35F22EC8" w14:textId="77777777">
        <w:trPr>
          <w:cantSplit/>
          <w:jc w:val="center"/>
        </w:trPr>
        <w:tc>
          <w:tcPr>
            <w:tcW w:w="2088" w:type="dxa"/>
            <w:shd w:val="clear" w:color="auto" w:fill="EAF1F8"/>
            <w:tcMar>
              <w:top w:w="90" w:type="dxa"/>
              <w:left w:w="110" w:type="dxa"/>
              <w:bottom w:w="90" w:type="dxa"/>
              <w:right w:w="110" w:type="dxa"/>
            </w:tcMar>
            <w:vAlign w:val="center"/>
          </w:tcPr>
          <w:p w14:paraId="2C29329B"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43873B13" w14:textId="77777777" w:rsidR="001B1C27" w:rsidRDefault="00000000">
            <w:pPr>
              <w:spacing w:after="0" w:line="259" w:lineRule="auto"/>
            </w:pPr>
            <w:r>
              <w:rPr>
                <w:sz w:val="20"/>
              </w:rPr>
              <w:t>Not recorded</w:t>
            </w:r>
          </w:p>
        </w:tc>
      </w:tr>
      <w:tr w:rsidR="001B1C27" w14:paraId="03BCD799" w14:textId="77777777">
        <w:trPr>
          <w:cantSplit/>
          <w:jc w:val="center"/>
        </w:trPr>
        <w:tc>
          <w:tcPr>
            <w:tcW w:w="2088" w:type="dxa"/>
            <w:shd w:val="clear" w:color="auto" w:fill="EAF1F8"/>
            <w:tcMar>
              <w:top w:w="90" w:type="dxa"/>
              <w:left w:w="110" w:type="dxa"/>
              <w:bottom w:w="90" w:type="dxa"/>
              <w:right w:w="110" w:type="dxa"/>
            </w:tcMar>
            <w:vAlign w:val="center"/>
          </w:tcPr>
          <w:p w14:paraId="26F97132"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4A784A07" w14:textId="77777777" w:rsidR="001B1C27" w:rsidRDefault="00000000">
            <w:pPr>
              <w:spacing w:after="0" w:line="259" w:lineRule="auto"/>
            </w:pPr>
            <w:r>
              <w:rPr>
                <w:sz w:val="20"/>
              </w:rPr>
              <w:t>OG: n/a (new)</w:t>
            </w:r>
            <w:r>
              <w:rPr>
                <w:sz w:val="20"/>
              </w:rPr>
              <w:br/>
              <w:t>MaSS: INPUT_PART_ABSENT close</w:t>
            </w:r>
            <w:r>
              <w:rPr>
                <w:sz w:val="20"/>
              </w:rPr>
              <w:br/>
              <w:t>Capstone: n/a</w:t>
            </w:r>
          </w:p>
        </w:tc>
      </w:tr>
      <w:tr w:rsidR="001B1C27" w14:paraId="43B34EAD" w14:textId="77777777">
        <w:trPr>
          <w:cantSplit/>
          <w:jc w:val="center"/>
        </w:trPr>
        <w:tc>
          <w:tcPr>
            <w:tcW w:w="2088" w:type="dxa"/>
            <w:shd w:val="clear" w:color="auto" w:fill="EAF1F8"/>
            <w:tcMar>
              <w:top w:w="90" w:type="dxa"/>
              <w:left w:w="110" w:type="dxa"/>
              <w:bottom w:w="90" w:type="dxa"/>
              <w:right w:w="110" w:type="dxa"/>
            </w:tcMar>
            <w:vAlign w:val="center"/>
          </w:tcPr>
          <w:p w14:paraId="7EA7AF04"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01F233A1" w14:textId="77777777" w:rsidR="001B1C27" w:rsidRDefault="00000000">
            <w:pPr>
              <w:spacing w:after="0" w:line="259" w:lineRule="auto"/>
            </w:pPr>
            <w:r>
              <w:rPr>
                <w:sz w:val="20"/>
              </w:rPr>
              <w:t>Mechanism 1: McCullough et al. 2024</w:t>
            </w:r>
          </w:p>
        </w:tc>
      </w:tr>
      <w:tr w:rsidR="001B1C27" w14:paraId="3BE31178" w14:textId="77777777">
        <w:trPr>
          <w:cantSplit/>
          <w:jc w:val="center"/>
        </w:trPr>
        <w:tc>
          <w:tcPr>
            <w:tcW w:w="2088" w:type="dxa"/>
            <w:shd w:val="clear" w:color="auto" w:fill="EAF1F8"/>
            <w:tcMar>
              <w:top w:w="90" w:type="dxa"/>
              <w:left w:w="110" w:type="dxa"/>
              <w:bottom w:w="90" w:type="dxa"/>
              <w:right w:w="110" w:type="dxa"/>
            </w:tcMar>
            <w:vAlign w:val="center"/>
          </w:tcPr>
          <w:p w14:paraId="50DE1C9D"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73FC94BD" w14:textId="77777777" w:rsidR="001B1C27" w:rsidRDefault="00000000">
            <w:pPr>
              <w:spacing w:after="0" w:line="259" w:lineRule="auto"/>
            </w:pPr>
            <w:r>
              <w:rPr>
                <w:sz w:val="20"/>
              </w:rPr>
              <w:t>[R12] McCullough et al. 2024</w:t>
            </w:r>
          </w:p>
        </w:tc>
      </w:tr>
    </w:tbl>
    <w:p w14:paraId="1121F759" w14:textId="77777777" w:rsidR="001B1C27" w:rsidRDefault="001B1C27">
      <w:pPr>
        <w:spacing w:after="20"/>
      </w:pPr>
    </w:p>
    <w:p w14:paraId="5F1AC122" w14:textId="77777777" w:rsidR="001B1C27" w:rsidRDefault="00000000">
      <w:pPr>
        <w:pStyle w:val="Heading3"/>
      </w:pPr>
      <w:r>
        <w:t>NEGATIVE SELFEFF</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0B1CA1C3" w14:textId="77777777">
        <w:trPr>
          <w:cantSplit/>
          <w:tblHeader/>
          <w:jc w:val="center"/>
        </w:trPr>
        <w:tc>
          <w:tcPr>
            <w:tcW w:w="10080" w:type="dxa"/>
            <w:gridSpan w:val="2"/>
            <w:shd w:val="clear" w:color="auto" w:fill="17365D"/>
            <w:tcMar>
              <w:top w:w="105" w:type="dxa"/>
              <w:left w:w="110" w:type="dxa"/>
              <w:bottom w:w="105" w:type="dxa"/>
              <w:right w:w="110" w:type="dxa"/>
            </w:tcMar>
          </w:tcPr>
          <w:p w14:paraId="20703136" w14:textId="77777777" w:rsidR="001B1C27" w:rsidRDefault="00000000">
            <w:pPr>
              <w:spacing w:after="0" w:line="259" w:lineRule="auto"/>
            </w:pPr>
            <w:r>
              <w:rPr>
                <w:b/>
                <w:color w:val="FFFFFF"/>
              </w:rPr>
              <w:t>NEGATIVE_SELFEFF   Tier L   Thesis clause C6</w:t>
            </w:r>
          </w:p>
        </w:tc>
      </w:tr>
      <w:tr w:rsidR="001B1C27" w14:paraId="09CB5E3B" w14:textId="77777777">
        <w:trPr>
          <w:cantSplit/>
          <w:jc w:val="center"/>
        </w:trPr>
        <w:tc>
          <w:tcPr>
            <w:tcW w:w="2088" w:type="dxa"/>
            <w:shd w:val="clear" w:color="auto" w:fill="EAF1F8"/>
            <w:tcMar>
              <w:top w:w="90" w:type="dxa"/>
              <w:left w:w="110" w:type="dxa"/>
              <w:bottom w:w="90" w:type="dxa"/>
              <w:right w:w="110" w:type="dxa"/>
            </w:tcMar>
            <w:vAlign w:val="center"/>
          </w:tcPr>
          <w:p w14:paraId="647671B5"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2EF50B9D" w14:textId="77777777" w:rsidR="001B1C27" w:rsidRDefault="00000000">
            <w:pPr>
              <w:spacing w:after="0" w:line="259" w:lineRule="auto"/>
            </w:pPr>
            <w:r>
              <w:rPr>
                <w:sz w:val="20"/>
              </w:rPr>
              <w:t>E  Participation gap: infrastructure without community</w:t>
            </w:r>
          </w:p>
        </w:tc>
      </w:tr>
      <w:tr w:rsidR="001B1C27" w14:paraId="271E3684" w14:textId="77777777">
        <w:trPr>
          <w:cantSplit/>
          <w:jc w:val="center"/>
        </w:trPr>
        <w:tc>
          <w:tcPr>
            <w:tcW w:w="2088" w:type="dxa"/>
            <w:shd w:val="clear" w:color="auto" w:fill="EAF1F8"/>
            <w:tcMar>
              <w:top w:w="90" w:type="dxa"/>
              <w:left w:w="110" w:type="dxa"/>
              <w:bottom w:w="90" w:type="dxa"/>
              <w:right w:w="110" w:type="dxa"/>
            </w:tcMar>
            <w:vAlign w:val="center"/>
          </w:tcPr>
          <w:p w14:paraId="59EAA8E4" w14:textId="77777777" w:rsidR="001B1C27" w:rsidRDefault="00000000">
            <w:pPr>
              <w:spacing w:after="0" w:line="259" w:lineRule="auto"/>
            </w:pPr>
            <w:r>
              <w:rPr>
                <w:b/>
                <w:sz w:val="20"/>
              </w:rPr>
              <w:lastRenderedPageBreak/>
              <w:t>Definition</w:t>
            </w:r>
          </w:p>
        </w:tc>
        <w:tc>
          <w:tcPr>
            <w:tcW w:w="7992" w:type="dxa"/>
            <w:shd w:val="clear" w:color="auto" w:fill="F5F6F7"/>
            <w:tcMar>
              <w:top w:w="90" w:type="dxa"/>
              <w:left w:w="110" w:type="dxa"/>
              <w:bottom w:w="90" w:type="dxa"/>
              <w:right w:w="110" w:type="dxa"/>
            </w:tcMar>
            <w:vAlign w:val="center"/>
          </w:tcPr>
          <w:p w14:paraId="1A5E1A28" w14:textId="77777777" w:rsidR="001B1C27" w:rsidRDefault="00000000">
            <w:pPr>
              <w:spacing w:after="0" w:line="259" w:lineRule="auto"/>
            </w:pPr>
            <w:r>
              <w:rPr>
                <w:sz w:val="20"/>
              </w:rPr>
              <w:t>People stop participating entirely after being ignored or humiliated: prior negative experiences teach them their input will not be needed.</w:t>
            </w:r>
          </w:p>
        </w:tc>
      </w:tr>
      <w:tr w:rsidR="001B1C27" w14:paraId="1A2CE1BA" w14:textId="77777777">
        <w:trPr>
          <w:cantSplit/>
          <w:jc w:val="center"/>
        </w:trPr>
        <w:tc>
          <w:tcPr>
            <w:tcW w:w="2088" w:type="dxa"/>
            <w:shd w:val="clear" w:color="auto" w:fill="EAF1F8"/>
            <w:tcMar>
              <w:top w:w="90" w:type="dxa"/>
              <w:left w:w="110" w:type="dxa"/>
              <w:bottom w:w="90" w:type="dxa"/>
              <w:right w:w="110" w:type="dxa"/>
            </w:tcMar>
            <w:vAlign w:val="center"/>
          </w:tcPr>
          <w:p w14:paraId="4D1E3274"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1A827771" w14:textId="77777777" w:rsidR="001B1C27" w:rsidRDefault="00000000">
            <w:pPr>
              <w:spacing w:after="0" w:line="259" w:lineRule="auto"/>
            </w:pPr>
            <w:r>
              <w:rPr>
                <w:sz w:val="20"/>
              </w:rPr>
              <w:t>A client's expressed doubt that speaking up matters, plus the lit mechanism.</w:t>
            </w:r>
          </w:p>
        </w:tc>
      </w:tr>
      <w:tr w:rsidR="001B1C27" w14:paraId="09159298" w14:textId="77777777">
        <w:trPr>
          <w:cantSplit/>
          <w:jc w:val="center"/>
        </w:trPr>
        <w:tc>
          <w:tcPr>
            <w:tcW w:w="2088" w:type="dxa"/>
            <w:shd w:val="clear" w:color="auto" w:fill="EAF1F8"/>
            <w:tcMar>
              <w:top w:w="90" w:type="dxa"/>
              <w:left w:w="110" w:type="dxa"/>
              <w:bottom w:w="90" w:type="dxa"/>
              <w:right w:w="110" w:type="dxa"/>
            </w:tcMar>
            <w:vAlign w:val="center"/>
          </w:tcPr>
          <w:p w14:paraId="46DC4E79"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0CBB50C0" w14:textId="77777777" w:rsidR="001B1C27" w:rsidRDefault="00000000">
            <w:pPr>
              <w:spacing w:after="0" w:line="259" w:lineRule="auto"/>
            </w:pPr>
            <w:r>
              <w:rPr>
                <w:sz w:val="20"/>
              </w:rPr>
              <w:t>General service distrust without a participation referent.</w:t>
            </w:r>
          </w:p>
        </w:tc>
      </w:tr>
      <w:tr w:rsidR="001B1C27" w14:paraId="45DF6314" w14:textId="77777777">
        <w:trPr>
          <w:cantSplit/>
          <w:jc w:val="center"/>
        </w:trPr>
        <w:tc>
          <w:tcPr>
            <w:tcW w:w="2088" w:type="dxa"/>
            <w:shd w:val="clear" w:color="auto" w:fill="EAF1F8"/>
            <w:tcMar>
              <w:top w:w="90" w:type="dxa"/>
              <w:left w:w="110" w:type="dxa"/>
              <w:bottom w:w="90" w:type="dxa"/>
              <w:right w:w="110" w:type="dxa"/>
            </w:tcMar>
            <w:vAlign w:val="center"/>
          </w:tcPr>
          <w:p w14:paraId="1BA59794"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3AB4D1BF" w14:textId="77777777" w:rsidR="001B1C27" w:rsidRDefault="00000000">
            <w:pPr>
              <w:spacing w:after="0" w:line="259" w:lineRule="auto"/>
            </w:pPr>
            <w:r>
              <w:rPr>
                <w:sz w:val="20"/>
              </w:rPr>
              <w:t>"I don't know if somebody's going to actually listen or whatever"</w:t>
            </w:r>
          </w:p>
        </w:tc>
      </w:tr>
      <w:tr w:rsidR="001B1C27" w14:paraId="2AB06238" w14:textId="77777777">
        <w:trPr>
          <w:cantSplit/>
          <w:jc w:val="center"/>
        </w:trPr>
        <w:tc>
          <w:tcPr>
            <w:tcW w:w="2088" w:type="dxa"/>
            <w:shd w:val="clear" w:color="auto" w:fill="EAF1F8"/>
            <w:tcMar>
              <w:top w:w="90" w:type="dxa"/>
              <w:left w:w="110" w:type="dxa"/>
              <w:bottom w:w="90" w:type="dxa"/>
              <w:right w:w="110" w:type="dxa"/>
            </w:tcMar>
            <w:vAlign w:val="center"/>
          </w:tcPr>
          <w:p w14:paraId="25E8D62D"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706D4301" w14:textId="77777777" w:rsidR="001B1C27" w:rsidRDefault="00000000">
            <w:pPr>
              <w:spacing w:after="0" w:line="259" w:lineRule="auto"/>
            </w:pPr>
            <w:r>
              <w:rPr>
                <w:sz w:val="20"/>
              </w:rPr>
              <w:t>sec-participant-01, turn 21, Interviewee</w:t>
            </w:r>
          </w:p>
        </w:tc>
      </w:tr>
      <w:tr w:rsidR="001B1C27" w14:paraId="246D9D6D" w14:textId="77777777">
        <w:trPr>
          <w:cantSplit/>
          <w:jc w:val="center"/>
        </w:trPr>
        <w:tc>
          <w:tcPr>
            <w:tcW w:w="2088" w:type="dxa"/>
            <w:shd w:val="clear" w:color="auto" w:fill="EAF1F8"/>
            <w:tcMar>
              <w:top w:w="90" w:type="dxa"/>
              <w:left w:w="110" w:type="dxa"/>
              <w:bottom w:w="90" w:type="dxa"/>
              <w:right w:w="110" w:type="dxa"/>
            </w:tcMar>
            <w:vAlign w:val="center"/>
          </w:tcPr>
          <w:p w14:paraId="4BB4C48D"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70E536A0" w14:textId="77777777" w:rsidR="001B1C27" w:rsidRDefault="00000000">
            <w:pPr>
              <w:spacing w:after="0" w:line="259" w:lineRule="auto"/>
            </w:pPr>
            <w:r>
              <w:rPr>
                <w:sz w:val="20"/>
              </w:rPr>
              <w:t>OG: OG Theme 10.1 (legitimacy and trust)</w:t>
            </w:r>
            <w:r>
              <w:rPr>
                <w:sz w:val="20"/>
              </w:rPr>
              <w:br/>
              <w:t>MaSS: INPUT_PART_ABSENT close</w:t>
            </w:r>
            <w:r>
              <w:rPr>
                <w:sz w:val="20"/>
              </w:rPr>
              <w:br/>
              <w:t>Capstone: n/a</w:t>
            </w:r>
          </w:p>
        </w:tc>
      </w:tr>
      <w:tr w:rsidR="001B1C27" w14:paraId="771A8CEB" w14:textId="77777777">
        <w:trPr>
          <w:cantSplit/>
          <w:jc w:val="center"/>
        </w:trPr>
        <w:tc>
          <w:tcPr>
            <w:tcW w:w="2088" w:type="dxa"/>
            <w:shd w:val="clear" w:color="auto" w:fill="EAF1F8"/>
            <w:tcMar>
              <w:top w:w="90" w:type="dxa"/>
              <w:left w:w="110" w:type="dxa"/>
              <w:bottom w:w="90" w:type="dxa"/>
              <w:right w:w="110" w:type="dxa"/>
            </w:tcMar>
            <w:vAlign w:val="center"/>
          </w:tcPr>
          <w:p w14:paraId="1C3D1779"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6EBA2B43" w14:textId="77777777" w:rsidR="001B1C27" w:rsidRDefault="00000000">
            <w:pPr>
              <w:spacing w:after="0" w:line="259" w:lineRule="auto"/>
            </w:pPr>
            <w:r>
              <w:rPr>
                <w:sz w:val="20"/>
              </w:rPr>
              <w:t>Mechanism 2: Klaever et al. 2025</w:t>
            </w:r>
          </w:p>
        </w:tc>
      </w:tr>
      <w:tr w:rsidR="001B1C27" w14:paraId="4221BF9F" w14:textId="77777777">
        <w:trPr>
          <w:cantSplit/>
          <w:jc w:val="center"/>
        </w:trPr>
        <w:tc>
          <w:tcPr>
            <w:tcW w:w="2088" w:type="dxa"/>
            <w:shd w:val="clear" w:color="auto" w:fill="EAF1F8"/>
            <w:tcMar>
              <w:top w:w="90" w:type="dxa"/>
              <w:left w:w="110" w:type="dxa"/>
              <w:bottom w:w="90" w:type="dxa"/>
              <w:right w:w="110" w:type="dxa"/>
            </w:tcMar>
            <w:vAlign w:val="center"/>
          </w:tcPr>
          <w:p w14:paraId="509CFCA5"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319527B9" w14:textId="77777777" w:rsidR="001B1C27" w:rsidRDefault="00000000">
            <w:pPr>
              <w:spacing w:after="0" w:line="259" w:lineRule="auto"/>
            </w:pPr>
            <w:r>
              <w:rPr>
                <w:sz w:val="20"/>
              </w:rPr>
              <w:t>[R14] Klaever et al. 2025</w:t>
            </w:r>
          </w:p>
        </w:tc>
      </w:tr>
    </w:tbl>
    <w:p w14:paraId="23C10151" w14:textId="77777777" w:rsidR="001B1C27" w:rsidRDefault="001B1C27">
      <w:pPr>
        <w:spacing w:after="20"/>
      </w:pPr>
    </w:p>
    <w:p w14:paraId="3E5C5000" w14:textId="77777777" w:rsidR="001B1C27" w:rsidRDefault="00000000">
      <w:pPr>
        <w:pStyle w:val="Heading2"/>
      </w:pPr>
      <w:r>
        <w:t>Domain G Mobility as Social Service Target State</w:t>
      </w:r>
    </w:p>
    <w:p w14:paraId="7675E617" w14:textId="77777777" w:rsidR="001B1C27" w:rsidRDefault="00000000">
      <w:pPr>
        <w:pStyle w:val="Heading3"/>
      </w:pPr>
      <w:r>
        <w:t>DIGNITY STRUCT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06B53327" w14:textId="77777777">
        <w:trPr>
          <w:cantSplit/>
          <w:tblHeader/>
          <w:jc w:val="center"/>
        </w:trPr>
        <w:tc>
          <w:tcPr>
            <w:tcW w:w="10080" w:type="dxa"/>
            <w:gridSpan w:val="2"/>
            <w:shd w:val="clear" w:color="auto" w:fill="17365D"/>
            <w:tcMar>
              <w:top w:w="105" w:type="dxa"/>
              <w:left w:w="110" w:type="dxa"/>
              <w:bottom w:w="105" w:type="dxa"/>
              <w:right w:w="110" w:type="dxa"/>
            </w:tcMar>
          </w:tcPr>
          <w:p w14:paraId="2408F53F" w14:textId="77777777" w:rsidR="001B1C27" w:rsidRDefault="00000000">
            <w:pPr>
              <w:spacing w:after="0" w:line="259" w:lineRule="auto"/>
            </w:pPr>
            <w:r>
              <w:rPr>
                <w:b/>
                <w:color w:val="FFFFFF"/>
              </w:rPr>
              <w:t>DIGNITY_STRUCT   Tier L   Thesis clause C7</w:t>
            </w:r>
          </w:p>
        </w:tc>
      </w:tr>
      <w:tr w:rsidR="001B1C27" w14:paraId="036843CE" w14:textId="77777777">
        <w:trPr>
          <w:cantSplit/>
          <w:jc w:val="center"/>
        </w:trPr>
        <w:tc>
          <w:tcPr>
            <w:tcW w:w="2088" w:type="dxa"/>
            <w:shd w:val="clear" w:color="auto" w:fill="EAF1F8"/>
            <w:tcMar>
              <w:top w:w="90" w:type="dxa"/>
              <w:left w:w="110" w:type="dxa"/>
              <w:bottom w:w="90" w:type="dxa"/>
              <w:right w:w="110" w:type="dxa"/>
            </w:tcMar>
            <w:vAlign w:val="center"/>
          </w:tcPr>
          <w:p w14:paraId="70781AA9"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4AA3A7C6" w14:textId="77777777" w:rsidR="001B1C27" w:rsidRDefault="00000000">
            <w:pPr>
              <w:spacing w:after="0" w:line="259" w:lineRule="auto"/>
            </w:pPr>
            <w:r>
              <w:rPr>
                <w:sz w:val="20"/>
              </w:rPr>
              <w:t>G  Mobility as Social Service (target state)</w:t>
            </w:r>
          </w:p>
        </w:tc>
      </w:tr>
      <w:tr w:rsidR="001B1C27" w14:paraId="0166AAF4" w14:textId="77777777">
        <w:trPr>
          <w:cantSplit/>
          <w:jc w:val="center"/>
        </w:trPr>
        <w:tc>
          <w:tcPr>
            <w:tcW w:w="2088" w:type="dxa"/>
            <w:shd w:val="clear" w:color="auto" w:fill="EAF1F8"/>
            <w:tcMar>
              <w:top w:w="90" w:type="dxa"/>
              <w:left w:w="110" w:type="dxa"/>
              <w:bottom w:w="90" w:type="dxa"/>
              <w:right w:w="110" w:type="dxa"/>
            </w:tcMar>
            <w:vAlign w:val="center"/>
          </w:tcPr>
          <w:p w14:paraId="51FDE664"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147C58C8" w14:textId="77777777" w:rsidR="001B1C27" w:rsidRDefault="00000000">
            <w:pPr>
              <w:spacing w:after="0" w:line="259" w:lineRule="auto"/>
            </w:pPr>
            <w:r>
              <w:rPr>
                <w:sz w:val="20"/>
              </w:rPr>
              <w:t>Whether a service preserves or strips dignity is a concrete, structural design property, not an unavoidable side effect of receiving help: minimizing burden, respecting autonomy, avoiding stigma.</w:t>
            </w:r>
          </w:p>
        </w:tc>
      </w:tr>
      <w:tr w:rsidR="001B1C27" w14:paraId="198F8E2F" w14:textId="77777777">
        <w:trPr>
          <w:cantSplit/>
          <w:jc w:val="center"/>
        </w:trPr>
        <w:tc>
          <w:tcPr>
            <w:tcW w:w="2088" w:type="dxa"/>
            <w:shd w:val="clear" w:color="auto" w:fill="EAF1F8"/>
            <w:tcMar>
              <w:top w:w="90" w:type="dxa"/>
              <w:left w:w="110" w:type="dxa"/>
              <w:bottom w:w="90" w:type="dxa"/>
              <w:right w:w="110" w:type="dxa"/>
            </w:tcMar>
            <w:vAlign w:val="center"/>
          </w:tcPr>
          <w:p w14:paraId="5AB91241"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08FE29A0" w14:textId="77777777" w:rsidR="001B1C27" w:rsidRDefault="00000000">
            <w:pPr>
              <w:spacing w:after="0" w:line="259" w:lineRule="auto"/>
            </w:pPr>
            <w:r>
              <w:rPr>
                <w:sz w:val="20"/>
              </w:rPr>
              <w:t>Lit components of high-dignity service (Brenton components; Chapman journey-wide dignity), plus transcript evidence of a dignity-preserving service.</w:t>
            </w:r>
          </w:p>
        </w:tc>
      </w:tr>
      <w:tr w:rsidR="001B1C27" w14:paraId="4ADAECA5" w14:textId="77777777">
        <w:trPr>
          <w:cantSplit/>
          <w:jc w:val="center"/>
        </w:trPr>
        <w:tc>
          <w:tcPr>
            <w:tcW w:w="2088" w:type="dxa"/>
            <w:shd w:val="clear" w:color="auto" w:fill="EAF1F8"/>
            <w:tcMar>
              <w:top w:w="90" w:type="dxa"/>
              <w:left w:w="110" w:type="dxa"/>
              <w:bottom w:w="90" w:type="dxa"/>
              <w:right w:w="110" w:type="dxa"/>
            </w:tcMar>
            <w:vAlign w:val="center"/>
          </w:tcPr>
          <w:p w14:paraId="334E5740"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5F75F23D" w14:textId="77777777" w:rsidR="001B1C27" w:rsidRDefault="00000000">
            <w:pPr>
              <w:spacing w:after="0" w:line="259" w:lineRule="auto"/>
            </w:pPr>
            <w:r>
              <w:rPr>
                <w:sz w:val="20"/>
              </w:rPr>
              <w:t>Dignity as a value only (B4).</w:t>
            </w:r>
          </w:p>
        </w:tc>
      </w:tr>
      <w:tr w:rsidR="001B1C27" w14:paraId="562F302C" w14:textId="77777777">
        <w:trPr>
          <w:cantSplit/>
          <w:jc w:val="center"/>
        </w:trPr>
        <w:tc>
          <w:tcPr>
            <w:tcW w:w="2088" w:type="dxa"/>
            <w:shd w:val="clear" w:color="auto" w:fill="EAF1F8"/>
            <w:tcMar>
              <w:top w:w="90" w:type="dxa"/>
              <w:left w:w="110" w:type="dxa"/>
              <w:bottom w:w="90" w:type="dxa"/>
              <w:right w:w="110" w:type="dxa"/>
            </w:tcMar>
            <w:vAlign w:val="center"/>
          </w:tcPr>
          <w:p w14:paraId="4BB551A7"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060A5A19" w14:textId="77777777" w:rsidR="001B1C27" w:rsidRDefault="00000000">
            <w:pPr>
              <w:spacing w:after="0" w:line="259" w:lineRule="auto"/>
            </w:pPr>
            <w:r>
              <w:rPr>
                <w:sz w:val="20"/>
              </w:rPr>
              <w:t>"they do not discriminate against you, they see you as another family united with the community."</w:t>
            </w:r>
          </w:p>
        </w:tc>
      </w:tr>
      <w:tr w:rsidR="001B1C27" w14:paraId="2EBA39D3" w14:textId="77777777">
        <w:trPr>
          <w:cantSplit/>
          <w:jc w:val="center"/>
        </w:trPr>
        <w:tc>
          <w:tcPr>
            <w:tcW w:w="2088" w:type="dxa"/>
            <w:shd w:val="clear" w:color="auto" w:fill="EAF1F8"/>
            <w:tcMar>
              <w:top w:w="90" w:type="dxa"/>
              <w:left w:w="110" w:type="dxa"/>
              <w:bottom w:w="90" w:type="dxa"/>
              <w:right w:w="110" w:type="dxa"/>
            </w:tcMar>
            <w:vAlign w:val="center"/>
          </w:tcPr>
          <w:p w14:paraId="6B57DF93"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2528F135" w14:textId="77777777" w:rsidR="001B1C27" w:rsidRDefault="00000000">
            <w:pPr>
              <w:spacing w:after="0" w:line="259" w:lineRule="auto"/>
            </w:pPr>
            <w:r>
              <w:rPr>
                <w:sz w:val="20"/>
              </w:rPr>
              <w:t>sec-participant-11-sp, 15:13:44; translated</w:t>
            </w:r>
          </w:p>
        </w:tc>
      </w:tr>
      <w:tr w:rsidR="001B1C27" w14:paraId="5BFD2226" w14:textId="77777777">
        <w:trPr>
          <w:cantSplit/>
          <w:jc w:val="center"/>
        </w:trPr>
        <w:tc>
          <w:tcPr>
            <w:tcW w:w="2088" w:type="dxa"/>
            <w:shd w:val="clear" w:color="auto" w:fill="EAF1F8"/>
            <w:tcMar>
              <w:top w:w="90" w:type="dxa"/>
              <w:left w:w="110" w:type="dxa"/>
              <w:bottom w:w="90" w:type="dxa"/>
              <w:right w:w="110" w:type="dxa"/>
            </w:tcMar>
            <w:vAlign w:val="center"/>
          </w:tcPr>
          <w:p w14:paraId="394916A4"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43F653E4" w14:textId="77777777" w:rsidR="001B1C27" w:rsidRDefault="00000000">
            <w:pPr>
              <w:spacing w:after="0" w:line="259" w:lineRule="auto"/>
            </w:pPr>
            <w:r>
              <w:rPr>
                <w:sz w:val="20"/>
              </w:rPr>
              <w:t>OG: n/a</w:t>
            </w:r>
            <w:r>
              <w:rPr>
                <w:sz w:val="20"/>
              </w:rPr>
              <w:br/>
              <w:t>MaSS: VALUES close</w:t>
            </w:r>
            <w:r>
              <w:rPr>
                <w:sz w:val="20"/>
              </w:rPr>
              <w:br/>
              <w:t>Capstone: n/a</w:t>
            </w:r>
          </w:p>
        </w:tc>
      </w:tr>
      <w:tr w:rsidR="001B1C27" w14:paraId="4B51E430" w14:textId="77777777">
        <w:trPr>
          <w:cantSplit/>
          <w:jc w:val="center"/>
        </w:trPr>
        <w:tc>
          <w:tcPr>
            <w:tcW w:w="2088" w:type="dxa"/>
            <w:shd w:val="clear" w:color="auto" w:fill="EAF1F8"/>
            <w:tcMar>
              <w:top w:w="90" w:type="dxa"/>
              <w:left w:w="110" w:type="dxa"/>
              <w:bottom w:w="90" w:type="dxa"/>
              <w:right w:w="110" w:type="dxa"/>
            </w:tcMar>
            <w:vAlign w:val="center"/>
          </w:tcPr>
          <w:p w14:paraId="19140138"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2F7F8D06" w14:textId="77777777" w:rsidR="001B1C27" w:rsidRDefault="00000000">
            <w:pPr>
              <w:spacing w:after="0" w:line="259" w:lineRule="auto"/>
            </w:pPr>
            <w:r>
              <w:rPr>
                <w:sz w:val="20"/>
              </w:rPr>
              <w:t>Mechanism 7: Cresswell Riol and Connelly 2023, 2025; Brenton, Tindall, Glanz, and Virudachalam 2025; Chapman et al. 2024</w:t>
            </w:r>
          </w:p>
        </w:tc>
      </w:tr>
      <w:tr w:rsidR="001B1C27" w14:paraId="3F92E854" w14:textId="77777777">
        <w:trPr>
          <w:cantSplit/>
          <w:jc w:val="center"/>
        </w:trPr>
        <w:tc>
          <w:tcPr>
            <w:tcW w:w="2088" w:type="dxa"/>
            <w:shd w:val="clear" w:color="auto" w:fill="EAF1F8"/>
            <w:tcMar>
              <w:top w:w="90" w:type="dxa"/>
              <w:left w:w="110" w:type="dxa"/>
              <w:bottom w:w="90" w:type="dxa"/>
              <w:right w:w="110" w:type="dxa"/>
            </w:tcMar>
            <w:vAlign w:val="center"/>
          </w:tcPr>
          <w:p w14:paraId="1FABEA71"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214DC533" w14:textId="77777777" w:rsidR="001B1C27" w:rsidRDefault="00000000">
            <w:pPr>
              <w:spacing w:after="0" w:line="259" w:lineRule="auto"/>
            </w:pPr>
            <w:r>
              <w:rPr>
                <w:sz w:val="20"/>
              </w:rPr>
              <w:t>[R19] Katharine S. E. Cresswell Riol, Sean Connelly 2023; [R17] Katharine S. E. Cresswell Riol, Sean Connelly 2025; [R20] Joslyn Brenton, Alyssa Tindall, Karen Glanz, Senbagam Virudachalam 2025; [R21] Chapman et al. 2024</w:t>
            </w:r>
          </w:p>
        </w:tc>
      </w:tr>
    </w:tbl>
    <w:p w14:paraId="01E7BE34" w14:textId="77777777" w:rsidR="001B1C27" w:rsidRDefault="001B1C27">
      <w:pPr>
        <w:spacing w:after="20"/>
      </w:pPr>
    </w:p>
    <w:p w14:paraId="327882A5" w14:textId="77777777" w:rsidR="001B1C27" w:rsidRDefault="00000000">
      <w:pPr>
        <w:pStyle w:val="Heading3"/>
      </w:pPr>
      <w:r>
        <w:lastRenderedPageBreak/>
        <w:t>COGOVERN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1FFC7433" w14:textId="77777777">
        <w:trPr>
          <w:cantSplit/>
          <w:tblHeader/>
          <w:jc w:val="center"/>
        </w:trPr>
        <w:tc>
          <w:tcPr>
            <w:tcW w:w="10080" w:type="dxa"/>
            <w:gridSpan w:val="2"/>
            <w:shd w:val="clear" w:color="auto" w:fill="17365D"/>
            <w:tcMar>
              <w:top w:w="105" w:type="dxa"/>
              <w:left w:w="110" w:type="dxa"/>
              <w:bottom w:w="105" w:type="dxa"/>
              <w:right w:w="110" w:type="dxa"/>
            </w:tcMar>
          </w:tcPr>
          <w:p w14:paraId="5438BECC" w14:textId="77777777" w:rsidR="001B1C27" w:rsidRDefault="00000000">
            <w:pPr>
              <w:spacing w:after="0" w:line="259" w:lineRule="auto"/>
            </w:pPr>
            <w:r>
              <w:rPr>
                <w:b/>
                <w:color w:val="FFFFFF"/>
              </w:rPr>
              <w:t>COGOVERN   Tier L   Thesis clause C7</w:t>
            </w:r>
          </w:p>
        </w:tc>
      </w:tr>
      <w:tr w:rsidR="001B1C27" w14:paraId="615BB36D" w14:textId="77777777">
        <w:trPr>
          <w:cantSplit/>
          <w:jc w:val="center"/>
        </w:trPr>
        <w:tc>
          <w:tcPr>
            <w:tcW w:w="2088" w:type="dxa"/>
            <w:shd w:val="clear" w:color="auto" w:fill="EAF1F8"/>
            <w:tcMar>
              <w:top w:w="90" w:type="dxa"/>
              <w:left w:w="110" w:type="dxa"/>
              <w:bottom w:w="90" w:type="dxa"/>
              <w:right w:w="110" w:type="dxa"/>
            </w:tcMar>
            <w:vAlign w:val="center"/>
          </w:tcPr>
          <w:p w14:paraId="33028512"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02B7D464" w14:textId="77777777" w:rsidR="001B1C27" w:rsidRDefault="00000000">
            <w:pPr>
              <w:spacing w:after="0" w:line="259" w:lineRule="auto"/>
            </w:pPr>
            <w:r>
              <w:rPr>
                <w:sz w:val="20"/>
              </w:rPr>
              <w:t>G  Mobility as Social Service (target state)</w:t>
            </w:r>
          </w:p>
        </w:tc>
      </w:tr>
      <w:tr w:rsidR="001B1C27" w14:paraId="2F2F95E8" w14:textId="77777777">
        <w:trPr>
          <w:cantSplit/>
          <w:jc w:val="center"/>
        </w:trPr>
        <w:tc>
          <w:tcPr>
            <w:tcW w:w="2088" w:type="dxa"/>
            <w:shd w:val="clear" w:color="auto" w:fill="EAF1F8"/>
            <w:tcMar>
              <w:top w:w="90" w:type="dxa"/>
              <w:left w:w="110" w:type="dxa"/>
              <w:bottom w:w="90" w:type="dxa"/>
              <w:right w:w="110" w:type="dxa"/>
            </w:tcMar>
            <w:vAlign w:val="center"/>
          </w:tcPr>
          <w:p w14:paraId="15FF5829"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7FE5D529" w14:textId="77777777" w:rsidR="001B1C27" w:rsidRDefault="00000000">
            <w:pPr>
              <w:spacing w:after="0" w:line="259" w:lineRule="auto"/>
            </w:pPr>
            <w:r>
              <w:rPr>
                <w:sz w:val="20"/>
              </w:rPr>
              <w:t>The community participates not as consulted public but as co-governor of the service, with binding influence over design decisions.</w:t>
            </w:r>
          </w:p>
        </w:tc>
      </w:tr>
      <w:tr w:rsidR="001B1C27" w14:paraId="4D5F7CDF" w14:textId="77777777">
        <w:trPr>
          <w:cantSplit/>
          <w:jc w:val="center"/>
        </w:trPr>
        <w:tc>
          <w:tcPr>
            <w:tcW w:w="2088" w:type="dxa"/>
            <w:shd w:val="clear" w:color="auto" w:fill="EAF1F8"/>
            <w:tcMar>
              <w:top w:w="90" w:type="dxa"/>
              <w:left w:w="110" w:type="dxa"/>
              <w:bottom w:w="90" w:type="dxa"/>
              <w:right w:w="110" w:type="dxa"/>
            </w:tcMar>
            <w:vAlign w:val="center"/>
          </w:tcPr>
          <w:p w14:paraId="4F96C377"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65D5926E" w14:textId="77777777" w:rsidR="001B1C27" w:rsidRDefault="00000000">
            <w:pPr>
              <w:spacing w:after="0" w:line="259" w:lineRule="auto"/>
            </w:pPr>
            <w:r>
              <w:rPr>
                <w:sz w:val="20"/>
              </w:rPr>
              <w:t>Lit evidence that resourced community authorship changes outcomes, and workshop conditions requiring co-production.</w:t>
            </w:r>
          </w:p>
        </w:tc>
      </w:tr>
      <w:tr w:rsidR="001B1C27" w14:paraId="6D82D146" w14:textId="77777777">
        <w:trPr>
          <w:cantSplit/>
          <w:jc w:val="center"/>
        </w:trPr>
        <w:tc>
          <w:tcPr>
            <w:tcW w:w="2088" w:type="dxa"/>
            <w:shd w:val="clear" w:color="auto" w:fill="EAF1F8"/>
            <w:tcMar>
              <w:top w:w="90" w:type="dxa"/>
              <w:left w:w="110" w:type="dxa"/>
              <w:bottom w:w="90" w:type="dxa"/>
              <w:right w:w="110" w:type="dxa"/>
            </w:tcMar>
            <w:vAlign w:val="center"/>
          </w:tcPr>
          <w:p w14:paraId="63465AF7"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1D1C9B69" w14:textId="77777777" w:rsidR="001B1C27" w:rsidRDefault="00000000">
            <w:pPr>
              <w:spacing w:after="0" w:line="259" w:lineRule="auto"/>
            </w:pPr>
            <w:r>
              <w:rPr>
                <w:sz w:val="20"/>
              </w:rPr>
              <w:t>Consultation with no power transfer (E7).</w:t>
            </w:r>
          </w:p>
        </w:tc>
      </w:tr>
      <w:tr w:rsidR="001B1C27" w14:paraId="64F10F10" w14:textId="77777777">
        <w:trPr>
          <w:cantSplit/>
          <w:jc w:val="center"/>
        </w:trPr>
        <w:tc>
          <w:tcPr>
            <w:tcW w:w="2088" w:type="dxa"/>
            <w:shd w:val="clear" w:color="auto" w:fill="EAF1F8"/>
            <w:tcMar>
              <w:top w:w="90" w:type="dxa"/>
              <w:left w:w="110" w:type="dxa"/>
              <w:bottom w:w="90" w:type="dxa"/>
              <w:right w:w="110" w:type="dxa"/>
            </w:tcMar>
            <w:vAlign w:val="center"/>
          </w:tcPr>
          <w:p w14:paraId="4EA36B3B"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6E559990" w14:textId="77777777" w:rsidR="001B1C27" w:rsidRDefault="00000000">
            <w:pPr>
              <w:spacing w:after="0" w:line="259" w:lineRule="auto"/>
            </w:pPr>
            <w:r>
              <w:rPr>
                <w:sz w:val="20"/>
              </w:rPr>
              <w:t>No verbatim quote is recorded. The workbook points to design principle 11, “Build it with the community.”</w:t>
            </w:r>
          </w:p>
        </w:tc>
      </w:tr>
      <w:tr w:rsidR="001B1C27" w14:paraId="12E3939B" w14:textId="77777777">
        <w:trPr>
          <w:cantSplit/>
          <w:jc w:val="center"/>
        </w:trPr>
        <w:tc>
          <w:tcPr>
            <w:tcW w:w="2088" w:type="dxa"/>
            <w:shd w:val="clear" w:color="auto" w:fill="EAF1F8"/>
            <w:tcMar>
              <w:top w:w="90" w:type="dxa"/>
              <w:left w:w="110" w:type="dxa"/>
              <w:bottom w:w="90" w:type="dxa"/>
              <w:right w:w="110" w:type="dxa"/>
            </w:tcMar>
            <w:vAlign w:val="center"/>
          </w:tcPr>
          <w:p w14:paraId="0EDBCC48"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2138961D" w14:textId="77777777" w:rsidR="001B1C27" w:rsidRDefault="00000000">
            <w:pPr>
              <w:spacing w:after="0" w:line="259" w:lineRule="auto"/>
            </w:pPr>
            <w:r>
              <w:rPr>
                <w:sz w:val="20"/>
              </w:rPr>
              <w:t>Not recorded</w:t>
            </w:r>
          </w:p>
        </w:tc>
      </w:tr>
      <w:tr w:rsidR="001B1C27" w14:paraId="03125F9E" w14:textId="77777777">
        <w:trPr>
          <w:cantSplit/>
          <w:jc w:val="center"/>
        </w:trPr>
        <w:tc>
          <w:tcPr>
            <w:tcW w:w="2088" w:type="dxa"/>
            <w:shd w:val="clear" w:color="auto" w:fill="EAF1F8"/>
            <w:tcMar>
              <w:top w:w="90" w:type="dxa"/>
              <w:left w:w="110" w:type="dxa"/>
              <w:bottom w:w="90" w:type="dxa"/>
              <w:right w:w="110" w:type="dxa"/>
            </w:tcMar>
            <w:vAlign w:val="center"/>
          </w:tcPr>
          <w:p w14:paraId="3FA25635"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51D2123C" w14:textId="77777777" w:rsidR="001B1C27" w:rsidRDefault="00000000">
            <w:pPr>
              <w:spacing w:after="0" w:line="259" w:lineRule="auto"/>
            </w:pPr>
            <w:r>
              <w:rPr>
                <w:sz w:val="20"/>
              </w:rPr>
              <w:t>OG: n/a</w:t>
            </w:r>
            <w:r>
              <w:rPr>
                <w:sz w:val="20"/>
              </w:rPr>
              <w:br/>
              <w:t>MaSS: INPUT_PART_PRESENT close</w:t>
            </w:r>
            <w:r>
              <w:rPr>
                <w:sz w:val="20"/>
              </w:rPr>
              <w:br/>
              <w:t>Capstone: n/a</w:t>
            </w:r>
          </w:p>
        </w:tc>
      </w:tr>
      <w:tr w:rsidR="001B1C27" w14:paraId="061D1D3E" w14:textId="77777777">
        <w:trPr>
          <w:cantSplit/>
          <w:jc w:val="center"/>
        </w:trPr>
        <w:tc>
          <w:tcPr>
            <w:tcW w:w="2088" w:type="dxa"/>
            <w:shd w:val="clear" w:color="auto" w:fill="EAF1F8"/>
            <w:tcMar>
              <w:top w:w="90" w:type="dxa"/>
              <w:left w:w="110" w:type="dxa"/>
              <w:bottom w:w="90" w:type="dxa"/>
              <w:right w:w="110" w:type="dxa"/>
            </w:tcMar>
            <w:vAlign w:val="center"/>
          </w:tcPr>
          <w:p w14:paraId="72EADF60"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378861CF" w14:textId="77777777" w:rsidR="001B1C27" w:rsidRDefault="00000000">
            <w:pPr>
              <w:spacing w:after="0" w:line="259" w:lineRule="auto"/>
            </w:pPr>
            <w:r>
              <w:rPr>
                <w:sz w:val="20"/>
              </w:rPr>
              <w:t>Mechanism 6: Karner et al. 2020; Severs et al. 2022; Tan et al. 2025</w:t>
            </w:r>
          </w:p>
        </w:tc>
      </w:tr>
      <w:tr w:rsidR="001B1C27" w14:paraId="7BA99B09" w14:textId="77777777">
        <w:trPr>
          <w:cantSplit/>
          <w:jc w:val="center"/>
        </w:trPr>
        <w:tc>
          <w:tcPr>
            <w:tcW w:w="2088" w:type="dxa"/>
            <w:shd w:val="clear" w:color="auto" w:fill="EAF1F8"/>
            <w:tcMar>
              <w:top w:w="90" w:type="dxa"/>
              <w:left w:w="110" w:type="dxa"/>
              <w:bottom w:w="90" w:type="dxa"/>
              <w:right w:w="110" w:type="dxa"/>
            </w:tcMar>
            <w:vAlign w:val="center"/>
          </w:tcPr>
          <w:p w14:paraId="25F77B3D"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223F90FA" w14:textId="77777777" w:rsidR="001B1C27" w:rsidRDefault="00000000">
            <w:pPr>
              <w:spacing w:after="0" w:line="259" w:lineRule="auto"/>
            </w:pPr>
            <w:r>
              <w:rPr>
                <w:sz w:val="20"/>
              </w:rPr>
              <w:t>[R01] Karner et al. 2020; [R03] Severs, R., Wu, J., Diels, C., Harrow, D., Singleton, J., &amp; Winsor, R. 2022; [R22] Tan, Y., Soh, K.X., Zhang, R., Lee, J., Meng, H., Sen, B., &amp; Lee, Y.-C. 2025</w:t>
            </w:r>
          </w:p>
        </w:tc>
      </w:tr>
    </w:tbl>
    <w:p w14:paraId="34ADAEC4" w14:textId="77777777" w:rsidR="001B1C27" w:rsidRDefault="001B1C27">
      <w:pPr>
        <w:spacing w:after="20"/>
      </w:pPr>
    </w:p>
    <w:p w14:paraId="061670D8" w14:textId="77777777" w:rsidR="001B1C27" w:rsidRDefault="00000000">
      <w:pPr>
        <w:pStyle w:val="Heading1"/>
        <w:pageBreakBefore/>
      </w:pPr>
      <w:r>
        <w:lastRenderedPageBreak/>
        <w:t>Domain H The Discourse the AV Carries</w:t>
      </w:r>
    </w:p>
    <w:p w14:paraId="25F3C791" w14:textId="77777777" w:rsidR="001B1C27" w:rsidRDefault="00000000">
      <w:pPr>
        <w:pStyle w:val="Heading2"/>
      </w:pPr>
      <w:r>
        <w:t>THROUGHPUT</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549683AE" w14:textId="77777777">
        <w:trPr>
          <w:cantSplit/>
          <w:tblHeader/>
          <w:jc w:val="center"/>
        </w:trPr>
        <w:tc>
          <w:tcPr>
            <w:tcW w:w="10080" w:type="dxa"/>
            <w:gridSpan w:val="2"/>
            <w:shd w:val="clear" w:color="auto" w:fill="17365D"/>
            <w:tcMar>
              <w:top w:w="105" w:type="dxa"/>
              <w:left w:w="110" w:type="dxa"/>
              <w:bottom w:w="105" w:type="dxa"/>
              <w:right w:w="110" w:type="dxa"/>
            </w:tcMar>
          </w:tcPr>
          <w:p w14:paraId="143BC8E4" w14:textId="77777777" w:rsidR="001B1C27" w:rsidRDefault="00000000">
            <w:pPr>
              <w:spacing w:after="0" w:line="259" w:lineRule="auto"/>
            </w:pPr>
            <w:r>
              <w:rPr>
                <w:b/>
                <w:color w:val="FFFFFF"/>
              </w:rPr>
              <w:t>THROUGHPUT   Tier L   Thesis clause C3</w:t>
            </w:r>
          </w:p>
        </w:tc>
      </w:tr>
      <w:tr w:rsidR="001B1C27" w14:paraId="7CE5D406" w14:textId="77777777">
        <w:trPr>
          <w:cantSplit/>
          <w:jc w:val="center"/>
        </w:trPr>
        <w:tc>
          <w:tcPr>
            <w:tcW w:w="2088" w:type="dxa"/>
            <w:shd w:val="clear" w:color="auto" w:fill="EAF1F8"/>
            <w:tcMar>
              <w:top w:w="90" w:type="dxa"/>
              <w:left w:w="110" w:type="dxa"/>
              <w:bottom w:w="90" w:type="dxa"/>
              <w:right w:w="110" w:type="dxa"/>
            </w:tcMar>
            <w:vAlign w:val="center"/>
          </w:tcPr>
          <w:p w14:paraId="2D469489"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07BD1BF2" w14:textId="77777777" w:rsidR="001B1C27" w:rsidRDefault="00000000">
            <w:pPr>
              <w:spacing w:after="0" w:line="259" w:lineRule="auto"/>
            </w:pPr>
            <w:r>
              <w:rPr>
                <w:sz w:val="20"/>
              </w:rPr>
              <w:t>H  The discourse the AV carries (lit-derived)</w:t>
            </w:r>
          </w:p>
        </w:tc>
      </w:tr>
      <w:tr w:rsidR="001B1C27" w14:paraId="56554075" w14:textId="77777777">
        <w:trPr>
          <w:cantSplit/>
          <w:jc w:val="center"/>
        </w:trPr>
        <w:tc>
          <w:tcPr>
            <w:tcW w:w="2088" w:type="dxa"/>
            <w:shd w:val="clear" w:color="auto" w:fill="EAF1F8"/>
            <w:tcMar>
              <w:top w:w="90" w:type="dxa"/>
              <w:left w:w="110" w:type="dxa"/>
              <w:bottom w:w="90" w:type="dxa"/>
              <w:right w:w="110" w:type="dxa"/>
            </w:tcMar>
            <w:vAlign w:val="center"/>
          </w:tcPr>
          <w:p w14:paraId="1803E477"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68606D7D" w14:textId="77777777" w:rsidR="001B1C27" w:rsidRDefault="00000000">
            <w:pPr>
              <w:spacing w:after="0" w:line="259" w:lineRule="auto"/>
            </w:pPr>
            <w:r>
              <w:rPr>
                <w:sz w:val="20"/>
              </w:rPr>
              <w:t>The Engineering/Safety literature organizes evaluation around network throughput, capacity, and automation share, with people appearing only as trip counts.</w:t>
            </w:r>
          </w:p>
        </w:tc>
      </w:tr>
      <w:tr w:rsidR="001B1C27" w14:paraId="5229441F" w14:textId="77777777">
        <w:trPr>
          <w:cantSplit/>
          <w:jc w:val="center"/>
        </w:trPr>
        <w:tc>
          <w:tcPr>
            <w:tcW w:w="2088" w:type="dxa"/>
            <w:shd w:val="clear" w:color="auto" w:fill="EAF1F8"/>
            <w:tcMar>
              <w:top w:w="90" w:type="dxa"/>
              <w:left w:w="110" w:type="dxa"/>
              <w:bottom w:w="90" w:type="dxa"/>
              <w:right w:w="110" w:type="dxa"/>
            </w:tcMar>
            <w:vAlign w:val="center"/>
          </w:tcPr>
          <w:p w14:paraId="1F969F7F"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7071A08D" w14:textId="77777777" w:rsidR="001B1C27" w:rsidRDefault="00000000">
            <w:pPr>
              <w:spacing w:after="0" w:line="259" w:lineRule="auto"/>
            </w:pPr>
            <w:r>
              <w:rPr>
                <w:sz w:val="20"/>
              </w:rPr>
              <w:t>Model-level claims about capacity, penetration rate, or level of service.</w:t>
            </w:r>
          </w:p>
        </w:tc>
      </w:tr>
      <w:tr w:rsidR="001B1C27" w14:paraId="19F15BEC" w14:textId="77777777">
        <w:trPr>
          <w:cantSplit/>
          <w:jc w:val="center"/>
        </w:trPr>
        <w:tc>
          <w:tcPr>
            <w:tcW w:w="2088" w:type="dxa"/>
            <w:shd w:val="clear" w:color="auto" w:fill="EAF1F8"/>
            <w:tcMar>
              <w:top w:w="90" w:type="dxa"/>
              <w:left w:w="110" w:type="dxa"/>
              <w:bottom w:w="90" w:type="dxa"/>
              <w:right w:w="110" w:type="dxa"/>
            </w:tcMar>
            <w:vAlign w:val="center"/>
          </w:tcPr>
          <w:p w14:paraId="14273FB1"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40C32864" w14:textId="77777777" w:rsidR="001B1C27" w:rsidRDefault="00000000">
            <w:pPr>
              <w:spacing w:after="0" w:line="259" w:lineRule="auto"/>
            </w:pPr>
            <w:r>
              <w:rPr>
                <w:sz w:val="20"/>
              </w:rPr>
              <w:t>Trade-offs named with riders as humans.</w:t>
            </w:r>
          </w:p>
        </w:tc>
      </w:tr>
      <w:tr w:rsidR="001B1C27" w14:paraId="27F5445C" w14:textId="77777777">
        <w:trPr>
          <w:cantSplit/>
          <w:jc w:val="center"/>
        </w:trPr>
        <w:tc>
          <w:tcPr>
            <w:tcW w:w="2088" w:type="dxa"/>
            <w:shd w:val="clear" w:color="auto" w:fill="EAF1F8"/>
            <w:tcMar>
              <w:top w:w="90" w:type="dxa"/>
              <w:left w:w="110" w:type="dxa"/>
              <w:bottom w:w="90" w:type="dxa"/>
              <w:right w:w="110" w:type="dxa"/>
            </w:tcMar>
            <w:vAlign w:val="center"/>
          </w:tcPr>
          <w:p w14:paraId="5B602D2C"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13B1D2EB" w14:textId="77777777" w:rsidR="001B1C27" w:rsidRDefault="00000000">
            <w:pPr>
              <w:spacing w:after="0" w:line="259" w:lineRule="auto"/>
            </w:pPr>
            <w:r>
              <w:rPr>
                <w:sz w:val="20"/>
              </w:rPr>
              <w:t>No transcript example is recorded. Use the literature evidence and references listed below.</w:t>
            </w:r>
          </w:p>
        </w:tc>
      </w:tr>
      <w:tr w:rsidR="001B1C27" w14:paraId="14D0A5D0" w14:textId="77777777">
        <w:trPr>
          <w:cantSplit/>
          <w:jc w:val="center"/>
        </w:trPr>
        <w:tc>
          <w:tcPr>
            <w:tcW w:w="2088" w:type="dxa"/>
            <w:shd w:val="clear" w:color="auto" w:fill="EAF1F8"/>
            <w:tcMar>
              <w:top w:w="90" w:type="dxa"/>
              <w:left w:w="110" w:type="dxa"/>
              <w:bottom w:w="90" w:type="dxa"/>
              <w:right w:w="110" w:type="dxa"/>
            </w:tcMar>
            <w:vAlign w:val="center"/>
          </w:tcPr>
          <w:p w14:paraId="074C3FBD"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1335DFA0" w14:textId="77777777" w:rsidR="001B1C27" w:rsidRDefault="00000000">
            <w:pPr>
              <w:spacing w:after="0" w:line="259" w:lineRule="auto"/>
            </w:pPr>
            <w:r>
              <w:rPr>
                <w:sz w:val="20"/>
              </w:rPr>
              <w:t>Not recorded</w:t>
            </w:r>
          </w:p>
        </w:tc>
      </w:tr>
      <w:tr w:rsidR="001B1C27" w14:paraId="3439E169" w14:textId="77777777">
        <w:trPr>
          <w:cantSplit/>
          <w:jc w:val="center"/>
        </w:trPr>
        <w:tc>
          <w:tcPr>
            <w:tcW w:w="2088" w:type="dxa"/>
            <w:shd w:val="clear" w:color="auto" w:fill="EAF1F8"/>
            <w:tcMar>
              <w:top w:w="90" w:type="dxa"/>
              <w:left w:w="110" w:type="dxa"/>
              <w:bottom w:w="90" w:type="dxa"/>
              <w:right w:w="110" w:type="dxa"/>
            </w:tcMar>
            <w:vAlign w:val="center"/>
          </w:tcPr>
          <w:p w14:paraId="2375E83E"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7D5B5787" w14:textId="77777777" w:rsidR="001B1C27" w:rsidRDefault="00000000">
            <w:pPr>
              <w:spacing w:after="0" w:line="259" w:lineRule="auto"/>
            </w:pPr>
            <w:r>
              <w:rPr>
                <w:sz w:val="20"/>
              </w:rPr>
              <w:t>OG: n/a (new)</w:t>
            </w:r>
            <w:r>
              <w:rPr>
                <w:sz w:val="20"/>
              </w:rPr>
              <w:br/>
              <w:t>MaSS: EFF_VALUE</w:t>
            </w:r>
            <w:r>
              <w:rPr>
                <w:sz w:val="20"/>
              </w:rPr>
              <w:br/>
              <w:t>Capstone: n/a</w:t>
            </w:r>
          </w:p>
        </w:tc>
      </w:tr>
      <w:tr w:rsidR="001B1C27" w14:paraId="0007510C" w14:textId="77777777">
        <w:trPr>
          <w:cantSplit/>
          <w:jc w:val="center"/>
        </w:trPr>
        <w:tc>
          <w:tcPr>
            <w:tcW w:w="2088" w:type="dxa"/>
            <w:shd w:val="clear" w:color="auto" w:fill="EAF1F8"/>
            <w:tcMar>
              <w:top w:w="90" w:type="dxa"/>
              <w:left w:w="110" w:type="dxa"/>
              <w:bottom w:w="90" w:type="dxa"/>
              <w:right w:w="110" w:type="dxa"/>
            </w:tcMar>
            <w:vAlign w:val="center"/>
          </w:tcPr>
          <w:p w14:paraId="2B894D4A"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4D66E90C" w14:textId="77777777" w:rsidR="001B1C27" w:rsidRDefault="00000000">
            <w:pPr>
              <w:spacing w:after="0" w:line="259" w:lineRule="auto"/>
            </w:pPr>
            <w:r>
              <w:rPr>
                <w:sz w:val="20"/>
              </w:rPr>
              <w:t>Mechanism 3: Lu, Tettamanti, Horcher, and Varga 2020; Park, Jang, and Ko 2024; Pimenta, Kamruzzaman, and Currie 2023</w:t>
            </w:r>
          </w:p>
        </w:tc>
      </w:tr>
      <w:tr w:rsidR="001B1C27" w14:paraId="695B090C" w14:textId="77777777">
        <w:trPr>
          <w:cantSplit/>
          <w:jc w:val="center"/>
        </w:trPr>
        <w:tc>
          <w:tcPr>
            <w:tcW w:w="2088" w:type="dxa"/>
            <w:shd w:val="clear" w:color="auto" w:fill="EAF1F8"/>
            <w:tcMar>
              <w:top w:w="90" w:type="dxa"/>
              <w:left w:w="110" w:type="dxa"/>
              <w:bottom w:w="90" w:type="dxa"/>
              <w:right w:w="110" w:type="dxa"/>
            </w:tcMar>
            <w:vAlign w:val="center"/>
          </w:tcPr>
          <w:p w14:paraId="33BCEB1D"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71948263" w14:textId="77777777" w:rsidR="001B1C27" w:rsidRDefault="00000000">
            <w:pPr>
              <w:spacing w:after="0" w:line="259" w:lineRule="auto"/>
            </w:pPr>
            <w:r>
              <w:rPr>
                <w:sz w:val="20"/>
              </w:rPr>
              <w:t>[R23] Lu, Q., Tettamanti, T., Hörcher, D., &amp; Varga, I. 2020; [R24] Park, J., Jang, S., &amp; Ko, J. 2024; [R25] Pimenta, A.R., Kamruzzaman, M., &amp; Currie, G. 2023</w:t>
            </w:r>
          </w:p>
        </w:tc>
      </w:tr>
    </w:tbl>
    <w:p w14:paraId="6476FF94" w14:textId="77777777" w:rsidR="001B1C27" w:rsidRDefault="001B1C27">
      <w:pPr>
        <w:spacing w:after="20"/>
      </w:pPr>
    </w:p>
    <w:p w14:paraId="4437B206" w14:textId="77777777" w:rsidR="001B1C27" w:rsidRDefault="00000000">
      <w:pPr>
        <w:pStyle w:val="Heading2"/>
      </w:pPr>
      <w:r>
        <w:t>SAFETY ENG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745DE2BF" w14:textId="77777777">
        <w:trPr>
          <w:cantSplit/>
          <w:tblHeader/>
          <w:jc w:val="center"/>
        </w:trPr>
        <w:tc>
          <w:tcPr>
            <w:tcW w:w="10080" w:type="dxa"/>
            <w:gridSpan w:val="2"/>
            <w:shd w:val="clear" w:color="auto" w:fill="17365D"/>
            <w:tcMar>
              <w:top w:w="105" w:type="dxa"/>
              <w:left w:w="110" w:type="dxa"/>
              <w:bottom w:w="105" w:type="dxa"/>
              <w:right w:w="110" w:type="dxa"/>
            </w:tcMar>
          </w:tcPr>
          <w:p w14:paraId="27B5612E" w14:textId="77777777" w:rsidR="001B1C27" w:rsidRDefault="00000000">
            <w:pPr>
              <w:spacing w:after="0" w:line="259" w:lineRule="auto"/>
            </w:pPr>
            <w:r>
              <w:rPr>
                <w:b/>
                <w:color w:val="FFFFFF"/>
              </w:rPr>
              <w:t>SAFETY_ENG   Tier L   Thesis clause C3</w:t>
            </w:r>
          </w:p>
        </w:tc>
      </w:tr>
      <w:tr w:rsidR="001B1C27" w14:paraId="36177A1C" w14:textId="77777777">
        <w:trPr>
          <w:cantSplit/>
          <w:jc w:val="center"/>
        </w:trPr>
        <w:tc>
          <w:tcPr>
            <w:tcW w:w="2088" w:type="dxa"/>
            <w:shd w:val="clear" w:color="auto" w:fill="EAF1F8"/>
            <w:tcMar>
              <w:top w:w="90" w:type="dxa"/>
              <w:left w:w="110" w:type="dxa"/>
              <w:bottom w:w="90" w:type="dxa"/>
              <w:right w:w="110" w:type="dxa"/>
            </w:tcMar>
            <w:vAlign w:val="center"/>
          </w:tcPr>
          <w:p w14:paraId="50D0ACB3"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707E3DD8" w14:textId="77777777" w:rsidR="001B1C27" w:rsidRDefault="00000000">
            <w:pPr>
              <w:spacing w:after="0" w:line="259" w:lineRule="auto"/>
            </w:pPr>
            <w:r>
              <w:rPr>
                <w:sz w:val="20"/>
              </w:rPr>
              <w:t>H  The discourse the AV carries (lit-derived)</w:t>
            </w:r>
          </w:p>
        </w:tc>
      </w:tr>
      <w:tr w:rsidR="001B1C27" w14:paraId="54708D42" w14:textId="77777777">
        <w:trPr>
          <w:cantSplit/>
          <w:jc w:val="center"/>
        </w:trPr>
        <w:tc>
          <w:tcPr>
            <w:tcW w:w="2088" w:type="dxa"/>
            <w:shd w:val="clear" w:color="auto" w:fill="EAF1F8"/>
            <w:tcMar>
              <w:top w:w="90" w:type="dxa"/>
              <w:left w:w="110" w:type="dxa"/>
              <w:bottom w:w="90" w:type="dxa"/>
              <w:right w:w="110" w:type="dxa"/>
            </w:tcMar>
            <w:vAlign w:val="center"/>
          </w:tcPr>
          <w:p w14:paraId="3DB45A91"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4B0330B6" w14:textId="77777777" w:rsidR="001B1C27" w:rsidRDefault="00000000">
            <w:pPr>
              <w:spacing w:after="0" w:line="259" w:lineRule="auto"/>
            </w:pPr>
            <w:r>
              <w:rPr>
                <w:sz w:val="20"/>
              </w:rPr>
              <w:t>Safety is operationalized as a margin to be managed (take-over time, perceived safety) and acceptance as a measurable attitude.</w:t>
            </w:r>
          </w:p>
        </w:tc>
      </w:tr>
      <w:tr w:rsidR="001B1C27" w14:paraId="190B2C2A" w14:textId="77777777">
        <w:trPr>
          <w:cantSplit/>
          <w:jc w:val="center"/>
        </w:trPr>
        <w:tc>
          <w:tcPr>
            <w:tcW w:w="2088" w:type="dxa"/>
            <w:shd w:val="clear" w:color="auto" w:fill="EAF1F8"/>
            <w:tcMar>
              <w:top w:w="90" w:type="dxa"/>
              <w:left w:w="110" w:type="dxa"/>
              <w:bottom w:w="90" w:type="dxa"/>
              <w:right w:w="110" w:type="dxa"/>
            </w:tcMar>
            <w:vAlign w:val="center"/>
          </w:tcPr>
          <w:p w14:paraId="7CE80054"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6B61912C" w14:textId="77777777" w:rsidR="001B1C27" w:rsidRDefault="00000000">
            <w:pPr>
              <w:spacing w:after="0" w:line="259" w:lineRule="auto"/>
            </w:pPr>
            <w:r>
              <w:rPr>
                <w:sz w:val="20"/>
              </w:rPr>
              <w:t>Claims that perceived safety or acceptance is something a system can be tuned to produce.</w:t>
            </w:r>
          </w:p>
        </w:tc>
      </w:tr>
      <w:tr w:rsidR="001B1C27" w14:paraId="08B8DBB5" w14:textId="77777777">
        <w:trPr>
          <w:cantSplit/>
          <w:jc w:val="center"/>
        </w:trPr>
        <w:tc>
          <w:tcPr>
            <w:tcW w:w="2088" w:type="dxa"/>
            <w:shd w:val="clear" w:color="auto" w:fill="EAF1F8"/>
            <w:tcMar>
              <w:top w:w="90" w:type="dxa"/>
              <w:left w:w="110" w:type="dxa"/>
              <w:bottom w:w="90" w:type="dxa"/>
              <w:right w:w="110" w:type="dxa"/>
            </w:tcMar>
            <w:vAlign w:val="center"/>
          </w:tcPr>
          <w:p w14:paraId="5CA9FF61"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00B707F4" w14:textId="77777777" w:rsidR="001B1C27" w:rsidRDefault="00000000">
            <w:pPr>
              <w:spacing w:after="0" w:line="259" w:lineRule="auto"/>
            </w:pPr>
            <w:r>
              <w:rPr>
                <w:sz w:val="20"/>
              </w:rPr>
              <w:t>Relational trust or lived access concerns.</w:t>
            </w:r>
          </w:p>
        </w:tc>
      </w:tr>
      <w:tr w:rsidR="001B1C27" w14:paraId="2D209570" w14:textId="77777777">
        <w:trPr>
          <w:cantSplit/>
          <w:jc w:val="center"/>
        </w:trPr>
        <w:tc>
          <w:tcPr>
            <w:tcW w:w="2088" w:type="dxa"/>
            <w:shd w:val="clear" w:color="auto" w:fill="EAF1F8"/>
            <w:tcMar>
              <w:top w:w="90" w:type="dxa"/>
              <w:left w:w="110" w:type="dxa"/>
              <w:bottom w:w="90" w:type="dxa"/>
              <w:right w:w="110" w:type="dxa"/>
            </w:tcMar>
            <w:vAlign w:val="center"/>
          </w:tcPr>
          <w:p w14:paraId="36D16DD8"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1B6FDA90" w14:textId="77777777" w:rsidR="001B1C27" w:rsidRDefault="00000000">
            <w:pPr>
              <w:spacing w:after="0" w:line="259" w:lineRule="auto"/>
            </w:pPr>
            <w:r>
              <w:rPr>
                <w:sz w:val="20"/>
              </w:rPr>
              <w:t>No transcript example is recorded. Use the literature evidence and references listed below.</w:t>
            </w:r>
          </w:p>
        </w:tc>
      </w:tr>
      <w:tr w:rsidR="001B1C27" w14:paraId="3173075E" w14:textId="77777777">
        <w:trPr>
          <w:cantSplit/>
          <w:jc w:val="center"/>
        </w:trPr>
        <w:tc>
          <w:tcPr>
            <w:tcW w:w="2088" w:type="dxa"/>
            <w:shd w:val="clear" w:color="auto" w:fill="EAF1F8"/>
            <w:tcMar>
              <w:top w:w="90" w:type="dxa"/>
              <w:left w:w="110" w:type="dxa"/>
              <w:bottom w:w="90" w:type="dxa"/>
              <w:right w:w="110" w:type="dxa"/>
            </w:tcMar>
            <w:vAlign w:val="center"/>
          </w:tcPr>
          <w:p w14:paraId="5611BC55"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0172F022" w14:textId="77777777" w:rsidR="001B1C27" w:rsidRDefault="00000000">
            <w:pPr>
              <w:spacing w:after="0" w:line="259" w:lineRule="auto"/>
            </w:pPr>
            <w:r>
              <w:rPr>
                <w:sz w:val="20"/>
              </w:rPr>
              <w:t>Not recorded</w:t>
            </w:r>
          </w:p>
        </w:tc>
      </w:tr>
      <w:tr w:rsidR="001B1C27" w14:paraId="1F87421E" w14:textId="77777777">
        <w:trPr>
          <w:cantSplit/>
          <w:jc w:val="center"/>
        </w:trPr>
        <w:tc>
          <w:tcPr>
            <w:tcW w:w="2088" w:type="dxa"/>
            <w:shd w:val="clear" w:color="auto" w:fill="EAF1F8"/>
            <w:tcMar>
              <w:top w:w="90" w:type="dxa"/>
              <w:left w:w="110" w:type="dxa"/>
              <w:bottom w:w="90" w:type="dxa"/>
              <w:right w:w="110" w:type="dxa"/>
            </w:tcMar>
            <w:vAlign w:val="center"/>
          </w:tcPr>
          <w:p w14:paraId="24EE71C6"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6A8F88FD" w14:textId="77777777" w:rsidR="001B1C27" w:rsidRDefault="00000000">
            <w:pPr>
              <w:spacing w:after="0" w:line="259" w:lineRule="auto"/>
            </w:pPr>
            <w:r>
              <w:rPr>
                <w:sz w:val="20"/>
              </w:rPr>
              <w:t>OG: n/a (new)</w:t>
            </w:r>
            <w:r>
              <w:rPr>
                <w:sz w:val="20"/>
              </w:rPr>
              <w:br/>
              <w:t>MaSS: EFF_VALUE</w:t>
            </w:r>
            <w:r>
              <w:rPr>
                <w:sz w:val="20"/>
              </w:rPr>
              <w:br/>
              <w:t>Capstone: n/a</w:t>
            </w:r>
          </w:p>
        </w:tc>
      </w:tr>
      <w:tr w:rsidR="001B1C27" w14:paraId="6CDDCFD2" w14:textId="77777777">
        <w:trPr>
          <w:cantSplit/>
          <w:jc w:val="center"/>
        </w:trPr>
        <w:tc>
          <w:tcPr>
            <w:tcW w:w="2088" w:type="dxa"/>
            <w:shd w:val="clear" w:color="auto" w:fill="EAF1F8"/>
            <w:tcMar>
              <w:top w:w="90" w:type="dxa"/>
              <w:left w:w="110" w:type="dxa"/>
              <w:bottom w:w="90" w:type="dxa"/>
              <w:right w:w="110" w:type="dxa"/>
            </w:tcMar>
            <w:vAlign w:val="center"/>
          </w:tcPr>
          <w:p w14:paraId="23003FDC"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5B9E8EEC" w14:textId="77777777" w:rsidR="001B1C27" w:rsidRDefault="00000000">
            <w:pPr>
              <w:spacing w:after="0" w:line="259" w:lineRule="auto"/>
            </w:pPr>
            <w:r>
              <w:rPr>
                <w:sz w:val="20"/>
              </w:rPr>
              <w:t>Mechanism 3: Zhang et al. 2019; Nordhoff et al. 2020; Zoellick et al. 2019</w:t>
            </w:r>
          </w:p>
        </w:tc>
      </w:tr>
      <w:tr w:rsidR="001B1C27" w14:paraId="76377D8D" w14:textId="77777777">
        <w:trPr>
          <w:cantSplit/>
          <w:jc w:val="center"/>
        </w:trPr>
        <w:tc>
          <w:tcPr>
            <w:tcW w:w="2088" w:type="dxa"/>
            <w:shd w:val="clear" w:color="auto" w:fill="EAF1F8"/>
            <w:tcMar>
              <w:top w:w="90" w:type="dxa"/>
              <w:left w:w="110" w:type="dxa"/>
              <w:bottom w:w="90" w:type="dxa"/>
              <w:right w:w="110" w:type="dxa"/>
            </w:tcMar>
            <w:vAlign w:val="center"/>
          </w:tcPr>
          <w:p w14:paraId="147A8E33" w14:textId="77777777" w:rsidR="001B1C27" w:rsidRDefault="00000000">
            <w:pPr>
              <w:spacing w:after="0" w:line="259" w:lineRule="auto"/>
            </w:pPr>
            <w:r>
              <w:rPr>
                <w:b/>
                <w:sz w:val="20"/>
              </w:rPr>
              <w:lastRenderedPageBreak/>
              <w:t>Cited sources</w:t>
            </w:r>
          </w:p>
        </w:tc>
        <w:tc>
          <w:tcPr>
            <w:tcW w:w="7992" w:type="dxa"/>
            <w:tcMar>
              <w:top w:w="90" w:type="dxa"/>
              <w:left w:w="110" w:type="dxa"/>
              <w:bottom w:w="90" w:type="dxa"/>
              <w:right w:w="110" w:type="dxa"/>
            </w:tcMar>
            <w:vAlign w:val="center"/>
          </w:tcPr>
          <w:p w14:paraId="3CADE503" w14:textId="77777777" w:rsidR="001B1C27" w:rsidRDefault="00000000">
            <w:pPr>
              <w:spacing w:after="0" w:line="259" w:lineRule="auto"/>
            </w:pPr>
            <w:r>
              <w:rPr>
                <w:sz w:val="20"/>
              </w:rPr>
              <w:t>[R26] Zhang, B., de Winter, J., Varotto, S., Happee, R., &amp; Martens, M. 2019; [R27] Nordhoff, S., Stapel, J., van Arem, B., &amp; Happee, R. 2020; [R28] Zoellick, J.C., Kuhlmey, A., Schenk, L., Schindel, D., &amp; Bluher, S. 2019</w:t>
            </w:r>
          </w:p>
        </w:tc>
      </w:tr>
    </w:tbl>
    <w:p w14:paraId="49D885C7" w14:textId="77777777" w:rsidR="001B1C27" w:rsidRDefault="001B1C27">
      <w:pPr>
        <w:spacing w:after="20"/>
      </w:pPr>
    </w:p>
    <w:p w14:paraId="1291115E" w14:textId="77777777" w:rsidR="001B1C27" w:rsidRDefault="00000000">
      <w:pPr>
        <w:pStyle w:val="Heading2"/>
      </w:pPr>
      <w:r>
        <w:t>TRUST METRIC</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492F150C" w14:textId="77777777">
        <w:trPr>
          <w:cantSplit/>
          <w:tblHeader/>
          <w:jc w:val="center"/>
        </w:trPr>
        <w:tc>
          <w:tcPr>
            <w:tcW w:w="10080" w:type="dxa"/>
            <w:gridSpan w:val="2"/>
            <w:shd w:val="clear" w:color="auto" w:fill="17365D"/>
            <w:tcMar>
              <w:top w:w="105" w:type="dxa"/>
              <w:left w:w="110" w:type="dxa"/>
              <w:bottom w:w="105" w:type="dxa"/>
              <w:right w:w="110" w:type="dxa"/>
            </w:tcMar>
          </w:tcPr>
          <w:p w14:paraId="6253F01B" w14:textId="77777777" w:rsidR="001B1C27" w:rsidRDefault="00000000">
            <w:pPr>
              <w:spacing w:after="0" w:line="259" w:lineRule="auto"/>
            </w:pPr>
            <w:r>
              <w:rPr>
                <w:b/>
                <w:color w:val="FFFFFF"/>
              </w:rPr>
              <w:t>TRUST_METRIC   Tier L   Thesis clause C3</w:t>
            </w:r>
          </w:p>
        </w:tc>
      </w:tr>
      <w:tr w:rsidR="001B1C27" w14:paraId="1271D639" w14:textId="77777777">
        <w:trPr>
          <w:cantSplit/>
          <w:jc w:val="center"/>
        </w:trPr>
        <w:tc>
          <w:tcPr>
            <w:tcW w:w="2088" w:type="dxa"/>
            <w:shd w:val="clear" w:color="auto" w:fill="EAF1F8"/>
            <w:tcMar>
              <w:top w:w="90" w:type="dxa"/>
              <w:left w:w="110" w:type="dxa"/>
              <w:bottom w:w="90" w:type="dxa"/>
              <w:right w:w="110" w:type="dxa"/>
            </w:tcMar>
            <w:vAlign w:val="center"/>
          </w:tcPr>
          <w:p w14:paraId="2E475403"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016ECB17" w14:textId="77777777" w:rsidR="001B1C27" w:rsidRDefault="00000000">
            <w:pPr>
              <w:spacing w:after="0" w:line="259" w:lineRule="auto"/>
            </w:pPr>
            <w:r>
              <w:rPr>
                <w:sz w:val="20"/>
              </w:rPr>
              <w:t>H  The discourse the AV carries (lit-derived)</w:t>
            </w:r>
          </w:p>
        </w:tc>
      </w:tr>
      <w:tr w:rsidR="001B1C27" w14:paraId="4354405F" w14:textId="77777777">
        <w:trPr>
          <w:cantSplit/>
          <w:jc w:val="center"/>
        </w:trPr>
        <w:tc>
          <w:tcPr>
            <w:tcW w:w="2088" w:type="dxa"/>
            <w:shd w:val="clear" w:color="auto" w:fill="EAF1F8"/>
            <w:tcMar>
              <w:top w:w="90" w:type="dxa"/>
              <w:left w:w="110" w:type="dxa"/>
              <w:bottom w:w="90" w:type="dxa"/>
              <w:right w:w="110" w:type="dxa"/>
            </w:tcMar>
            <w:vAlign w:val="center"/>
          </w:tcPr>
          <w:p w14:paraId="34340A46"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4B7ADBEF" w14:textId="77777777" w:rsidR="001B1C27" w:rsidRDefault="00000000">
            <w:pPr>
              <w:spacing w:after="0" w:line="259" w:lineRule="auto"/>
            </w:pPr>
            <w:r>
              <w:rPr>
                <w:sz w:val="20"/>
              </w:rPr>
              <w:t>Trust is measured and tuned as an individual psychological score rather than built and sustained through an ongoing relationship.</w:t>
            </w:r>
          </w:p>
        </w:tc>
      </w:tr>
      <w:tr w:rsidR="001B1C27" w14:paraId="114E6B04" w14:textId="77777777">
        <w:trPr>
          <w:cantSplit/>
          <w:jc w:val="center"/>
        </w:trPr>
        <w:tc>
          <w:tcPr>
            <w:tcW w:w="2088" w:type="dxa"/>
            <w:shd w:val="clear" w:color="auto" w:fill="EAF1F8"/>
            <w:tcMar>
              <w:top w:w="90" w:type="dxa"/>
              <w:left w:w="110" w:type="dxa"/>
              <w:bottom w:w="90" w:type="dxa"/>
              <w:right w:w="110" w:type="dxa"/>
            </w:tcMar>
            <w:vAlign w:val="center"/>
          </w:tcPr>
          <w:p w14:paraId="123644E5"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46FDCA80" w14:textId="77777777" w:rsidR="001B1C27" w:rsidRDefault="00000000">
            <w:pPr>
              <w:spacing w:after="0" w:line="259" w:lineRule="auto"/>
            </w:pPr>
            <w:r>
              <w:rPr>
                <w:sz w:val="20"/>
              </w:rPr>
              <w:t>Trust-in-automation studies that model, score, or calibrate trust.</w:t>
            </w:r>
          </w:p>
        </w:tc>
      </w:tr>
      <w:tr w:rsidR="001B1C27" w14:paraId="472D1920" w14:textId="77777777">
        <w:trPr>
          <w:cantSplit/>
          <w:jc w:val="center"/>
        </w:trPr>
        <w:tc>
          <w:tcPr>
            <w:tcW w:w="2088" w:type="dxa"/>
            <w:shd w:val="clear" w:color="auto" w:fill="EAF1F8"/>
            <w:tcMar>
              <w:top w:w="90" w:type="dxa"/>
              <w:left w:w="110" w:type="dxa"/>
              <w:bottom w:w="90" w:type="dxa"/>
              <w:right w:w="110" w:type="dxa"/>
            </w:tcMar>
            <w:vAlign w:val="center"/>
          </w:tcPr>
          <w:p w14:paraId="086C3C1E"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3B4AFF33" w14:textId="77777777" w:rsidR="001B1C27" w:rsidRDefault="00000000">
            <w:pPr>
              <w:spacing w:after="0" w:line="259" w:lineRule="auto"/>
            </w:pPr>
            <w:r>
              <w:rPr>
                <w:sz w:val="20"/>
              </w:rPr>
              <w:t>Relational trust, being known (B2).</w:t>
            </w:r>
          </w:p>
        </w:tc>
      </w:tr>
      <w:tr w:rsidR="001B1C27" w14:paraId="79CFDC21" w14:textId="77777777">
        <w:trPr>
          <w:cantSplit/>
          <w:jc w:val="center"/>
        </w:trPr>
        <w:tc>
          <w:tcPr>
            <w:tcW w:w="2088" w:type="dxa"/>
            <w:shd w:val="clear" w:color="auto" w:fill="EAF1F8"/>
            <w:tcMar>
              <w:top w:w="90" w:type="dxa"/>
              <w:left w:w="110" w:type="dxa"/>
              <w:bottom w:w="90" w:type="dxa"/>
              <w:right w:w="110" w:type="dxa"/>
            </w:tcMar>
            <w:vAlign w:val="center"/>
          </w:tcPr>
          <w:p w14:paraId="2829B30C"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62C6A5B4" w14:textId="77777777" w:rsidR="001B1C27" w:rsidRDefault="00000000">
            <w:pPr>
              <w:spacing w:after="0" w:line="259" w:lineRule="auto"/>
            </w:pPr>
            <w:r>
              <w:rPr>
                <w:sz w:val="20"/>
              </w:rPr>
              <w:t>No transcript example is recorded. Use the literature evidence and references listed below.</w:t>
            </w:r>
          </w:p>
        </w:tc>
      </w:tr>
      <w:tr w:rsidR="001B1C27" w14:paraId="2545F94F" w14:textId="77777777">
        <w:trPr>
          <w:cantSplit/>
          <w:jc w:val="center"/>
        </w:trPr>
        <w:tc>
          <w:tcPr>
            <w:tcW w:w="2088" w:type="dxa"/>
            <w:shd w:val="clear" w:color="auto" w:fill="EAF1F8"/>
            <w:tcMar>
              <w:top w:w="90" w:type="dxa"/>
              <w:left w:w="110" w:type="dxa"/>
              <w:bottom w:w="90" w:type="dxa"/>
              <w:right w:w="110" w:type="dxa"/>
            </w:tcMar>
            <w:vAlign w:val="center"/>
          </w:tcPr>
          <w:p w14:paraId="363CD3DA"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56982165" w14:textId="77777777" w:rsidR="001B1C27" w:rsidRDefault="00000000">
            <w:pPr>
              <w:spacing w:after="0" w:line="259" w:lineRule="auto"/>
            </w:pPr>
            <w:r>
              <w:rPr>
                <w:sz w:val="20"/>
              </w:rPr>
              <w:t>Not recorded</w:t>
            </w:r>
          </w:p>
        </w:tc>
      </w:tr>
      <w:tr w:rsidR="001B1C27" w14:paraId="3CB06AA6" w14:textId="77777777">
        <w:trPr>
          <w:cantSplit/>
          <w:jc w:val="center"/>
        </w:trPr>
        <w:tc>
          <w:tcPr>
            <w:tcW w:w="2088" w:type="dxa"/>
            <w:shd w:val="clear" w:color="auto" w:fill="EAF1F8"/>
            <w:tcMar>
              <w:top w:w="90" w:type="dxa"/>
              <w:left w:w="110" w:type="dxa"/>
              <w:bottom w:w="90" w:type="dxa"/>
              <w:right w:w="110" w:type="dxa"/>
            </w:tcMar>
            <w:vAlign w:val="center"/>
          </w:tcPr>
          <w:p w14:paraId="087A0878"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4CA3A2FC" w14:textId="77777777" w:rsidR="001B1C27" w:rsidRDefault="00000000">
            <w:pPr>
              <w:spacing w:after="0" w:line="259" w:lineRule="auto"/>
            </w:pPr>
            <w:r>
              <w:rPr>
                <w:sz w:val="20"/>
              </w:rPr>
              <w:t>OG: n/a (new)</w:t>
            </w:r>
            <w:r>
              <w:rPr>
                <w:sz w:val="20"/>
              </w:rPr>
              <w:br/>
              <w:t>MaSS: JUST_TRUST (contrast)</w:t>
            </w:r>
            <w:r>
              <w:rPr>
                <w:sz w:val="20"/>
              </w:rPr>
              <w:br/>
              <w:t>Capstone: n/a</w:t>
            </w:r>
          </w:p>
        </w:tc>
      </w:tr>
      <w:tr w:rsidR="001B1C27" w14:paraId="3CD0A610" w14:textId="77777777">
        <w:trPr>
          <w:cantSplit/>
          <w:jc w:val="center"/>
        </w:trPr>
        <w:tc>
          <w:tcPr>
            <w:tcW w:w="2088" w:type="dxa"/>
            <w:shd w:val="clear" w:color="auto" w:fill="EAF1F8"/>
            <w:tcMar>
              <w:top w:w="90" w:type="dxa"/>
              <w:left w:w="110" w:type="dxa"/>
              <w:bottom w:w="90" w:type="dxa"/>
              <w:right w:w="110" w:type="dxa"/>
            </w:tcMar>
            <w:vAlign w:val="center"/>
          </w:tcPr>
          <w:p w14:paraId="56F8389F"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0BA10F32" w14:textId="77777777" w:rsidR="001B1C27" w:rsidRDefault="00000000">
            <w:pPr>
              <w:spacing w:after="0" w:line="259" w:lineRule="auto"/>
            </w:pPr>
            <w:r>
              <w:rPr>
                <w:sz w:val="20"/>
              </w:rPr>
              <w:t>Mechanism 2: Kraus, Scholz, Stiegemeier, and Baumann 2020; Lee and Kolodge 2020; Alkurdi and Alsaid 2025; Zoellick et al. 2019; Tan et al. 2025 (contrast)</w:t>
            </w:r>
          </w:p>
        </w:tc>
      </w:tr>
      <w:tr w:rsidR="001B1C27" w14:paraId="28B686A8" w14:textId="77777777">
        <w:trPr>
          <w:cantSplit/>
          <w:jc w:val="center"/>
        </w:trPr>
        <w:tc>
          <w:tcPr>
            <w:tcW w:w="2088" w:type="dxa"/>
            <w:shd w:val="clear" w:color="auto" w:fill="EAF1F8"/>
            <w:tcMar>
              <w:top w:w="90" w:type="dxa"/>
              <w:left w:w="110" w:type="dxa"/>
              <w:bottom w:w="90" w:type="dxa"/>
              <w:right w:w="110" w:type="dxa"/>
            </w:tcMar>
            <w:vAlign w:val="center"/>
          </w:tcPr>
          <w:p w14:paraId="2B7F96CB"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58C8C190" w14:textId="77777777" w:rsidR="001B1C27" w:rsidRDefault="00000000">
            <w:pPr>
              <w:spacing w:after="0" w:line="259" w:lineRule="auto"/>
            </w:pPr>
            <w:r>
              <w:rPr>
                <w:sz w:val="20"/>
              </w:rPr>
              <w:t>[R29] Kraus, J., Scholz, D., Stiegemeier, D., &amp; Baumann, M. 2020; [R30] Lee, J.D. &amp; Kolodge, K. 2020; [R31] Alkurdi, D. &amp; Alsaid, A. 2025; [R28] Zoellick, J.C., Kuhlmey, A., Schenk, L., Schindel, D., &amp; Bluher, S. 2019; [R22] Tan, Y., Soh, K.X., Zhang, R., Lee, J., Meng, H., Sen, B., &amp; Lee, Y.-C. 2025</w:t>
            </w:r>
          </w:p>
        </w:tc>
      </w:tr>
    </w:tbl>
    <w:p w14:paraId="7D58B099" w14:textId="77777777" w:rsidR="001B1C27" w:rsidRDefault="001B1C27">
      <w:pPr>
        <w:spacing w:after="20"/>
      </w:pPr>
    </w:p>
    <w:p w14:paraId="4E7BC80E" w14:textId="77777777" w:rsidR="001B1C27" w:rsidRDefault="00000000">
      <w:pPr>
        <w:pStyle w:val="Heading2"/>
      </w:pPr>
      <w:r>
        <w:t>EXPERTS CENTERED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62090044" w14:textId="77777777">
        <w:trPr>
          <w:cantSplit/>
          <w:tblHeader/>
          <w:jc w:val="center"/>
        </w:trPr>
        <w:tc>
          <w:tcPr>
            <w:tcW w:w="10080" w:type="dxa"/>
            <w:gridSpan w:val="2"/>
            <w:shd w:val="clear" w:color="auto" w:fill="17365D"/>
            <w:tcMar>
              <w:top w:w="105" w:type="dxa"/>
              <w:left w:w="110" w:type="dxa"/>
              <w:bottom w:w="105" w:type="dxa"/>
              <w:right w:w="110" w:type="dxa"/>
            </w:tcMar>
          </w:tcPr>
          <w:p w14:paraId="7DB69F44" w14:textId="77777777" w:rsidR="001B1C27" w:rsidRDefault="00000000">
            <w:pPr>
              <w:spacing w:after="0" w:line="259" w:lineRule="auto"/>
            </w:pPr>
            <w:r>
              <w:rPr>
                <w:b/>
                <w:color w:val="FFFFFF"/>
              </w:rPr>
              <w:t>EXPERTS_CENTERED   Tier L   Thesis clause C6</w:t>
            </w:r>
          </w:p>
        </w:tc>
      </w:tr>
      <w:tr w:rsidR="001B1C27" w14:paraId="474EF096" w14:textId="77777777">
        <w:trPr>
          <w:cantSplit/>
          <w:jc w:val="center"/>
        </w:trPr>
        <w:tc>
          <w:tcPr>
            <w:tcW w:w="2088" w:type="dxa"/>
            <w:shd w:val="clear" w:color="auto" w:fill="EAF1F8"/>
            <w:tcMar>
              <w:top w:w="90" w:type="dxa"/>
              <w:left w:w="110" w:type="dxa"/>
              <w:bottom w:w="90" w:type="dxa"/>
              <w:right w:w="110" w:type="dxa"/>
            </w:tcMar>
            <w:vAlign w:val="center"/>
          </w:tcPr>
          <w:p w14:paraId="0E5C279E"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006895FE" w14:textId="77777777" w:rsidR="001B1C27" w:rsidRDefault="00000000">
            <w:pPr>
              <w:spacing w:after="0" w:line="259" w:lineRule="auto"/>
            </w:pPr>
            <w:r>
              <w:rPr>
                <w:sz w:val="20"/>
              </w:rPr>
              <w:t>H  The discourse the AV carries (lit-derived)</w:t>
            </w:r>
          </w:p>
        </w:tc>
      </w:tr>
      <w:tr w:rsidR="001B1C27" w14:paraId="72EF1A8E" w14:textId="77777777">
        <w:trPr>
          <w:cantSplit/>
          <w:jc w:val="center"/>
        </w:trPr>
        <w:tc>
          <w:tcPr>
            <w:tcW w:w="2088" w:type="dxa"/>
            <w:shd w:val="clear" w:color="auto" w:fill="EAF1F8"/>
            <w:tcMar>
              <w:top w:w="90" w:type="dxa"/>
              <w:left w:w="110" w:type="dxa"/>
              <w:bottom w:w="90" w:type="dxa"/>
              <w:right w:w="110" w:type="dxa"/>
            </w:tcMar>
            <w:vAlign w:val="center"/>
          </w:tcPr>
          <w:p w14:paraId="3A7096FE"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0C5D50BD" w14:textId="77777777" w:rsidR="001B1C27" w:rsidRDefault="00000000">
            <w:pPr>
              <w:spacing w:after="0" w:line="259" w:lineRule="auto"/>
            </w:pPr>
            <w:r>
              <w:rPr>
                <w:sz w:val="20"/>
              </w:rPr>
              <w:t>The default answer to who is centered is the credentialed professional, official, or researcher synthesizing data, not the resident whose mobility the system shapes.</w:t>
            </w:r>
          </w:p>
        </w:tc>
      </w:tr>
      <w:tr w:rsidR="001B1C27" w14:paraId="03965E1F" w14:textId="77777777">
        <w:trPr>
          <w:cantSplit/>
          <w:jc w:val="center"/>
        </w:trPr>
        <w:tc>
          <w:tcPr>
            <w:tcW w:w="2088" w:type="dxa"/>
            <w:shd w:val="clear" w:color="auto" w:fill="EAF1F8"/>
            <w:tcMar>
              <w:top w:w="90" w:type="dxa"/>
              <w:left w:w="110" w:type="dxa"/>
              <w:bottom w:w="90" w:type="dxa"/>
              <w:right w:w="110" w:type="dxa"/>
            </w:tcMar>
            <w:vAlign w:val="center"/>
          </w:tcPr>
          <w:p w14:paraId="59DAA6C1"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343C2CFB" w14:textId="77777777" w:rsidR="001B1C27" w:rsidRDefault="00000000">
            <w:pPr>
              <w:spacing w:after="0" w:line="259" w:lineRule="auto"/>
            </w:pPr>
            <w:r>
              <w:rPr>
                <w:sz w:val="20"/>
              </w:rPr>
              <w:t>Evidence of who a study or policy centers: who_is_centered_counts.csv, engineering policy advice authored by credentialed insiders.</w:t>
            </w:r>
          </w:p>
        </w:tc>
      </w:tr>
      <w:tr w:rsidR="001B1C27" w14:paraId="6FC0C225" w14:textId="77777777">
        <w:trPr>
          <w:cantSplit/>
          <w:jc w:val="center"/>
        </w:trPr>
        <w:tc>
          <w:tcPr>
            <w:tcW w:w="2088" w:type="dxa"/>
            <w:shd w:val="clear" w:color="auto" w:fill="EAF1F8"/>
            <w:tcMar>
              <w:top w:w="90" w:type="dxa"/>
              <w:left w:w="110" w:type="dxa"/>
              <w:bottom w:w="90" w:type="dxa"/>
              <w:right w:w="110" w:type="dxa"/>
            </w:tcMar>
            <w:vAlign w:val="center"/>
          </w:tcPr>
          <w:p w14:paraId="3AA582EF"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7A9CE316" w14:textId="77777777" w:rsidR="001B1C27" w:rsidRDefault="00000000">
            <w:pPr>
              <w:spacing w:after="0" w:line="259" w:lineRule="auto"/>
            </w:pPr>
            <w:r>
              <w:rPr>
                <w:sz w:val="20"/>
              </w:rPr>
              <w:t>Studies that do center residents or clients.</w:t>
            </w:r>
          </w:p>
        </w:tc>
      </w:tr>
      <w:tr w:rsidR="001B1C27" w14:paraId="17C30281" w14:textId="77777777">
        <w:trPr>
          <w:cantSplit/>
          <w:jc w:val="center"/>
        </w:trPr>
        <w:tc>
          <w:tcPr>
            <w:tcW w:w="2088" w:type="dxa"/>
            <w:shd w:val="clear" w:color="auto" w:fill="EAF1F8"/>
            <w:tcMar>
              <w:top w:w="90" w:type="dxa"/>
              <w:left w:w="110" w:type="dxa"/>
              <w:bottom w:w="90" w:type="dxa"/>
              <w:right w:w="110" w:type="dxa"/>
            </w:tcMar>
            <w:vAlign w:val="center"/>
          </w:tcPr>
          <w:p w14:paraId="50E4E8B8"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78C0CE9B" w14:textId="77777777" w:rsidR="001B1C27" w:rsidRDefault="00000000">
            <w:pPr>
              <w:spacing w:after="0" w:line="259" w:lineRule="auto"/>
            </w:pPr>
            <w:r>
              <w:rPr>
                <w:sz w:val="20"/>
              </w:rPr>
              <w:t>No transcript example is recorded. Use the literature evidence and references listed below.</w:t>
            </w:r>
          </w:p>
        </w:tc>
      </w:tr>
      <w:tr w:rsidR="001B1C27" w14:paraId="091D503F" w14:textId="77777777">
        <w:trPr>
          <w:cantSplit/>
          <w:jc w:val="center"/>
        </w:trPr>
        <w:tc>
          <w:tcPr>
            <w:tcW w:w="2088" w:type="dxa"/>
            <w:shd w:val="clear" w:color="auto" w:fill="EAF1F8"/>
            <w:tcMar>
              <w:top w:w="90" w:type="dxa"/>
              <w:left w:w="110" w:type="dxa"/>
              <w:bottom w:w="90" w:type="dxa"/>
              <w:right w:w="110" w:type="dxa"/>
            </w:tcMar>
            <w:vAlign w:val="center"/>
          </w:tcPr>
          <w:p w14:paraId="2F43BB72"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547AE12D" w14:textId="77777777" w:rsidR="001B1C27" w:rsidRDefault="00000000">
            <w:pPr>
              <w:spacing w:after="0" w:line="259" w:lineRule="auto"/>
            </w:pPr>
            <w:r>
              <w:rPr>
                <w:sz w:val="20"/>
              </w:rPr>
              <w:t>Not recorded</w:t>
            </w:r>
          </w:p>
        </w:tc>
      </w:tr>
      <w:tr w:rsidR="001B1C27" w14:paraId="0B30B829" w14:textId="77777777">
        <w:trPr>
          <w:cantSplit/>
          <w:jc w:val="center"/>
        </w:trPr>
        <w:tc>
          <w:tcPr>
            <w:tcW w:w="2088" w:type="dxa"/>
            <w:shd w:val="clear" w:color="auto" w:fill="EAF1F8"/>
            <w:tcMar>
              <w:top w:w="90" w:type="dxa"/>
              <w:left w:w="110" w:type="dxa"/>
              <w:bottom w:w="90" w:type="dxa"/>
              <w:right w:w="110" w:type="dxa"/>
            </w:tcMar>
            <w:vAlign w:val="center"/>
          </w:tcPr>
          <w:p w14:paraId="449C2CA5" w14:textId="77777777" w:rsidR="001B1C27" w:rsidRDefault="00000000">
            <w:pPr>
              <w:spacing w:after="0" w:line="259" w:lineRule="auto"/>
            </w:pPr>
            <w:r>
              <w:rPr>
                <w:b/>
                <w:sz w:val="20"/>
              </w:rPr>
              <w:lastRenderedPageBreak/>
              <w:t>Crosswalk</w:t>
            </w:r>
          </w:p>
        </w:tc>
        <w:tc>
          <w:tcPr>
            <w:tcW w:w="7992" w:type="dxa"/>
            <w:tcMar>
              <w:top w:w="90" w:type="dxa"/>
              <w:left w:w="110" w:type="dxa"/>
              <w:bottom w:w="90" w:type="dxa"/>
              <w:right w:w="110" w:type="dxa"/>
            </w:tcMar>
            <w:vAlign w:val="center"/>
          </w:tcPr>
          <w:p w14:paraId="366992C7" w14:textId="77777777" w:rsidR="001B1C27" w:rsidRDefault="00000000">
            <w:pPr>
              <w:spacing w:after="0" w:line="259" w:lineRule="auto"/>
            </w:pPr>
            <w:r>
              <w:rPr>
                <w:sz w:val="20"/>
              </w:rPr>
              <w:t>OG: n/a (new)</w:t>
            </w:r>
            <w:r>
              <w:rPr>
                <w:sz w:val="20"/>
              </w:rPr>
              <w:br/>
              <w:t>MaSS: INPUT_PART_ABSENT</w:t>
            </w:r>
            <w:r>
              <w:rPr>
                <w:sz w:val="20"/>
              </w:rPr>
              <w:br/>
              <w:t>Capstone: n/a</w:t>
            </w:r>
          </w:p>
        </w:tc>
      </w:tr>
      <w:tr w:rsidR="001B1C27" w14:paraId="2B7DCFBE" w14:textId="77777777">
        <w:trPr>
          <w:cantSplit/>
          <w:jc w:val="center"/>
        </w:trPr>
        <w:tc>
          <w:tcPr>
            <w:tcW w:w="2088" w:type="dxa"/>
            <w:shd w:val="clear" w:color="auto" w:fill="EAF1F8"/>
            <w:tcMar>
              <w:top w:w="90" w:type="dxa"/>
              <w:left w:w="110" w:type="dxa"/>
              <w:bottom w:w="90" w:type="dxa"/>
              <w:right w:w="110" w:type="dxa"/>
            </w:tcMar>
            <w:vAlign w:val="center"/>
          </w:tcPr>
          <w:p w14:paraId="6715A488"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4455D29E" w14:textId="77777777" w:rsidR="001B1C27" w:rsidRDefault="00000000">
            <w:pPr>
              <w:spacing w:after="0" w:line="259" w:lineRule="auto"/>
            </w:pPr>
            <w:r>
              <w:rPr>
                <w:sz w:val="20"/>
              </w:rPr>
              <w:t>Mechanism 4: Hicks, Kingsley, and Isett 2025; Lu et al. 2020; Robles and Mallinson 2024; Zhang et al. 2024; Jeghers et al. 2024; Di Ruocco 2025; Murray et al. 2023; Shaker et al. 2023.</w:t>
            </w:r>
          </w:p>
        </w:tc>
      </w:tr>
      <w:tr w:rsidR="001B1C27" w14:paraId="0A6AB5BD" w14:textId="77777777">
        <w:trPr>
          <w:cantSplit/>
          <w:jc w:val="center"/>
        </w:trPr>
        <w:tc>
          <w:tcPr>
            <w:tcW w:w="2088" w:type="dxa"/>
            <w:shd w:val="clear" w:color="auto" w:fill="EAF1F8"/>
            <w:tcMar>
              <w:top w:w="90" w:type="dxa"/>
              <w:left w:w="110" w:type="dxa"/>
              <w:bottom w:w="90" w:type="dxa"/>
              <w:right w:w="110" w:type="dxa"/>
            </w:tcMar>
            <w:vAlign w:val="center"/>
          </w:tcPr>
          <w:p w14:paraId="1497656C"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0F1A98F5" w14:textId="77777777" w:rsidR="001B1C27" w:rsidRDefault="00000000">
            <w:pPr>
              <w:spacing w:after="0" w:line="259" w:lineRule="auto"/>
            </w:pPr>
            <w:r>
              <w:rPr>
                <w:sz w:val="20"/>
              </w:rPr>
              <w:t>[R15] Hicks, D., Kingsley, G., &amp; Isett, K.R. 2025; [R23] Lu, Q., Tettamanti, T., Hörcher, D., &amp; Varga, I. 2020; [R32] Robles, P. &amp; Mallinson, D.J. 2024; [R33] Zhang et al. 2024; [R34] Jeghers et al. 2024; [R35] Di Ruocco 2025; [R36] Sandra Murray, Fred Gale, David Adams, Lisa Dalton 2023; [R37] Yasmin Shaker, Sara E. Grineski, Timothy W. Collins, Aaron B. Flores 2023</w:t>
            </w:r>
          </w:p>
        </w:tc>
      </w:tr>
    </w:tbl>
    <w:p w14:paraId="3ACAD91F" w14:textId="77777777" w:rsidR="001B1C27" w:rsidRDefault="001B1C27">
      <w:pPr>
        <w:spacing w:after="20"/>
      </w:pPr>
    </w:p>
    <w:p w14:paraId="12F83C5A" w14:textId="77777777" w:rsidR="001B1C27" w:rsidRDefault="00000000">
      <w:pPr>
        <w:pStyle w:val="Heading2"/>
      </w:pPr>
      <w:r>
        <w:t>SURVEILLANCE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451AA7F3" w14:textId="77777777">
        <w:trPr>
          <w:cantSplit/>
          <w:tblHeader/>
          <w:jc w:val="center"/>
        </w:trPr>
        <w:tc>
          <w:tcPr>
            <w:tcW w:w="10080" w:type="dxa"/>
            <w:gridSpan w:val="2"/>
            <w:shd w:val="clear" w:color="auto" w:fill="17365D"/>
            <w:tcMar>
              <w:top w:w="105" w:type="dxa"/>
              <w:left w:w="110" w:type="dxa"/>
              <w:bottom w:w="105" w:type="dxa"/>
              <w:right w:w="110" w:type="dxa"/>
            </w:tcMar>
          </w:tcPr>
          <w:p w14:paraId="5830041D" w14:textId="77777777" w:rsidR="001B1C27" w:rsidRDefault="00000000">
            <w:pPr>
              <w:spacing w:after="0" w:line="259" w:lineRule="auto"/>
            </w:pPr>
            <w:r>
              <w:rPr>
                <w:b/>
                <w:color w:val="FFFFFF"/>
              </w:rPr>
              <w:t>SURVEILLANCE   Tier L   Thesis clause C5</w:t>
            </w:r>
          </w:p>
        </w:tc>
      </w:tr>
      <w:tr w:rsidR="001B1C27" w14:paraId="68100FBB" w14:textId="77777777">
        <w:trPr>
          <w:cantSplit/>
          <w:jc w:val="center"/>
        </w:trPr>
        <w:tc>
          <w:tcPr>
            <w:tcW w:w="2088" w:type="dxa"/>
            <w:shd w:val="clear" w:color="auto" w:fill="EAF1F8"/>
            <w:tcMar>
              <w:top w:w="90" w:type="dxa"/>
              <w:left w:w="110" w:type="dxa"/>
              <w:bottom w:w="90" w:type="dxa"/>
              <w:right w:w="110" w:type="dxa"/>
            </w:tcMar>
            <w:vAlign w:val="center"/>
          </w:tcPr>
          <w:p w14:paraId="2AA9DFD5"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51FCBDF4" w14:textId="77777777" w:rsidR="001B1C27" w:rsidRDefault="00000000">
            <w:pPr>
              <w:spacing w:after="0" w:line="259" w:lineRule="auto"/>
            </w:pPr>
            <w:r>
              <w:rPr>
                <w:sz w:val="20"/>
              </w:rPr>
              <w:t>H  The discourse the AV carries (lit-derived)</w:t>
            </w:r>
          </w:p>
        </w:tc>
      </w:tr>
      <w:tr w:rsidR="001B1C27" w14:paraId="1B2F0ADE" w14:textId="77777777">
        <w:trPr>
          <w:cantSplit/>
          <w:jc w:val="center"/>
        </w:trPr>
        <w:tc>
          <w:tcPr>
            <w:tcW w:w="2088" w:type="dxa"/>
            <w:shd w:val="clear" w:color="auto" w:fill="EAF1F8"/>
            <w:tcMar>
              <w:top w:w="90" w:type="dxa"/>
              <w:left w:w="110" w:type="dxa"/>
              <w:bottom w:w="90" w:type="dxa"/>
              <w:right w:w="110" w:type="dxa"/>
            </w:tcMar>
            <w:vAlign w:val="center"/>
          </w:tcPr>
          <w:p w14:paraId="4B386DD2"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4ED9F8EA" w14:textId="77777777" w:rsidR="001B1C27" w:rsidRDefault="00000000">
            <w:pPr>
              <w:spacing w:after="0" w:line="259" w:lineRule="auto"/>
            </w:pPr>
            <w:r>
              <w:rPr>
                <w:sz w:val="20"/>
              </w:rPr>
              <w:t>Verification and monitoring arrive with the system: face verification, body-posture intent inference at crossings, flagging non-compliant road users to police.</w:t>
            </w:r>
          </w:p>
        </w:tc>
      </w:tr>
      <w:tr w:rsidR="001B1C27" w14:paraId="7E125788" w14:textId="77777777">
        <w:trPr>
          <w:cantSplit/>
          <w:jc w:val="center"/>
        </w:trPr>
        <w:tc>
          <w:tcPr>
            <w:tcW w:w="2088" w:type="dxa"/>
            <w:shd w:val="clear" w:color="auto" w:fill="EAF1F8"/>
            <w:tcMar>
              <w:top w:w="90" w:type="dxa"/>
              <w:left w:w="110" w:type="dxa"/>
              <w:bottom w:w="90" w:type="dxa"/>
              <w:right w:w="110" w:type="dxa"/>
            </w:tcMar>
            <w:vAlign w:val="center"/>
          </w:tcPr>
          <w:p w14:paraId="76C0A2AA"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572D408D" w14:textId="77777777" w:rsidR="001B1C27" w:rsidRDefault="00000000">
            <w:pPr>
              <w:spacing w:after="0" w:line="259" w:lineRule="auto"/>
            </w:pPr>
            <w:r>
              <w:rPr>
                <w:sz w:val="20"/>
              </w:rPr>
              <w:t>Lit and design-team evidence of monitoring or verification functions.</w:t>
            </w:r>
          </w:p>
        </w:tc>
      </w:tr>
      <w:tr w:rsidR="001B1C27" w14:paraId="5E23EFF6" w14:textId="77777777">
        <w:trPr>
          <w:cantSplit/>
          <w:jc w:val="center"/>
        </w:trPr>
        <w:tc>
          <w:tcPr>
            <w:tcW w:w="2088" w:type="dxa"/>
            <w:shd w:val="clear" w:color="auto" w:fill="EAF1F8"/>
            <w:tcMar>
              <w:top w:w="90" w:type="dxa"/>
              <w:left w:w="110" w:type="dxa"/>
              <w:bottom w:w="90" w:type="dxa"/>
              <w:right w:w="110" w:type="dxa"/>
            </w:tcMar>
            <w:vAlign w:val="center"/>
          </w:tcPr>
          <w:p w14:paraId="20B4F558"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5934EAE3" w14:textId="77777777" w:rsidR="001B1C27" w:rsidRDefault="00000000">
            <w:pPr>
              <w:spacing w:after="0" w:line="259" w:lineRule="auto"/>
            </w:pPr>
            <w:r>
              <w:rPr>
                <w:sz w:val="20"/>
              </w:rPr>
              <w:t>Verification rules already in the pantry (D3).</w:t>
            </w:r>
          </w:p>
        </w:tc>
      </w:tr>
      <w:tr w:rsidR="001B1C27" w14:paraId="6DB50780" w14:textId="77777777">
        <w:trPr>
          <w:cantSplit/>
          <w:jc w:val="center"/>
        </w:trPr>
        <w:tc>
          <w:tcPr>
            <w:tcW w:w="2088" w:type="dxa"/>
            <w:shd w:val="clear" w:color="auto" w:fill="EAF1F8"/>
            <w:tcMar>
              <w:top w:w="90" w:type="dxa"/>
              <w:left w:w="110" w:type="dxa"/>
              <w:bottom w:w="90" w:type="dxa"/>
              <w:right w:w="110" w:type="dxa"/>
            </w:tcMar>
            <w:vAlign w:val="center"/>
          </w:tcPr>
          <w:p w14:paraId="23B9A6FB"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2447B344" w14:textId="77777777" w:rsidR="001B1C27" w:rsidRDefault="00000000">
            <w:pPr>
              <w:spacing w:after="0" w:line="259" w:lineRule="auto"/>
            </w:pPr>
            <w:r>
              <w:rPr>
                <w:sz w:val="20"/>
              </w:rPr>
              <w:t>No transcript example is recorded. Use the literature evidence and references listed below.</w:t>
            </w:r>
          </w:p>
        </w:tc>
      </w:tr>
      <w:tr w:rsidR="001B1C27" w14:paraId="300A3025" w14:textId="77777777">
        <w:trPr>
          <w:cantSplit/>
          <w:jc w:val="center"/>
        </w:trPr>
        <w:tc>
          <w:tcPr>
            <w:tcW w:w="2088" w:type="dxa"/>
            <w:shd w:val="clear" w:color="auto" w:fill="EAF1F8"/>
            <w:tcMar>
              <w:top w:w="90" w:type="dxa"/>
              <w:left w:w="110" w:type="dxa"/>
              <w:bottom w:w="90" w:type="dxa"/>
              <w:right w:w="110" w:type="dxa"/>
            </w:tcMar>
            <w:vAlign w:val="center"/>
          </w:tcPr>
          <w:p w14:paraId="54EDA47F"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3BCC84AA" w14:textId="77777777" w:rsidR="001B1C27" w:rsidRDefault="00000000">
            <w:pPr>
              <w:spacing w:after="0" w:line="259" w:lineRule="auto"/>
            </w:pPr>
            <w:r>
              <w:rPr>
                <w:sz w:val="20"/>
              </w:rPr>
              <w:t>Not recorded</w:t>
            </w:r>
          </w:p>
        </w:tc>
      </w:tr>
      <w:tr w:rsidR="001B1C27" w14:paraId="751D1A1F" w14:textId="77777777">
        <w:trPr>
          <w:cantSplit/>
          <w:jc w:val="center"/>
        </w:trPr>
        <w:tc>
          <w:tcPr>
            <w:tcW w:w="2088" w:type="dxa"/>
            <w:shd w:val="clear" w:color="auto" w:fill="EAF1F8"/>
            <w:tcMar>
              <w:top w:w="90" w:type="dxa"/>
              <w:left w:w="110" w:type="dxa"/>
              <w:bottom w:w="90" w:type="dxa"/>
              <w:right w:w="110" w:type="dxa"/>
            </w:tcMar>
            <w:vAlign w:val="center"/>
          </w:tcPr>
          <w:p w14:paraId="11E5D2BC"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38D2413A" w14:textId="77777777" w:rsidR="001B1C27" w:rsidRDefault="00000000">
            <w:pPr>
              <w:spacing w:after="0" w:line="259" w:lineRule="auto"/>
            </w:pPr>
            <w:r>
              <w:rPr>
                <w:sz w:val="20"/>
              </w:rPr>
              <w:t>OG: n/a (new)</w:t>
            </w:r>
            <w:r>
              <w:rPr>
                <w:sz w:val="20"/>
              </w:rPr>
              <w:br/>
              <w:t>MaSS: D3 VERIFY</w:t>
            </w:r>
            <w:r>
              <w:rPr>
                <w:sz w:val="20"/>
              </w:rPr>
              <w:br/>
              <w:t>Capstone: C04</w:t>
            </w:r>
          </w:p>
        </w:tc>
      </w:tr>
      <w:tr w:rsidR="001B1C27" w14:paraId="591E65EA" w14:textId="77777777">
        <w:trPr>
          <w:cantSplit/>
          <w:jc w:val="center"/>
        </w:trPr>
        <w:tc>
          <w:tcPr>
            <w:tcW w:w="2088" w:type="dxa"/>
            <w:shd w:val="clear" w:color="auto" w:fill="EAF1F8"/>
            <w:tcMar>
              <w:top w:w="90" w:type="dxa"/>
              <w:left w:w="110" w:type="dxa"/>
              <w:bottom w:w="90" w:type="dxa"/>
              <w:right w:w="110" w:type="dxa"/>
            </w:tcMar>
            <w:vAlign w:val="center"/>
          </w:tcPr>
          <w:p w14:paraId="787FFF1C"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616ACBEE" w14:textId="77777777" w:rsidR="001B1C27" w:rsidRDefault="00000000">
            <w:pPr>
              <w:spacing w:after="0" w:line="259" w:lineRule="auto"/>
            </w:pPr>
            <w:r>
              <w:rPr>
                <w:sz w:val="20"/>
              </w:rPr>
              <w:t>Mechanism 5: Nordhoff et al. 2020; Capstone C04 face verification</w:t>
            </w:r>
          </w:p>
        </w:tc>
      </w:tr>
      <w:tr w:rsidR="001B1C27" w14:paraId="408871DB" w14:textId="77777777">
        <w:trPr>
          <w:cantSplit/>
          <w:jc w:val="center"/>
        </w:trPr>
        <w:tc>
          <w:tcPr>
            <w:tcW w:w="2088" w:type="dxa"/>
            <w:shd w:val="clear" w:color="auto" w:fill="EAF1F8"/>
            <w:tcMar>
              <w:top w:w="90" w:type="dxa"/>
              <w:left w:w="110" w:type="dxa"/>
              <w:bottom w:w="90" w:type="dxa"/>
              <w:right w:w="110" w:type="dxa"/>
            </w:tcMar>
            <w:vAlign w:val="center"/>
          </w:tcPr>
          <w:p w14:paraId="7E38B6E4"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60CD56D1" w14:textId="77777777" w:rsidR="001B1C27" w:rsidRDefault="00000000">
            <w:pPr>
              <w:spacing w:after="0" w:line="259" w:lineRule="auto"/>
            </w:pPr>
            <w:r>
              <w:rPr>
                <w:sz w:val="20"/>
              </w:rPr>
              <w:t>[R27] Nordhoff, S., Stapel, J., van Arem, B., &amp; Happee, R. 2020; Capstone C04 face verification</w:t>
            </w:r>
          </w:p>
        </w:tc>
      </w:tr>
    </w:tbl>
    <w:p w14:paraId="4D84C7E8" w14:textId="77777777" w:rsidR="001B1C27" w:rsidRDefault="001B1C27">
      <w:pPr>
        <w:spacing w:after="20"/>
      </w:pPr>
    </w:p>
    <w:p w14:paraId="79F5F7F4" w14:textId="77777777" w:rsidR="001B1C27" w:rsidRDefault="00000000">
      <w:pPr>
        <w:pStyle w:val="Heading2"/>
      </w:pPr>
      <w:r>
        <w:t>FRICTION MANAGED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789B5F90" w14:textId="77777777">
        <w:trPr>
          <w:cantSplit/>
          <w:tblHeader/>
          <w:jc w:val="center"/>
        </w:trPr>
        <w:tc>
          <w:tcPr>
            <w:tcW w:w="10080" w:type="dxa"/>
            <w:gridSpan w:val="2"/>
            <w:shd w:val="clear" w:color="auto" w:fill="17365D"/>
            <w:tcMar>
              <w:top w:w="105" w:type="dxa"/>
              <w:left w:w="110" w:type="dxa"/>
              <w:bottom w:w="105" w:type="dxa"/>
              <w:right w:w="110" w:type="dxa"/>
            </w:tcMar>
          </w:tcPr>
          <w:p w14:paraId="6C364253" w14:textId="77777777" w:rsidR="001B1C27" w:rsidRDefault="00000000">
            <w:pPr>
              <w:spacing w:after="0" w:line="259" w:lineRule="auto"/>
            </w:pPr>
            <w:r>
              <w:rPr>
                <w:b/>
                <w:color w:val="FFFFFF"/>
              </w:rPr>
              <w:t>FRICTION_MANAGED   Tier L   Thesis clause C5</w:t>
            </w:r>
          </w:p>
        </w:tc>
      </w:tr>
      <w:tr w:rsidR="001B1C27" w14:paraId="1CAA9405" w14:textId="77777777">
        <w:trPr>
          <w:cantSplit/>
          <w:jc w:val="center"/>
        </w:trPr>
        <w:tc>
          <w:tcPr>
            <w:tcW w:w="2088" w:type="dxa"/>
            <w:shd w:val="clear" w:color="auto" w:fill="EAF1F8"/>
            <w:tcMar>
              <w:top w:w="90" w:type="dxa"/>
              <w:left w:w="110" w:type="dxa"/>
              <w:bottom w:w="90" w:type="dxa"/>
              <w:right w:w="110" w:type="dxa"/>
            </w:tcMar>
            <w:vAlign w:val="center"/>
          </w:tcPr>
          <w:p w14:paraId="7BAE096D"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5EAC8D03" w14:textId="77777777" w:rsidR="001B1C27" w:rsidRDefault="00000000">
            <w:pPr>
              <w:spacing w:after="0" w:line="259" w:lineRule="auto"/>
            </w:pPr>
            <w:r>
              <w:rPr>
                <w:sz w:val="20"/>
              </w:rPr>
              <w:t>H  The discourse the AV carries (lit-derived)</w:t>
            </w:r>
          </w:p>
        </w:tc>
      </w:tr>
      <w:tr w:rsidR="001B1C27" w14:paraId="1558AF5F" w14:textId="77777777">
        <w:trPr>
          <w:cantSplit/>
          <w:jc w:val="center"/>
        </w:trPr>
        <w:tc>
          <w:tcPr>
            <w:tcW w:w="2088" w:type="dxa"/>
            <w:shd w:val="clear" w:color="auto" w:fill="EAF1F8"/>
            <w:tcMar>
              <w:top w:w="90" w:type="dxa"/>
              <w:left w:w="110" w:type="dxa"/>
              <w:bottom w:w="90" w:type="dxa"/>
              <w:right w:w="110" w:type="dxa"/>
            </w:tcMar>
            <w:vAlign w:val="center"/>
          </w:tcPr>
          <w:p w14:paraId="56FD34D2"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4AE02E2F" w14:textId="77777777" w:rsidR="001B1C27" w:rsidRDefault="00000000">
            <w:pPr>
              <w:spacing w:after="0" w:line="259" w:lineRule="auto"/>
            </w:pPr>
            <w:r>
              <w:rPr>
                <w:sz w:val="20"/>
              </w:rPr>
              <w:t>The AV field reads the same friction one thread treats as data, pedestrians testing a shuttle, stepping in front of it, pressing the emergency button, as distrust to manage, up to flagging non-compliant users to police.</w:t>
            </w:r>
          </w:p>
        </w:tc>
      </w:tr>
      <w:tr w:rsidR="001B1C27" w14:paraId="252E9987" w14:textId="77777777">
        <w:trPr>
          <w:cantSplit/>
          <w:jc w:val="center"/>
        </w:trPr>
        <w:tc>
          <w:tcPr>
            <w:tcW w:w="2088" w:type="dxa"/>
            <w:shd w:val="clear" w:color="auto" w:fill="EAF1F8"/>
            <w:tcMar>
              <w:top w:w="90" w:type="dxa"/>
              <w:left w:w="110" w:type="dxa"/>
              <w:bottom w:w="90" w:type="dxa"/>
              <w:right w:w="110" w:type="dxa"/>
            </w:tcMar>
            <w:vAlign w:val="center"/>
          </w:tcPr>
          <w:p w14:paraId="064C9161"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4271DCC0" w14:textId="77777777" w:rsidR="001B1C27" w:rsidRDefault="00000000">
            <w:pPr>
              <w:spacing w:after="0" w:line="259" w:lineRule="auto"/>
            </w:pPr>
            <w:r>
              <w:rPr>
                <w:sz w:val="20"/>
              </w:rPr>
              <w:t>Lit examples of resistance read as distrust or a problem to manage.</w:t>
            </w:r>
          </w:p>
        </w:tc>
      </w:tr>
      <w:tr w:rsidR="001B1C27" w14:paraId="740B3343" w14:textId="77777777">
        <w:trPr>
          <w:cantSplit/>
          <w:jc w:val="center"/>
        </w:trPr>
        <w:tc>
          <w:tcPr>
            <w:tcW w:w="2088" w:type="dxa"/>
            <w:shd w:val="clear" w:color="auto" w:fill="EAF1F8"/>
            <w:tcMar>
              <w:top w:w="90" w:type="dxa"/>
              <w:left w:w="110" w:type="dxa"/>
              <w:bottom w:w="90" w:type="dxa"/>
              <w:right w:w="110" w:type="dxa"/>
            </w:tcMar>
            <w:vAlign w:val="center"/>
          </w:tcPr>
          <w:p w14:paraId="07C4997A" w14:textId="77777777" w:rsidR="001B1C27" w:rsidRDefault="00000000">
            <w:pPr>
              <w:spacing w:after="0" w:line="259" w:lineRule="auto"/>
            </w:pPr>
            <w:r>
              <w:rPr>
                <w:b/>
                <w:sz w:val="20"/>
              </w:rPr>
              <w:lastRenderedPageBreak/>
              <w:t>Exclude when</w:t>
            </w:r>
          </w:p>
        </w:tc>
        <w:tc>
          <w:tcPr>
            <w:tcW w:w="7992" w:type="dxa"/>
            <w:shd w:val="clear" w:color="auto" w:fill="F5F6F7"/>
            <w:tcMar>
              <w:top w:w="90" w:type="dxa"/>
              <w:left w:w="110" w:type="dxa"/>
              <w:bottom w:w="90" w:type="dxa"/>
              <w:right w:w="110" w:type="dxa"/>
            </w:tcMar>
            <w:vAlign w:val="center"/>
          </w:tcPr>
          <w:p w14:paraId="1C409119" w14:textId="77777777" w:rsidR="001B1C27" w:rsidRDefault="00000000">
            <w:pPr>
              <w:spacing w:after="0" w:line="259" w:lineRule="auto"/>
            </w:pPr>
            <w:r>
              <w:rPr>
                <w:sz w:val="20"/>
              </w:rPr>
              <w:t>Friction as signal (see Lit evidence map contrast).</w:t>
            </w:r>
          </w:p>
        </w:tc>
      </w:tr>
      <w:tr w:rsidR="001B1C27" w14:paraId="6552D6AA" w14:textId="77777777">
        <w:trPr>
          <w:cantSplit/>
          <w:jc w:val="center"/>
        </w:trPr>
        <w:tc>
          <w:tcPr>
            <w:tcW w:w="2088" w:type="dxa"/>
            <w:shd w:val="clear" w:color="auto" w:fill="EAF1F8"/>
            <w:tcMar>
              <w:top w:w="90" w:type="dxa"/>
              <w:left w:w="110" w:type="dxa"/>
              <w:bottom w:w="90" w:type="dxa"/>
              <w:right w:w="110" w:type="dxa"/>
            </w:tcMar>
            <w:vAlign w:val="center"/>
          </w:tcPr>
          <w:p w14:paraId="6CBA809B"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49E4B078" w14:textId="77777777" w:rsidR="001B1C27" w:rsidRDefault="00000000">
            <w:pPr>
              <w:spacing w:after="0" w:line="259" w:lineRule="auto"/>
            </w:pPr>
            <w:r>
              <w:rPr>
                <w:sz w:val="20"/>
              </w:rPr>
              <w:t>No transcript example is recorded. Use the literature evidence and references listed below.</w:t>
            </w:r>
          </w:p>
        </w:tc>
      </w:tr>
      <w:tr w:rsidR="001B1C27" w14:paraId="6016DD67" w14:textId="77777777">
        <w:trPr>
          <w:cantSplit/>
          <w:jc w:val="center"/>
        </w:trPr>
        <w:tc>
          <w:tcPr>
            <w:tcW w:w="2088" w:type="dxa"/>
            <w:shd w:val="clear" w:color="auto" w:fill="EAF1F8"/>
            <w:tcMar>
              <w:top w:w="90" w:type="dxa"/>
              <w:left w:w="110" w:type="dxa"/>
              <w:bottom w:w="90" w:type="dxa"/>
              <w:right w:w="110" w:type="dxa"/>
            </w:tcMar>
            <w:vAlign w:val="center"/>
          </w:tcPr>
          <w:p w14:paraId="36022741"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0BA8A6E2" w14:textId="77777777" w:rsidR="001B1C27" w:rsidRDefault="00000000">
            <w:pPr>
              <w:spacing w:after="0" w:line="259" w:lineRule="auto"/>
            </w:pPr>
            <w:r>
              <w:rPr>
                <w:sz w:val="20"/>
              </w:rPr>
              <w:t>Not recorded</w:t>
            </w:r>
          </w:p>
        </w:tc>
      </w:tr>
      <w:tr w:rsidR="001B1C27" w14:paraId="6CA2239C" w14:textId="77777777">
        <w:trPr>
          <w:cantSplit/>
          <w:jc w:val="center"/>
        </w:trPr>
        <w:tc>
          <w:tcPr>
            <w:tcW w:w="2088" w:type="dxa"/>
            <w:shd w:val="clear" w:color="auto" w:fill="EAF1F8"/>
            <w:tcMar>
              <w:top w:w="90" w:type="dxa"/>
              <w:left w:w="110" w:type="dxa"/>
              <w:bottom w:w="90" w:type="dxa"/>
              <w:right w:w="110" w:type="dxa"/>
            </w:tcMar>
            <w:vAlign w:val="center"/>
          </w:tcPr>
          <w:p w14:paraId="6838A630"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604C5D3F" w14:textId="77777777" w:rsidR="001B1C27" w:rsidRDefault="00000000">
            <w:pPr>
              <w:spacing w:after="0" w:line="259" w:lineRule="auto"/>
            </w:pPr>
            <w:r>
              <w:rPr>
                <w:sz w:val="20"/>
              </w:rPr>
              <w:t>OG: n/a (new)</w:t>
            </w:r>
            <w:r>
              <w:rPr>
                <w:sz w:val="20"/>
              </w:rPr>
              <w:br/>
              <w:t>MaSS: BREAKDOWN close</w:t>
            </w:r>
            <w:r>
              <w:rPr>
                <w:sz w:val="20"/>
              </w:rPr>
              <w:br/>
              <w:t>Capstone: C04, C16</w:t>
            </w:r>
          </w:p>
        </w:tc>
      </w:tr>
      <w:tr w:rsidR="001B1C27" w14:paraId="4A415938" w14:textId="77777777">
        <w:trPr>
          <w:cantSplit/>
          <w:jc w:val="center"/>
        </w:trPr>
        <w:tc>
          <w:tcPr>
            <w:tcW w:w="2088" w:type="dxa"/>
            <w:shd w:val="clear" w:color="auto" w:fill="EAF1F8"/>
            <w:tcMar>
              <w:top w:w="90" w:type="dxa"/>
              <w:left w:w="110" w:type="dxa"/>
              <w:bottom w:w="90" w:type="dxa"/>
              <w:right w:w="110" w:type="dxa"/>
            </w:tcMar>
            <w:vAlign w:val="center"/>
          </w:tcPr>
          <w:p w14:paraId="233CFCD4"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75BC0CBB" w14:textId="77777777" w:rsidR="001B1C27" w:rsidRDefault="00000000">
            <w:pPr>
              <w:spacing w:after="0" w:line="259" w:lineRule="auto"/>
            </w:pPr>
            <w:r>
              <w:rPr>
                <w:sz w:val="20"/>
              </w:rPr>
              <w:t>Mechanism 5: Nordhoff et al. 2020 versus Forlano and Mathew 2014</w:t>
            </w:r>
          </w:p>
        </w:tc>
      </w:tr>
      <w:tr w:rsidR="001B1C27" w14:paraId="5C7F3627" w14:textId="77777777">
        <w:trPr>
          <w:cantSplit/>
          <w:jc w:val="center"/>
        </w:trPr>
        <w:tc>
          <w:tcPr>
            <w:tcW w:w="2088" w:type="dxa"/>
            <w:shd w:val="clear" w:color="auto" w:fill="EAF1F8"/>
            <w:tcMar>
              <w:top w:w="90" w:type="dxa"/>
              <w:left w:w="110" w:type="dxa"/>
              <w:bottom w:w="90" w:type="dxa"/>
              <w:right w:w="110" w:type="dxa"/>
            </w:tcMar>
            <w:vAlign w:val="center"/>
          </w:tcPr>
          <w:p w14:paraId="480899C7"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0D00385E" w14:textId="77777777" w:rsidR="001B1C27" w:rsidRDefault="00000000">
            <w:pPr>
              <w:spacing w:after="0" w:line="259" w:lineRule="auto"/>
            </w:pPr>
            <w:r>
              <w:rPr>
                <w:sz w:val="20"/>
              </w:rPr>
              <w:t>[R27] Nordhoff, S., Stapel, J., van Arem, B., &amp; Happee, R. 2020; [R38] Forlano, L., &amp; Mathew, A. 2014</w:t>
            </w:r>
          </w:p>
        </w:tc>
      </w:tr>
    </w:tbl>
    <w:p w14:paraId="174D655D" w14:textId="77777777" w:rsidR="001B1C27" w:rsidRDefault="001B1C27">
      <w:pPr>
        <w:spacing w:after="20"/>
      </w:pPr>
    </w:p>
    <w:p w14:paraId="0F36698B" w14:textId="77777777" w:rsidR="001B1C27" w:rsidRDefault="00000000">
      <w:pPr>
        <w:pStyle w:val="Heading1"/>
        <w:pageBreakBefore/>
      </w:pPr>
      <w:r>
        <w:lastRenderedPageBreak/>
        <w:t>Domain I The Charity Model and Digital Food System</w:t>
      </w:r>
    </w:p>
    <w:p w14:paraId="357BBB49" w14:textId="77777777" w:rsidR="001B1C27" w:rsidRDefault="00000000">
      <w:pPr>
        <w:pStyle w:val="Heading2"/>
      </w:pPr>
      <w:r>
        <w:t>CHARITY REFRAIM</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53F3327E" w14:textId="77777777">
        <w:trPr>
          <w:cantSplit/>
          <w:tblHeader/>
          <w:jc w:val="center"/>
        </w:trPr>
        <w:tc>
          <w:tcPr>
            <w:tcW w:w="10080" w:type="dxa"/>
            <w:gridSpan w:val="2"/>
            <w:shd w:val="clear" w:color="auto" w:fill="17365D"/>
            <w:tcMar>
              <w:top w:w="105" w:type="dxa"/>
              <w:left w:w="110" w:type="dxa"/>
              <w:bottom w:w="105" w:type="dxa"/>
              <w:right w:w="110" w:type="dxa"/>
            </w:tcMar>
          </w:tcPr>
          <w:p w14:paraId="66CCA56D" w14:textId="77777777" w:rsidR="001B1C27" w:rsidRDefault="00000000">
            <w:pPr>
              <w:spacing w:after="0" w:line="259" w:lineRule="auto"/>
            </w:pPr>
            <w:r>
              <w:rPr>
                <w:b/>
                <w:color w:val="FFFFFF"/>
              </w:rPr>
              <w:t>CHARITY_REFRAIM   Tier L   Thesis clause C5</w:t>
            </w:r>
          </w:p>
        </w:tc>
      </w:tr>
      <w:tr w:rsidR="001B1C27" w14:paraId="026BDEA9" w14:textId="77777777">
        <w:trPr>
          <w:cantSplit/>
          <w:jc w:val="center"/>
        </w:trPr>
        <w:tc>
          <w:tcPr>
            <w:tcW w:w="2088" w:type="dxa"/>
            <w:shd w:val="clear" w:color="auto" w:fill="EAF1F8"/>
            <w:tcMar>
              <w:top w:w="90" w:type="dxa"/>
              <w:left w:w="110" w:type="dxa"/>
              <w:bottom w:w="90" w:type="dxa"/>
              <w:right w:w="110" w:type="dxa"/>
            </w:tcMar>
            <w:vAlign w:val="center"/>
          </w:tcPr>
          <w:p w14:paraId="33E4FB31"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72856475" w14:textId="77777777" w:rsidR="001B1C27" w:rsidRDefault="00000000">
            <w:pPr>
              <w:spacing w:after="0" w:line="259" w:lineRule="auto"/>
            </w:pPr>
            <w:r>
              <w:rPr>
                <w:sz w:val="20"/>
              </w:rPr>
              <w:t>I  The charity model and digital food system (lit-derived)</w:t>
            </w:r>
          </w:p>
        </w:tc>
      </w:tr>
      <w:tr w:rsidR="001B1C27" w14:paraId="4FEB993A" w14:textId="77777777">
        <w:trPr>
          <w:cantSplit/>
          <w:jc w:val="center"/>
        </w:trPr>
        <w:tc>
          <w:tcPr>
            <w:tcW w:w="2088" w:type="dxa"/>
            <w:shd w:val="clear" w:color="auto" w:fill="EAF1F8"/>
            <w:tcMar>
              <w:top w:w="90" w:type="dxa"/>
              <w:left w:w="110" w:type="dxa"/>
              <w:bottom w:w="90" w:type="dxa"/>
              <w:right w:w="110" w:type="dxa"/>
            </w:tcMar>
            <w:vAlign w:val="center"/>
          </w:tcPr>
          <w:p w14:paraId="7F499A22"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45AB1904" w14:textId="77777777" w:rsidR="001B1C27" w:rsidRDefault="00000000">
            <w:pPr>
              <w:spacing w:after="0" w:line="259" w:lineRule="auto"/>
            </w:pPr>
            <w:r>
              <w:rPr>
                <w:sz w:val="20"/>
              </w:rPr>
              <w:t>The growth of food charity reframes hunger as a personal failing and strips recipients of autonomy, choice, and political voice.</w:t>
            </w:r>
          </w:p>
        </w:tc>
      </w:tr>
      <w:tr w:rsidR="001B1C27" w14:paraId="2B714AE4" w14:textId="77777777">
        <w:trPr>
          <w:cantSplit/>
          <w:jc w:val="center"/>
        </w:trPr>
        <w:tc>
          <w:tcPr>
            <w:tcW w:w="2088" w:type="dxa"/>
            <w:shd w:val="clear" w:color="auto" w:fill="EAF1F8"/>
            <w:tcMar>
              <w:top w:w="90" w:type="dxa"/>
              <w:left w:w="110" w:type="dxa"/>
              <w:bottom w:w="90" w:type="dxa"/>
              <w:right w:w="110" w:type="dxa"/>
            </w:tcMar>
            <w:vAlign w:val="center"/>
          </w:tcPr>
          <w:p w14:paraId="1C6219B1"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7A806A0C" w14:textId="77777777" w:rsidR="001B1C27" w:rsidRDefault="00000000">
            <w:pPr>
              <w:spacing w:after="0" w:line="259" w:lineRule="auto"/>
            </w:pPr>
            <w:r>
              <w:rPr>
                <w:sz w:val="20"/>
              </w:rPr>
              <w:t>Lit claims tracing how charity models re-frame the recipient.</w:t>
            </w:r>
          </w:p>
        </w:tc>
      </w:tr>
      <w:tr w:rsidR="001B1C27" w14:paraId="13D8EA7B" w14:textId="77777777">
        <w:trPr>
          <w:cantSplit/>
          <w:jc w:val="center"/>
        </w:trPr>
        <w:tc>
          <w:tcPr>
            <w:tcW w:w="2088" w:type="dxa"/>
            <w:shd w:val="clear" w:color="auto" w:fill="EAF1F8"/>
            <w:tcMar>
              <w:top w:w="90" w:type="dxa"/>
              <w:left w:w="110" w:type="dxa"/>
              <w:bottom w:w="90" w:type="dxa"/>
              <w:right w:w="110" w:type="dxa"/>
            </w:tcMar>
            <w:vAlign w:val="center"/>
          </w:tcPr>
          <w:p w14:paraId="3452E253"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6AC1474B" w14:textId="77777777" w:rsidR="001B1C27" w:rsidRDefault="00000000">
            <w:pPr>
              <w:spacing w:after="0" w:line="259" w:lineRule="auto"/>
            </w:pPr>
            <w:r>
              <w:rPr>
                <w:sz w:val="20"/>
              </w:rPr>
              <w:t>Individual-client evidence of stigma (B4).</w:t>
            </w:r>
          </w:p>
        </w:tc>
      </w:tr>
      <w:tr w:rsidR="001B1C27" w14:paraId="7B8FECBD" w14:textId="77777777">
        <w:trPr>
          <w:cantSplit/>
          <w:jc w:val="center"/>
        </w:trPr>
        <w:tc>
          <w:tcPr>
            <w:tcW w:w="2088" w:type="dxa"/>
            <w:shd w:val="clear" w:color="auto" w:fill="EAF1F8"/>
            <w:tcMar>
              <w:top w:w="90" w:type="dxa"/>
              <w:left w:w="110" w:type="dxa"/>
              <w:bottom w:w="90" w:type="dxa"/>
              <w:right w:w="110" w:type="dxa"/>
            </w:tcMar>
            <w:vAlign w:val="center"/>
          </w:tcPr>
          <w:p w14:paraId="03A8292F"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6540A1E6" w14:textId="77777777" w:rsidR="001B1C27" w:rsidRDefault="00000000">
            <w:pPr>
              <w:spacing w:after="0" w:line="259" w:lineRule="auto"/>
            </w:pPr>
            <w:r>
              <w:rPr>
                <w:sz w:val="20"/>
              </w:rPr>
              <w:t>No transcript example is recorded. Use the literature evidence and references listed below.</w:t>
            </w:r>
          </w:p>
        </w:tc>
      </w:tr>
      <w:tr w:rsidR="001B1C27" w14:paraId="2A37ED91" w14:textId="77777777">
        <w:trPr>
          <w:cantSplit/>
          <w:jc w:val="center"/>
        </w:trPr>
        <w:tc>
          <w:tcPr>
            <w:tcW w:w="2088" w:type="dxa"/>
            <w:shd w:val="clear" w:color="auto" w:fill="EAF1F8"/>
            <w:tcMar>
              <w:top w:w="90" w:type="dxa"/>
              <w:left w:w="110" w:type="dxa"/>
              <w:bottom w:w="90" w:type="dxa"/>
              <w:right w:w="110" w:type="dxa"/>
            </w:tcMar>
            <w:vAlign w:val="center"/>
          </w:tcPr>
          <w:p w14:paraId="5B79F5FC"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70DEB0F7" w14:textId="77777777" w:rsidR="001B1C27" w:rsidRDefault="00000000">
            <w:pPr>
              <w:spacing w:after="0" w:line="259" w:lineRule="auto"/>
            </w:pPr>
            <w:r>
              <w:rPr>
                <w:sz w:val="20"/>
              </w:rPr>
              <w:t>Not recorded</w:t>
            </w:r>
          </w:p>
        </w:tc>
      </w:tr>
      <w:tr w:rsidR="001B1C27" w14:paraId="097E1609" w14:textId="77777777">
        <w:trPr>
          <w:cantSplit/>
          <w:jc w:val="center"/>
        </w:trPr>
        <w:tc>
          <w:tcPr>
            <w:tcW w:w="2088" w:type="dxa"/>
            <w:shd w:val="clear" w:color="auto" w:fill="EAF1F8"/>
            <w:tcMar>
              <w:top w:w="90" w:type="dxa"/>
              <w:left w:w="110" w:type="dxa"/>
              <w:bottom w:w="90" w:type="dxa"/>
              <w:right w:w="110" w:type="dxa"/>
            </w:tcMar>
            <w:vAlign w:val="center"/>
          </w:tcPr>
          <w:p w14:paraId="3EA1947D"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57CA5DD2" w14:textId="77777777" w:rsidR="001B1C27" w:rsidRDefault="00000000">
            <w:pPr>
              <w:spacing w:after="0" w:line="259" w:lineRule="auto"/>
            </w:pPr>
            <w:r>
              <w:rPr>
                <w:sz w:val="20"/>
              </w:rPr>
              <w:t>OG: n/a (new)</w:t>
            </w:r>
            <w:r>
              <w:rPr>
                <w:sz w:val="20"/>
              </w:rPr>
              <w:br/>
              <w:t>MaSS: B4 DIGNITY</w:t>
            </w:r>
            <w:r>
              <w:rPr>
                <w:sz w:val="20"/>
              </w:rPr>
              <w:br/>
              <w:t>Capstone: n/a</w:t>
            </w:r>
          </w:p>
        </w:tc>
      </w:tr>
      <w:tr w:rsidR="001B1C27" w14:paraId="12C33D76" w14:textId="77777777">
        <w:trPr>
          <w:cantSplit/>
          <w:jc w:val="center"/>
        </w:trPr>
        <w:tc>
          <w:tcPr>
            <w:tcW w:w="2088" w:type="dxa"/>
            <w:shd w:val="clear" w:color="auto" w:fill="EAF1F8"/>
            <w:tcMar>
              <w:top w:w="90" w:type="dxa"/>
              <w:left w:w="110" w:type="dxa"/>
              <w:bottom w:w="90" w:type="dxa"/>
              <w:right w:w="110" w:type="dxa"/>
            </w:tcMar>
            <w:vAlign w:val="center"/>
          </w:tcPr>
          <w:p w14:paraId="45201B74"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7BCA1637" w14:textId="77777777" w:rsidR="001B1C27" w:rsidRDefault="00000000">
            <w:pPr>
              <w:spacing w:after="0" w:line="259" w:lineRule="auto"/>
            </w:pPr>
            <w:r>
              <w:rPr>
                <w:sz w:val="20"/>
              </w:rPr>
              <w:t>Mechanism 7: Cresswell Riol and Connelly 2023, 2025</w:t>
            </w:r>
          </w:p>
        </w:tc>
      </w:tr>
      <w:tr w:rsidR="001B1C27" w14:paraId="41D073F7" w14:textId="77777777">
        <w:trPr>
          <w:cantSplit/>
          <w:jc w:val="center"/>
        </w:trPr>
        <w:tc>
          <w:tcPr>
            <w:tcW w:w="2088" w:type="dxa"/>
            <w:shd w:val="clear" w:color="auto" w:fill="EAF1F8"/>
            <w:tcMar>
              <w:top w:w="90" w:type="dxa"/>
              <w:left w:w="110" w:type="dxa"/>
              <w:bottom w:w="90" w:type="dxa"/>
              <w:right w:w="110" w:type="dxa"/>
            </w:tcMar>
            <w:vAlign w:val="center"/>
          </w:tcPr>
          <w:p w14:paraId="6719868C"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594B88EB" w14:textId="77777777" w:rsidR="001B1C27" w:rsidRDefault="00000000">
            <w:pPr>
              <w:spacing w:after="0" w:line="259" w:lineRule="auto"/>
            </w:pPr>
            <w:r>
              <w:rPr>
                <w:sz w:val="20"/>
              </w:rPr>
              <w:t>[R19] Katharine S. E. Cresswell Riol, Sean Connelly 2023; [R17] Katharine S. E. Cresswell Riol, Sean Connelly 2025</w:t>
            </w:r>
          </w:p>
        </w:tc>
      </w:tr>
    </w:tbl>
    <w:p w14:paraId="74FDA757" w14:textId="77777777" w:rsidR="001B1C27" w:rsidRDefault="001B1C27">
      <w:pPr>
        <w:spacing w:after="20"/>
      </w:pPr>
    </w:p>
    <w:p w14:paraId="4209A1ED" w14:textId="77777777" w:rsidR="001B1C27" w:rsidRDefault="00000000">
      <w:pPr>
        <w:pStyle w:val="Heading2"/>
      </w:pPr>
      <w:r>
        <w:t>CONDITIONALITY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3E13F9D3" w14:textId="77777777">
        <w:trPr>
          <w:cantSplit/>
          <w:tblHeader/>
          <w:jc w:val="center"/>
        </w:trPr>
        <w:tc>
          <w:tcPr>
            <w:tcW w:w="10080" w:type="dxa"/>
            <w:gridSpan w:val="2"/>
            <w:shd w:val="clear" w:color="auto" w:fill="17365D"/>
            <w:tcMar>
              <w:top w:w="105" w:type="dxa"/>
              <w:left w:w="110" w:type="dxa"/>
              <w:bottom w:w="105" w:type="dxa"/>
              <w:right w:w="110" w:type="dxa"/>
            </w:tcMar>
          </w:tcPr>
          <w:p w14:paraId="0695DB8A" w14:textId="77777777" w:rsidR="001B1C27" w:rsidRDefault="00000000">
            <w:pPr>
              <w:spacing w:after="0" w:line="259" w:lineRule="auto"/>
            </w:pPr>
            <w:r>
              <w:rPr>
                <w:b/>
                <w:color w:val="FFFFFF"/>
              </w:rPr>
              <w:t>CONDITIONALITY   Tier L   Thesis clause C5</w:t>
            </w:r>
          </w:p>
        </w:tc>
      </w:tr>
      <w:tr w:rsidR="001B1C27" w14:paraId="56C95796" w14:textId="77777777">
        <w:trPr>
          <w:cantSplit/>
          <w:jc w:val="center"/>
        </w:trPr>
        <w:tc>
          <w:tcPr>
            <w:tcW w:w="2088" w:type="dxa"/>
            <w:shd w:val="clear" w:color="auto" w:fill="EAF1F8"/>
            <w:tcMar>
              <w:top w:w="90" w:type="dxa"/>
              <w:left w:w="110" w:type="dxa"/>
              <w:bottom w:w="90" w:type="dxa"/>
              <w:right w:w="110" w:type="dxa"/>
            </w:tcMar>
            <w:vAlign w:val="center"/>
          </w:tcPr>
          <w:p w14:paraId="1F63F270"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585883E9" w14:textId="77777777" w:rsidR="001B1C27" w:rsidRDefault="00000000">
            <w:pPr>
              <w:spacing w:after="0" w:line="259" w:lineRule="auto"/>
            </w:pPr>
            <w:r>
              <w:rPr>
                <w:sz w:val="20"/>
              </w:rPr>
              <w:t>I  The charity model and digital food system (lit-derived)</w:t>
            </w:r>
          </w:p>
        </w:tc>
      </w:tr>
      <w:tr w:rsidR="001B1C27" w14:paraId="63489A7A" w14:textId="77777777">
        <w:trPr>
          <w:cantSplit/>
          <w:jc w:val="center"/>
        </w:trPr>
        <w:tc>
          <w:tcPr>
            <w:tcW w:w="2088" w:type="dxa"/>
            <w:shd w:val="clear" w:color="auto" w:fill="EAF1F8"/>
            <w:tcMar>
              <w:top w:w="90" w:type="dxa"/>
              <w:left w:w="110" w:type="dxa"/>
              <w:bottom w:w="90" w:type="dxa"/>
              <w:right w:w="110" w:type="dxa"/>
            </w:tcMar>
            <w:vAlign w:val="center"/>
          </w:tcPr>
          <w:p w14:paraId="0531FC73"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69AE6AEB" w14:textId="77777777" w:rsidR="001B1C27" w:rsidRDefault="00000000">
            <w:pPr>
              <w:spacing w:after="0" w:line="259" w:lineRule="auto"/>
            </w:pPr>
            <w:r>
              <w:rPr>
                <w:sz w:val="20"/>
              </w:rPr>
              <w:t>Receiving help is conditioned on demonstrating deservingness: surveillance of recipients and an expectation of gratitude as repayment.</w:t>
            </w:r>
          </w:p>
        </w:tc>
      </w:tr>
      <w:tr w:rsidR="001B1C27" w14:paraId="1706AF53" w14:textId="77777777">
        <w:trPr>
          <w:cantSplit/>
          <w:jc w:val="center"/>
        </w:trPr>
        <w:tc>
          <w:tcPr>
            <w:tcW w:w="2088" w:type="dxa"/>
            <w:shd w:val="clear" w:color="auto" w:fill="EAF1F8"/>
            <w:tcMar>
              <w:top w:w="90" w:type="dxa"/>
              <w:left w:w="110" w:type="dxa"/>
              <w:bottom w:w="90" w:type="dxa"/>
              <w:right w:w="110" w:type="dxa"/>
            </w:tcMar>
            <w:vAlign w:val="center"/>
          </w:tcPr>
          <w:p w14:paraId="735B23BE"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0A771FAC" w14:textId="77777777" w:rsidR="001B1C27" w:rsidRDefault="00000000">
            <w:pPr>
              <w:spacing w:after="0" w:line="259" w:lineRule="auto"/>
            </w:pPr>
            <w:r>
              <w:rPr>
                <w:sz w:val="20"/>
              </w:rPr>
              <w:t>Lit mechanisms connecting charity to conditionality and surveillance.</w:t>
            </w:r>
          </w:p>
        </w:tc>
      </w:tr>
      <w:tr w:rsidR="001B1C27" w14:paraId="7B701793" w14:textId="77777777">
        <w:trPr>
          <w:cantSplit/>
          <w:jc w:val="center"/>
        </w:trPr>
        <w:tc>
          <w:tcPr>
            <w:tcW w:w="2088" w:type="dxa"/>
            <w:shd w:val="clear" w:color="auto" w:fill="EAF1F8"/>
            <w:tcMar>
              <w:top w:w="90" w:type="dxa"/>
              <w:left w:w="110" w:type="dxa"/>
              <w:bottom w:w="90" w:type="dxa"/>
              <w:right w:w="110" w:type="dxa"/>
            </w:tcMar>
            <w:vAlign w:val="center"/>
          </w:tcPr>
          <w:p w14:paraId="7680D293"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471B3FEC" w14:textId="77777777" w:rsidR="001B1C27" w:rsidRDefault="00000000">
            <w:pPr>
              <w:spacing w:after="0" w:line="259" w:lineRule="auto"/>
            </w:pPr>
            <w:r>
              <w:rPr>
                <w:sz w:val="20"/>
              </w:rPr>
              <w:t>The ID-card rule at the pantry (D3).</w:t>
            </w:r>
          </w:p>
        </w:tc>
      </w:tr>
      <w:tr w:rsidR="001B1C27" w14:paraId="1B5D105D" w14:textId="77777777">
        <w:trPr>
          <w:cantSplit/>
          <w:jc w:val="center"/>
        </w:trPr>
        <w:tc>
          <w:tcPr>
            <w:tcW w:w="2088" w:type="dxa"/>
            <w:shd w:val="clear" w:color="auto" w:fill="EAF1F8"/>
            <w:tcMar>
              <w:top w:w="90" w:type="dxa"/>
              <w:left w:w="110" w:type="dxa"/>
              <w:bottom w:w="90" w:type="dxa"/>
              <w:right w:w="110" w:type="dxa"/>
            </w:tcMar>
            <w:vAlign w:val="center"/>
          </w:tcPr>
          <w:p w14:paraId="16455040"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7C2465A9" w14:textId="77777777" w:rsidR="001B1C27" w:rsidRDefault="00000000">
            <w:pPr>
              <w:spacing w:after="0" w:line="259" w:lineRule="auto"/>
            </w:pPr>
            <w:r>
              <w:rPr>
                <w:sz w:val="20"/>
              </w:rPr>
              <w:t>No transcript example is recorded. Use the literature evidence and references listed below.</w:t>
            </w:r>
          </w:p>
        </w:tc>
      </w:tr>
      <w:tr w:rsidR="001B1C27" w14:paraId="067E0A6D" w14:textId="77777777">
        <w:trPr>
          <w:cantSplit/>
          <w:jc w:val="center"/>
        </w:trPr>
        <w:tc>
          <w:tcPr>
            <w:tcW w:w="2088" w:type="dxa"/>
            <w:shd w:val="clear" w:color="auto" w:fill="EAF1F8"/>
            <w:tcMar>
              <w:top w:w="90" w:type="dxa"/>
              <w:left w:w="110" w:type="dxa"/>
              <w:bottom w:w="90" w:type="dxa"/>
              <w:right w:w="110" w:type="dxa"/>
            </w:tcMar>
            <w:vAlign w:val="center"/>
          </w:tcPr>
          <w:p w14:paraId="5C497EF3"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0A980ED7" w14:textId="77777777" w:rsidR="001B1C27" w:rsidRDefault="00000000">
            <w:pPr>
              <w:spacing w:after="0" w:line="259" w:lineRule="auto"/>
            </w:pPr>
            <w:r>
              <w:rPr>
                <w:sz w:val="20"/>
              </w:rPr>
              <w:t>Not recorded</w:t>
            </w:r>
          </w:p>
        </w:tc>
      </w:tr>
      <w:tr w:rsidR="001B1C27" w14:paraId="36DBA370" w14:textId="77777777">
        <w:trPr>
          <w:cantSplit/>
          <w:jc w:val="center"/>
        </w:trPr>
        <w:tc>
          <w:tcPr>
            <w:tcW w:w="2088" w:type="dxa"/>
            <w:shd w:val="clear" w:color="auto" w:fill="EAF1F8"/>
            <w:tcMar>
              <w:top w:w="90" w:type="dxa"/>
              <w:left w:w="110" w:type="dxa"/>
              <w:bottom w:w="90" w:type="dxa"/>
              <w:right w:w="110" w:type="dxa"/>
            </w:tcMar>
            <w:vAlign w:val="center"/>
          </w:tcPr>
          <w:p w14:paraId="2C62B38B"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618E9AF5" w14:textId="77777777" w:rsidR="001B1C27" w:rsidRDefault="00000000">
            <w:pPr>
              <w:spacing w:after="0" w:line="259" w:lineRule="auto"/>
            </w:pPr>
            <w:r>
              <w:rPr>
                <w:sz w:val="20"/>
              </w:rPr>
              <w:t>OG: n/a (new)</w:t>
            </w:r>
            <w:r>
              <w:rPr>
                <w:sz w:val="20"/>
              </w:rPr>
              <w:br/>
              <w:t>MaSS: D3 VERIFY</w:t>
            </w:r>
            <w:r>
              <w:rPr>
                <w:sz w:val="20"/>
              </w:rPr>
              <w:br/>
              <w:t>Capstone: n/a</w:t>
            </w:r>
          </w:p>
        </w:tc>
      </w:tr>
      <w:tr w:rsidR="001B1C27" w14:paraId="7963D205" w14:textId="77777777">
        <w:trPr>
          <w:cantSplit/>
          <w:jc w:val="center"/>
        </w:trPr>
        <w:tc>
          <w:tcPr>
            <w:tcW w:w="2088" w:type="dxa"/>
            <w:shd w:val="clear" w:color="auto" w:fill="EAF1F8"/>
            <w:tcMar>
              <w:top w:w="90" w:type="dxa"/>
              <w:left w:w="110" w:type="dxa"/>
              <w:bottom w:w="90" w:type="dxa"/>
              <w:right w:w="110" w:type="dxa"/>
            </w:tcMar>
            <w:vAlign w:val="center"/>
          </w:tcPr>
          <w:p w14:paraId="2319D1E3"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3095AEE8" w14:textId="77777777" w:rsidR="001B1C27" w:rsidRDefault="00000000">
            <w:pPr>
              <w:spacing w:after="0" w:line="259" w:lineRule="auto"/>
            </w:pPr>
            <w:r>
              <w:rPr>
                <w:sz w:val="20"/>
              </w:rPr>
              <w:t>Mechanism 7, 1: Cresswell Riol and Connelly 2025</w:t>
            </w:r>
          </w:p>
        </w:tc>
      </w:tr>
      <w:tr w:rsidR="001B1C27" w14:paraId="200CD288" w14:textId="77777777">
        <w:trPr>
          <w:cantSplit/>
          <w:jc w:val="center"/>
        </w:trPr>
        <w:tc>
          <w:tcPr>
            <w:tcW w:w="2088" w:type="dxa"/>
            <w:shd w:val="clear" w:color="auto" w:fill="EAF1F8"/>
            <w:tcMar>
              <w:top w:w="90" w:type="dxa"/>
              <w:left w:w="110" w:type="dxa"/>
              <w:bottom w:w="90" w:type="dxa"/>
              <w:right w:w="110" w:type="dxa"/>
            </w:tcMar>
            <w:vAlign w:val="center"/>
          </w:tcPr>
          <w:p w14:paraId="057CFE8F"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273E6747" w14:textId="77777777" w:rsidR="001B1C27" w:rsidRDefault="00000000">
            <w:pPr>
              <w:spacing w:after="0" w:line="259" w:lineRule="auto"/>
            </w:pPr>
            <w:r>
              <w:rPr>
                <w:sz w:val="20"/>
              </w:rPr>
              <w:t>[R17] Katharine S. E. Cresswell Riol, Sean Connelly 2025</w:t>
            </w:r>
          </w:p>
        </w:tc>
      </w:tr>
    </w:tbl>
    <w:p w14:paraId="26F566AD" w14:textId="77777777" w:rsidR="001B1C27" w:rsidRDefault="001B1C27">
      <w:pPr>
        <w:spacing w:after="20"/>
      </w:pPr>
    </w:p>
    <w:p w14:paraId="2F70C853" w14:textId="77777777" w:rsidR="001B1C27" w:rsidRDefault="00000000">
      <w:pPr>
        <w:pStyle w:val="Heading2"/>
      </w:pPr>
      <w:r>
        <w:lastRenderedPageBreak/>
        <w:t>ACCESS AS EFF</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6E5F3B19" w14:textId="77777777">
        <w:trPr>
          <w:cantSplit/>
          <w:tblHeader/>
          <w:jc w:val="center"/>
        </w:trPr>
        <w:tc>
          <w:tcPr>
            <w:tcW w:w="10080" w:type="dxa"/>
            <w:gridSpan w:val="2"/>
            <w:shd w:val="clear" w:color="auto" w:fill="17365D"/>
            <w:tcMar>
              <w:top w:w="105" w:type="dxa"/>
              <w:left w:w="110" w:type="dxa"/>
              <w:bottom w:w="105" w:type="dxa"/>
              <w:right w:w="110" w:type="dxa"/>
            </w:tcMar>
          </w:tcPr>
          <w:p w14:paraId="14C1EAF3" w14:textId="77777777" w:rsidR="001B1C27" w:rsidRDefault="00000000">
            <w:pPr>
              <w:spacing w:after="0" w:line="259" w:lineRule="auto"/>
            </w:pPr>
            <w:r>
              <w:rPr>
                <w:b/>
                <w:color w:val="FFFFFF"/>
              </w:rPr>
              <w:t>ACCESS_AS_EFF   Tier L   Thesis clause C3</w:t>
            </w:r>
          </w:p>
        </w:tc>
      </w:tr>
      <w:tr w:rsidR="001B1C27" w14:paraId="3ABBDC40" w14:textId="77777777">
        <w:trPr>
          <w:cantSplit/>
          <w:jc w:val="center"/>
        </w:trPr>
        <w:tc>
          <w:tcPr>
            <w:tcW w:w="2088" w:type="dxa"/>
            <w:shd w:val="clear" w:color="auto" w:fill="EAF1F8"/>
            <w:tcMar>
              <w:top w:w="90" w:type="dxa"/>
              <w:left w:w="110" w:type="dxa"/>
              <w:bottom w:w="90" w:type="dxa"/>
              <w:right w:w="110" w:type="dxa"/>
            </w:tcMar>
            <w:vAlign w:val="center"/>
          </w:tcPr>
          <w:p w14:paraId="566B3195"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6959F293" w14:textId="77777777" w:rsidR="001B1C27" w:rsidRDefault="00000000">
            <w:pPr>
              <w:spacing w:after="0" w:line="259" w:lineRule="auto"/>
            </w:pPr>
            <w:r>
              <w:rPr>
                <w:sz w:val="20"/>
              </w:rPr>
              <w:t>I  The charity model and digital food system (lit-derived)</w:t>
            </w:r>
          </w:p>
        </w:tc>
      </w:tr>
      <w:tr w:rsidR="001B1C27" w14:paraId="0B65C1D8" w14:textId="77777777">
        <w:trPr>
          <w:cantSplit/>
          <w:jc w:val="center"/>
        </w:trPr>
        <w:tc>
          <w:tcPr>
            <w:tcW w:w="2088" w:type="dxa"/>
            <w:shd w:val="clear" w:color="auto" w:fill="EAF1F8"/>
            <w:tcMar>
              <w:top w:w="90" w:type="dxa"/>
              <w:left w:w="110" w:type="dxa"/>
              <w:bottom w:w="90" w:type="dxa"/>
              <w:right w:w="110" w:type="dxa"/>
            </w:tcMar>
            <w:vAlign w:val="center"/>
          </w:tcPr>
          <w:p w14:paraId="53FD5DD6"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3A05CBBC" w14:textId="77777777" w:rsidR="001B1C27" w:rsidRDefault="00000000">
            <w:pPr>
              <w:spacing w:after="0" w:line="259" w:lineRule="auto"/>
            </w:pPr>
            <w:r>
              <w:rPr>
                <w:sz w:val="20"/>
              </w:rPr>
              <w:t>Digital food platforms judge access against an efficiency standard instead of a procedural-inclusion or recognition one.</w:t>
            </w:r>
          </w:p>
        </w:tc>
      </w:tr>
      <w:tr w:rsidR="001B1C27" w14:paraId="1FE8A45D" w14:textId="77777777">
        <w:trPr>
          <w:cantSplit/>
          <w:jc w:val="center"/>
        </w:trPr>
        <w:tc>
          <w:tcPr>
            <w:tcW w:w="2088" w:type="dxa"/>
            <w:shd w:val="clear" w:color="auto" w:fill="EAF1F8"/>
            <w:tcMar>
              <w:top w:w="90" w:type="dxa"/>
              <w:left w:w="110" w:type="dxa"/>
              <w:bottom w:w="90" w:type="dxa"/>
              <w:right w:w="110" w:type="dxa"/>
            </w:tcMar>
            <w:vAlign w:val="center"/>
          </w:tcPr>
          <w:p w14:paraId="59CA2713"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3B49F92A" w14:textId="77777777" w:rsidR="001B1C27" w:rsidRDefault="00000000">
            <w:pPr>
              <w:spacing w:after="0" w:line="259" w:lineRule="auto"/>
            </w:pPr>
            <w:r>
              <w:rPr>
                <w:sz w:val="20"/>
              </w:rPr>
              <w:t>Lit claims that platforms or systems treat access as optimization.</w:t>
            </w:r>
          </w:p>
        </w:tc>
      </w:tr>
      <w:tr w:rsidR="001B1C27" w14:paraId="208DB1DF" w14:textId="77777777">
        <w:trPr>
          <w:cantSplit/>
          <w:jc w:val="center"/>
        </w:trPr>
        <w:tc>
          <w:tcPr>
            <w:tcW w:w="2088" w:type="dxa"/>
            <w:shd w:val="clear" w:color="auto" w:fill="EAF1F8"/>
            <w:tcMar>
              <w:top w:w="90" w:type="dxa"/>
              <w:left w:w="110" w:type="dxa"/>
              <w:bottom w:w="90" w:type="dxa"/>
              <w:right w:w="110" w:type="dxa"/>
            </w:tcMar>
            <w:vAlign w:val="center"/>
          </w:tcPr>
          <w:p w14:paraId="3AF65109"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168FAA87" w14:textId="77777777" w:rsidR="001B1C27" w:rsidRDefault="00000000">
            <w:pPr>
              <w:spacing w:after="0" w:line="259" w:lineRule="auto"/>
            </w:pPr>
            <w:r>
              <w:rPr>
                <w:sz w:val="20"/>
              </w:rPr>
              <w:t>Digital-only pantry rules in the transcripts (D5).</w:t>
            </w:r>
          </w:p>
        </w:tc>
      </w:tr>
      <w:tr w:rsidR="001B1C27" w14:paraId="1FD639ED" w14:textId="77777777">
        <w:trPr>
          <w:cantSplit/>
          <w:jc w:val="center"/>
        </w:trPr>
        <w:tc>
          <w:tcPr>
            <w:tcW w:w="2088" w:type="dxa"/>
            <w:shd w:val="clear" w:color="auto" w:fill="EAF1F8"/>
            <w:tcMar>
              <w:top w:w="90" w:type="dxa"/>
              <w:left w:w="110" w:type="dxa"/>
              <w:bottom w:w="90" w:type="dxa"/>
              <w:right w:w="110" w:type="dxa"/>
            </w:tcMar>
            <w:vAlign w:val="center"/>
          </w:tcPr>
          <w:p w14:paraId="76ED6DA8"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0D94C856" w14:textId="77777777" w:rsidR="001B1C27" w:rsidRDefault="00000000">
            <w:pPr>
              <w:spacing w:after="0" w:line="259" w:lineRule="auto"/>
            </w:pPr>
            <w:r>
              <w:rPr>
                <w:sz w:val="20"/>
              </w:rPr>
              <w:t>No transcript example is recorded. Use the literature evidence and references listed below.</w:t>
            </w:r>
          </w:p>
        </w:tc>
      </w:tr>
      <w:tr w:rsidR="001B1C27" w14:paraId="54F0284A" w14:textId="77777777">
        <w:trPr>
          <w:cantSplit/>
          <w:jc w:val="center"/>
        </w:trPr>
        <w:tc>
          <w:tcPr>
            <w:tcW w:w="2088" w:type="dxa"/>
            <w:shd w:val="clear" w:color="auto" w:fill="EAF1F8"/>
            <w:tcMar>
              <w:top w:w="90" w:type="dxa"/>
              <w:left w:w="110" w:type="dxa"/>
              <w:bottom w:w="90" w:type="dxa"/>
              <w:right w:w="110" w:type="dxa"/>
            </w:tcMar>
            <w:vAlign w:val="center"/>
          </w:tcPr>
          <w:p w14:paraId="7878F2CA"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53072A57" w14:textId="77777777" w:rsidR="001B1C27" w:rsidRDefault="00000000">
            <w:pPr>
              <w:spacing w:after="0" w:line="259" w:lineRule="auto"/>
            </w:pPr>
            <w:r>
              <w:rPr>
                <w:sz w:val="20"/>
              </w:rPr>
              <w:t>Not recorded</w:t>
            </w:r>
          </w:p>
        </w:tc>
      </w:tr>
      <w:tr w:rsidR="001B1C27" w14:paraId="4E68EE88" w14:textId="77777777">
        <w:trPr>
          <w:cantSplit/>
          <w:jc w:val="center"/>
        </w:trPr>
        <w:tc>
          <w:tcPr>
            <w:tcW w:w="2088" w:type="dxa"/>
            <w:shd w:val="clear" w:color="auto" w:fill="EAF1F8"/>
            <w:tcMar>
              <w:top w:w="90" w:type="dxa"/>
              <w:left w:w="110" w:type="dxa"/>
              <w:bottom w:w="90" w:type="dxa"/>
              <w:right w:w="110" w:type="dxa"/>
            </w:tcMar>
            <w:vAlign w:val="center"/>
          </w:tcPr>
          <w:p w14:paraId="1C46932D"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5A88D53A" w14:textId="77777777" w:rsidR="001B1C27" w:rsidRDefault="00000000">
            <w:pPr>
              <w:spacing w:after="0" w:line="259" w:lineRule="auto"/>
            </w:pPr>
            <w:r>
              <w:rPr>
                <w:sz w:val="20"/>
              </w:rPr>
              <w:t>OG: n/a (new)</w:t>
            </w:r>
            <w:r>
              <w:rPr>
                <w:sz w:val="20"/>
              </w:rPr>
              <w:br/>
              <w:t>MaSS: D5 DIGITONLY</w:t>
            </w:r>
            <w:r>
              <w:rPr>
                <w:sz w:val="20"/>
              </w:rPr>
              <w:br/>
              <w:t>Capstone: n/a</w:t>
            </w:r>
          </w:p>
        </w:tc>
      </w:tr>
      <w:tr w:rsidR="001B1C27" w14:paraId="2701D640" w14:textId="77777777">
        <w:trPr>
          <w:cantSplit/>
          <w:jc w:val="center"/>
        </w:trPr>
        <w:tc>
          <w:tcPr>
            <w:tcW w:w="2088" w:type="dxa"/>
            <w:shd w:val="clear" w:color="auto" w:fill="EAF1F8"/>
            <w:tcMar>
              <w:top w:w="90" w:type="dxa"/>
              <w:left w:w="110" w:type="dxa"/>
              <w:bottom w:w="90" w:type="dxa"/>
              <w:right w:w="110" w:type="dxa"/>
            </w:tcMar>
            <w:vAlign w:val="center"/>
          </w:tcPr>
          <w:p w14:paraId="2A93B6CB"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7FD845FC" w14:textId="77777777" w:rsidR="001B1C27" w:rsidRDefault="00000000">
            <w:pPr>
              <w:spacing w:after="0" w:line="259" w:lineRule="auto"/>
            </w:pPr>
            <w:r>
              <w:rPr>
                <w:sz w:val="20"/>
              </w:rPr>
              <w:t>Mechanism 3: Joassart-Marcelli, Bosco, and McFadden 2026; Deener 2017</w:t>
            </w:r>
          </w:p>
        </w:tc>
      </w:tr>
      <w:tr w:rsidR="001B1C27" w14:paraId="11E9114D" w14:textId="77777777">
        <w:trPr>
          <w:cantSplit/>
          <w:jc w:val="center"/>
        </w:trPr>
        <w:tc>
          <w:tcPr>
            <w:tcW w:w="2088" w:type="dxa"/>
            <w:shd w:val="clear" w:color="auto" w:fill="EAF1F8"/>
            <w:tcMar>
              <w:top w:w="90" w:type="dxa"/>
              <w:left w:w="110" w:type="dxa"/>
              <w:bottom w:w="90" w:type="dxa"/>
              <w:right w:w="110" w:type="dxa"/>
            </w:tcMar>
            <w:vAlign w:val="center"/>
          </w:tcPr>
          <w:p w14:paraId="0C8518EA"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69197D4E" w14:textId="77777777" w:rsidR="001B1C27" w:rsidRDefault="00000000">
            <w:pPr>
              <w:spacing w:after="0" w:line="259" w:lineRule="auto"/>
            </w:pPr>
            <w:r>
              <w:rPr>
                <w:sz w:val="20"/>
              </w:rPr>
              <w:t>[R18] Pascale Joassart-Marcelli, Fernando J. Bosco, Keavy McFadden 2026; [R39] Andrew Deener 2017</w:t>
            </w:r>
          </w:p>
        </w:tc>
      </w:tr>
    </w:tbl>
    <w:p w14:paraId="35496308" w14:textId="77777777" w:rsidR="001B1C27" w:rsidRDefault="001B1C27">
      <w:pPr>
        <w:spacing w:after="20"/>
      </w:pPr>
    </w:p>
    <w:p w14:paraId="5B68FC40" w14:textId="77777777" w:rsidR="001B1C27" w:rsidRDefault="00000000">
      <w:pPr>
        <w:pStyle w:val="Heading2"/>
      </w:pPr>
      <w:r>
        <w:t>APARTHEID GEO</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160C23C6" w14:textId="77777777">
        <w:trPr>
          <w:cantSplit/>
          <w:tblHeader/>
          <w:jc w:val="center"/>
        </w:trPr>
        <w:tc>
          <w:tcPr>
            <w:tcW w:w="10080" w:type="dxa"/>
            <w:gridSpan w:val="2"/>
            <w:shd w:val="clear" w:color="auto" w:fill="17365D"/>
            <w:tcMar>
              <w:top w:w="105" w:type="dxa"/>
              <w:left w:w="110" w:type="dxa"/>
              <w:bottom w:w="105" w:type="dxa"/>
              <w:right w:w="110" w:type="dxa"/>
            </w:tcMar>
          </w:tcPr>
          <w:p w14:paraId="65A214FD" w14:textId="77777777" w:rsidR="001B1C27" w:rsidRDefault="00000000">
            <w:pPr>
              <w:spacing w:after="0" w:line="259" w:lineRule="auto"/>
            </w:pPr>
            <w:r>
              <w:rPr>
                <w:b/>
                <w:color w:val="FFFFFF"/>
              </w:rPr>
              <w:t>APARTHEID_GEO   Tier L   Thesis clause C4</w:t>
            </w:r>
          </w:p>
        </w:tc>
      </w:tr>
      <w:tr w:rsidR="001B1C27" w14:paraId="5F348E42" w14:textId="77777777">
        <w:trPr>
          <w:cantSplit/>
          <w:jc w:val="center"/>
        </w:trPr>
        <w:tc>
          <w:tcPr>
            <w:tcW w:w="2088" w:type="dxa"/>
            <w:shd w:val="clear" w:color="auto" w:fill="EAF1F8"/>
            <w:tcMar>
              <w:top w:w="90" w:type="dxa"/>
              <w:left w:w="110" w:type="dxa"/>
              <w:bottom w:w="90" w:type="dxa"/>
              <w:right w:w="110" w:type="dxa"/>
            </w:tcMar>
            <w:vAlign w:val="center"/>
          </w:tcPr>
          <w:p w14:paraId="6AC5320D"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2A1E15BC" w14:textId="77777777" w:rsidR="001B1C27" w:rsidRDefault="00000000">
            <w:pPr>
              <w:spacing w:after="0" w:line="259" w:lineRule="auto"/>
            </w:pPr>
            <w:r>
              <w:rPr>
                <w:sz w:val="20"/>
              </w:rPr>
              <w:t>I  The charity model and digital food system (lit-derived)</w:t>
            </w:r>
          </w:p>
        </w:tc>
      </w:tr>
      <w:tr w:rsidR="001B1C27" w14:paraId="73A8D40A" w14:textId="77777777">
        <w:trPr>
          <w:cantSplit/>
          <w:jc w:val="center"/>
        </w:trPr>
        <w:tc>
          <w:tcPr>
            <w:tcW w:w="2088" w:type="dxa"/>
            <w:shd w:val="clear" w:color="auto" w:fill="EAF1F8"/>
            <w:tcMar>
              <w:top w:w="90" w:type="dxa"/>
              <w:left w:w="110" w:type="dxa"/>
              <w:bottom w:w="90" w:type="dxa"/>
              <w:right w:w="110" w:type="dxa"/>
            </w:tcMar>
            <w:vAlign w:val="center"/>
          </w:tcPr>
          <w:p w14:paraId="7E426652"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545C4AA7" w14:textId="77777777" w:rsidR="001B1C27" w:rsidRDefault="00000000">
            <w:pPr>
              <w:spacing w:after="0" w:line="259" w:lineRule="auto"/>
            </w:pPr>
            <w:r>
              <w:rPr>
                <w:sz w:val="20"/>
              </w:rPr>
              <w:t>Food deserts trace to a path-dependent reorganization of retail distribution that prioritized system efficiency, together with neighborhoods that built their own response gardens.</w:t>
            </w:r>
          </w:p>
        </w:tc>
      </w:tr>
      <w:tr w:rsidR="001B1C27" w14:paraId="5D55E796" w14:textId="77777777">
        <w:trPr>
          <w:cantSplit/>
          <w:jc w:val="center"/>
        </w:trPr>
        <w:tc>
          <w:tcPr>
            <w:tcW w:w="2088" w:type="dxa"/>
            <w:shd w:val="clear" w:color="auto" w:fill="EAF1F8"/>
            <w:tcMar>
              <w:top w:w="90" w:type="dxa"/>
              <w:left w:w="110" w:type="dxa"/>
              <w:bottom w:w="90" w:type="dxa"/>
              <w:right w:w="110" w:type="dxa"/>
            </w:tcMar>
            <w:vAlign w:val="center"/>
          </w:tcPr>
          <w:p w14:paraId="2EDB68A3"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324A095C" w14:textId="77777777" w:rsidR="001B1C27" w:rsidRDefault="00000000">
            <w:pPr>
              <w:spacing w:after="0" w:line="259" w:lineRule="auto"/>
            </w:pPr>
            <w:r>
              <w:rPr>
                <w:sz w:val="20"/>
              </w:rPr>
              <w:t>Lit evidence of retail abandonment, racialized access gaps, and community-built food systems.</w:t>
            </w:r>
          </w:p>
        </w:tc>
      </w:tr>
      <w:tr w:rsidR="001B1C27" w14:paraId="3BD94B16" w14:textId="77777777">
        <w:trPr>
          <w:cantSplit/>
          <w:jc w:val="center"/>
        </w:trPr>
        <w:tc>
          <w:tcPr>
            <w:tcW w:w="2088" w:type="dxa"/>
            <w:shd w:val="clear" w:color="auto" w:fill="EAF1F8"/>
            <w:tcMar>
              <w:top w:w="90" w:type="dxa"/>
              <w:left w:w="110" w:type="dxa"/>
              <w:bottom w:w="90" w:type="dxa"/>
              <w:right w:w="110" w:type="dxa"/>
            </w:tcMar>
            <w:vAlign w:val="center"/>
          </w:tcPr>
          <w:p w14:paraId="43A2452D"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4344A777" w14:textId="77777777" w:rsidR="001B1C27" w:rsidRDefault="00000000">
            <w:pPr>
              <w:spacing w:after="0" w:line="259" w:lineRule="auto"/>
            </w:pPr>
            <w:r>
              <w:rPr>
                <w:sz w:val="20"/>
              </w:rPr>
              <w:t>Predatory-pricing observations in the transcripts.</w:t>
            </w:r>
          </w:p>
        </w:tc>
      </w:tr>
      <w:tr w:rsidR="001B1C27" w14:paraId="51016566" w14:textId="77777777">
        <w:trPr>
          <w:cantSplit/>
          <w:jc w:val="center"/>
        </w:trPr>
        <w:tc>
          <w:tcPr>
            <w:tcW w:w="2088" w:type="dxa"/>
            <w:shd w:val="clear" w:color="auto" w:fill="EAF1F8"/>
            <w:tcMar>
              <w:top w:w="90" w:type="dxa"/>
              <w:left w:w="110" w:type="dxa"/>
              <w:bottom w:w="90" w:type="dxa"/>
              <w:right w:w="110" w:type="dxa"/>
            </w:tcMar>
            <w:vAlign w:val="center"/>
          </w:tcPr>
          <w:p w14:paraId="1A225014"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3166D4E0" w14:textId="77777777" w:rsidR="001B1C27" w:rsidRDefault="00000000">
            <w:pPr>
              <w:spacing w:after="0" w:line="259" w:lineRule="auto"/>
            </w:pPr>
            <w:r>
              <w:rPr>
                <w:sz w:val="20"/>
              </w:rPr>
              <w:t>No transcript example is recorded. Use the literature evidence and references listed below.</w:t>
            </w:r>
          </w:p>
        </w:tc>
      </w:tr>
      <w:tr w:rsidR="001B1C27" w14:paraId="185F551D" w14:textId="77777777">
        <w:trPr>
          <w:cantSplit/>
          <w:jc w:val="center"/>
        </w:trPr>
        <w:tc>
          <w:tcPr>
            <w:tcW w:w="2088" w:type="dxa"/>
            <w:shd w:val="clear" w:color="auto" w:fill="EAF1F8"/>
            <w:tcMar>
              <w:top w:w="90" w:type="dxa"/>
              <w:left w:w="110" w:type="dxa"/>
              <w:bottom w:w="90" w:type="dxa"/>
              <w:right w:w="110" w:type="dxa"/>
            </w:tcMar>
            <w:vAlign w:val="center"/>
          </w:tcPr>
          <w:p w14:paraId="3D9BD398"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1E114A62" w14:textId="77777777" w:rsidR="001B1C27" w:rsidRDefault="00000000">
            <w:pPr>
              <w:spacing w:after="0" w:line="259" w:lineRule="auto"/>
            </w:pPr>
            <w:r>
              <w:rPr>
                <w:sz w:val="20"/>
              </w:rPr>
              <w:t>Not recorded</w:t>
            </w:r>
          </w:p>
        </w:tc>
      </w:tr>
      <w:tr w:rsidR="001B1C27" w14:paraId="5F484062" w14:textId="77777777">
        <w:trPr>
          <w:cantSplit/>
          <w:jc w:val="center"/>
        </w:trPr>
        <w:tc>
          <w:tcPr>
            <w:tcW w:w="2088" w:type="dxa"/>
            <w:shd w:val="clear" w:color="auto" w:fill="EAF1F8"/>
            <w:tcMar>
              <w:top w:w="90" w:type="dxa"/>
              <w:left w:w="110" w:type="dxa"/>
              <w:bottom w:w="90" w:type="dxa"/>
              <w:right w:w="110" w:type="dxa"/>
            </w:tcMar>
            <w:vAlign w:val="center"/>
          </w:tcPr>
          <w:p w14:paraId="1C510644"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6B6A122D" w14:textId="77777777" w:rsidR="001B1C27" w:rsidRDefault="00000000">
            <w:pPr>
              <w:spacing w:after="0" w:line="259" w:lineRule="auto"/>
            </w:pPr>
            <w:r>
              <w:rPr>
                <w:sz w:val="20"/>
              </w:rPr>
              <w:t>OG: n/a (new)</w:t>
            </w:r>
            <w:r>
              <w:rPr>
                <w:sz w:val="20"/>
              </w:rPr>
              <w:br/>
              <w:t>MaSS: JUST_ACCESS</w:t>
            </w:r>
            <w:r>
              <w:rPr>
                <w:sz w:val="20"/>
              </w:rPr>
              <w:br/>
              <w:t>Capstone: n/a</w:t>
            </w:r>
          </w:p>
        </w:tc>
      </w:tr>
      <w:tr w:rsidR="001B1C27" w14:paraId="2BFDA841" w14:textId="77777777">
        <w:trPr>
          <w:cantSplit/>
          <w:jc w:val="center"/>
        </w:trPr>
        <w:tc>
          <w:tcPr>
            <w:tcW w:w="2088" w:type="dxa"/>
            <w:shd w:val="clear" w:color="auto" w:fill="EAF1F8"/>
            <w:tcMar>
              <w:top w:w="90" w:type="dxa"/>
              <w:left w:w="110" w:type="dxa"/>
              <w:bottom w:w="90" w:type="dxa"/>
              <w:right w:w="110" w:type="dxa"/>
            </w:tcMar>
            <w:vAlign w:val="center"/>
          </w:tcPr>
          <w:p w14:paraId="71DAC8FD"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715D867F" w14:textId="77777777" w:rsidR="001B1C27" w:rsidRDefault="00000000">
            <w:pPr>
              <w:spacing w:after="0" w:line="259" w:lineRule="auto"/>
            </w:pPr>
            <w:r>
              <w:rPr>
                <w:sz w:val="20"/>
              </w:rPr>
              <w:t>Mechanism 3, 6, 4: Deener 2017; Shaker et al. 2023; Gripper et al. 2022</w:t>
            </w:r>
          </w:p>
        </w:tc>
      </w:tr>
      <w:tr w:rsidR="001B1C27" w14:paraId="48864712" w14:textId="77777777">
        <w:trPr>
          <w:cantSplit/>
          <w:jc w:val="center"/>
        </w:trPr>
        <w:tc>
          <w:tcPr>
            <w:tcW w:w="2088" w:type="dxa"/>
            <w:shd w:val="clear" w:color="auto" w:fill="EAF1F8"/>
            <w:tcMar>
              <w:top w:w="90" w:type="dxa"/>
              <w:left w:w="110" w:type="dxa"/>
              <w:bottom w:w="90" w:type="dxa"/>
              <w:right w:w="110" w:type="dxa"/>
            </w:tcMar>
            <w:vAlign w:val="center"/>
          </w:tcPr>
          <w:p w14:paraId="3D2C91AA"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71DD0E9B" w14:textId="77777777" w:rsidR="001B1C27" w:rsidRDefault="00000000">
            <w:pPr>
              <w:spacing w:after="0" w:line="259" w:lineRule="auto"/>
            </w:pPr>
            <w:r>
              <w:rPr>
                <w:sz w:val="20"/>
              </w:rPr>
              <w:t>[R39] Andrew Deener 2017; [R37] Yasmin Shaker, Sara E. Grineski, Timothy W. Collins, Aaron B. Flores 2023; [R02] Ashley B. Gripper, Rachel Nethery, Tori L. Cowger, Monica White, Ichiro Kawachi, Gary Adamkiewicz 2022</w:t>
            </w:r>
          </w:p>
        </w:tc>
      </w:tr>
    </w:tbl>
    <w:p w14:paraId="626153A1" w14:textId="77777777" w:rsidR="001B1C27" w:rsidRDefault="001B1C27">
      <w:pPr>
        <w:spacing w:after="20"/>
      </w:pPr>
    </w:p>
    <w:p w14:paraId="4AD23C60" w14:textId="77777777" w:rsidR="001B1C27" w:rsidRDefault="00000000">
      <w:pPr>
        <w:pStyle w:val="Heading2"/>
      </w:pPr>
      <w:r>
        <w:lastRenderedPageBreak/>
        <w:t>EFFICIENCY SURPLUS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7992"/>
      </w:tblGrid>
      <w:tr w:rsidR="001B1C27" w14:paraId="3A630E5B" w14:textId="77777777">
        <w:trPr>
          <w:cantSplit/>
          <w:tblHeader/>
          <w:jc w:val="center"/>
        </w:trPr>
        <w:tc>
          <w:tcPr>
            <w:tcW w:w="10080" w:type="dxa"/>
            <w:gridSpan w:val="2"/>
            <w:shd w:val="clear" w:color="auto" w:fill="17365D"/>
            <w:tcMar>
              <w:top w:w="105" w:type="dxa"/>
              <w:left w:w="110" w:type="dxa"/>
              <w:bottom w:w="105" w:type="dxa"/>
              <w:right w:w="110" w:type="dxa"/>
            </w:tcMar>
          </w:tcPr>
          <w:p w14:paraId="7E63167F" w14:textId="77777777" w:rsidR="001B1C27" w:rsidRDefault="00000000">
            <w:pPr>
              <w:spacing w:after="0" w:line="259" w:lineRule="auto"/>
            </w:pPr>
            <w:r>
              <w:rPr>
                <w:b/>
                <w:color w:val="FFFFFF"/>
              </w:rPr>
              <w:t>EFFICIENCY_SURPLUS   Tier L   Thesis clause C5</w:t>
            </w:r>
          </w:p>
        </w:tc>
      </w:tr>
      <w:tr w:rsidR="001B1C27" w14:paraId="05AAD900" w14:textId="77777777">
        <w:trPr>
          <w:cantSplit/>
          <w:jc w:val="center"/>
        </w:trPr>
        <w:tc>
          <w:tcPr>
            <w:tcW w:w="2088" w:type="dxa"/>
            <w:shd w:val="clear" w:color="auto" w:fill="EAF1F8"/>
            <w:tcMar>
              <w:top w:w="90" w:type="dxa"/>
              <w:left w:w="110" w:type="dxa"/>
              <w:bottom w:w="90" w:type="dxa"/>
              <w:right w:w="110" w:type="dxa"/>
            </w:tcMar>
            <w:vAlign w:val="center"/>
          </w:tcPr>
          <w:p w14:paraId="052A9B71" w14:textId="77777777" w:rsidR="001B1C27" w:rsidRDefault="00000000">
            <w:pPr>
              <w:spacing w:after="0" w:line="259" w:lineRule="auto"/>
            </w:pPr>
            <w:r>
              <w:rPr>
                <w:b/>
                <w:sz w:val="20"/>
              </w:rPr>
              <w:t>Domain</w:t>
            </w:r>
          </w:p>
        </w:tc>
        <w:tc>
          <w:tcPr>
            <w:tcW w:w="7992" w:type="dxa"/>
            <w:tcMar>
              <w:top w:w="90" w:type="dxa"/>
              <w:left w:w="110" w:type="dxa"/>
              <w:bottom w:w="90" w:type="dxa"/>
              <w:right w:w="110" w:type="dxa"/>
            </w:tcMar>
            <w:vAlign w:val="center"/>
          </w:tcPr>
          <w:p w14:paraId="4E9A047C" w14:textId="77777777" w:rsidR="001B1C27" w:rsidRDefault="00000000">
            <w:pPr>
              <w:spacing w:after="0" w:line="259" w:lineRule="auto"/>
            </w:pPr>
            <w:r>
              <w:rPr>
                <w:sz w:val="20"/>
              </w:rPr>
              <w:t>I  The charity model and digital food system (lit-derived)</w:t>
            </w:r>
          </w:p>
        </w:tc>
      </w:tr>
      <w:tr w:rsidR="001B1C27" w14:paraId="6584A744" w14:textId="77777777">
        <w:trPr>
          <w:cantSplit/>
          <w:jc w:val="center"/>
        </w:trPr>
        <w:tc>
          <w:tcPr>
            <w:tcW w:w="2088" w:type="dxa"/>
            <w:shd w:val="clear" w:color="auto" w:fill="EAF1F8"/>
            <w:tcMar>
              <w:top w:w="90" w:type="dxa"/>
              <w:left w:w="110" w:type="dxa"/>
              <w:bottom w:w="90" w:type="dxa"/>
              <w:right w:w="110" w:type="dxa"/>
            </w:tcMar>
            <w:vAlign w:val="center"/>
          </w:tcPr>
          <w:p w14:paraId="06538136" w14:textId="77777777" w:rsidR="001B1C27" w:rsidRDefault="00000000">
            <w:pPr>
              <w:spacing w:after="0" w:line="259" w:lineRule="auto"/>
            </w:pPr>
            <w:r>
              <w:rPr>
                <w:b/>
                <w:sz w:val="20"/>
              </w:rPr>
              <w:t>Definition</w:t>
            </w:r>
          </w:p>
        </w:tc>
        <w:tc>
          <w:tcPr>
            <w:tcW w:w="7992" w:type="dxa"/>
            <w:shd w:val="clear" w:color="auto" w:fill="F5F6F7"/>
            <w:tcMar>
              <w:top w:w="90" w:type="dxa"/>
              <w:left w:w="110" w:type="dxa"/>
              <w:bottom w:w="90" w:type="dxa"/>
              <w:right w:w="110" w:type="dxa"/>
            </w:tcMar>
            <w:vAlign w:val="center"/>
          </w:tcPr>
          <w:p w14:paraId="4C90AE89" w14:textId="77777777" w:rsidR="001B1C27" w:rsidRDefault="00000000">
            <w:pPr>
              <w:spacing w:after="0" w:line="259" w:lineRule="auto"/>
            </w:pPr>
            <w:r>
              <w:rPr>
                <w:sz w:val="20"/>
              </w:rPr>
              <w:t>An efficiency-led reorganization of the food system severed the residents it no longer served, and is the structural context a pantry sits inside.</w:t>
            </w:r>
          </w:p>
        </w:tc>
      </w:tr>
      <w:tr w:rsidR="001B1C27" w14:paraId="5F178C06" w14:textId="77777777">
        <w:trPr>
          <w:cantSplit/>
          <w:jc w:val="center"/>
        </w:trPr>
        <w:tc>
          <w:tcPr>
            <w:tcW w:w="2088" w:type="dxa"/>
            <w:shd w:val="clear" w:color="auto" w:fill="EAF1F8"/>
            <w:tcMar>
              <w:top w:w="90" w:type="dxa"/>
              <w:left w:w="110" w:type="dxa"/>
              <w:bottom w:w="90" w:type="dxa"/>
              <w:right w:w="110" w:type="dxa"/>
            </w:tcMar>
            <w:vAlign w:val="center"/>
          </w:tcPr>
          <w:p w14:paraId="2D11D251" w14:textId="77777777" w:rsidR="001B1C27" w:rsidRDefault="00000000">
            <w:pPr>
              <w:spacing w:after="0" w:line="259" w:lineRule="auto"/>
            </w:pPr>
            <w:r>
              <w:rPr>
                <w:b/>
                <w:sz w:val="20"/>
              </w:rPr>
              <w:t>Include when</w:t>
            </w:r>
          </w:p>
        </w:tc>
        <w:tc>
          <w:tcPr>
            <w:tcW w:w="7992" w:type="dxa"/>
            <w:tcMar>
              <w:top w:w="90" w:type="dxa"/>
              <w:left w:w="110" w:type="dxa"/>
              <w:bottom w:w="90" w:type="dxa"/>
              <w:right w:w="110" w:type="dxa"/>
            </w:tcMar>
            <w:vAlign w:val="center"/>
          </w:tcPr>
          <w:p w14:paraId="1FBE3582" w14:textId="77777777" w:rsidR="001B1C27" w:rsidRDefault="00000000">
            <w:pPr>
              <w:spacing w:after="0" w:line="259" w:lineRule="auto"/>
            </w:pPr>
            <w:r>
              <w:rPr>
                <w:sz w:val="20"/>
              </w:rPr>
              <w:t>Lit claims about reorganization with negative access consequences.</w:t>
            </w:r>
          </w:p>
        </w:tc>
      </w:tr>
      <w:tr w:rsidR="001B1C27" w14:paraId="60F176C3" w14:textId="77777777">
        <w:trPr>
          <w:cantSplit/>
          <w:jc w:val="center"/>
        </w:trPr>
        <w:tc>
          <w:tcPr>
            <w:tcW w:w="2088" w:type="dxa"/>
            <w:shd w:val="clear" w:color="auto" w:fill="EAF1F8"/>
            <w:tcMar>
              <w:top w:w="90" w:type="dxa"/>
              <w:left w:w="110" w:type="dxa"/>
              <w:bottom w:w="90" w:type="dxa"/>
              <w:right w:w="110" w:type="dxa"/>
            </w:tcMar>
            <w:vAlign w:val="center"/>
          </w:tcPr>
          <w:p w14:paraId="2563AD2E" w14:textId="77777777" w:rsidR="001B1C27" w:rsidRDefault="00000000">
            <w:pPr>
              <w:spacing w:after="0" w:line="259" w:lineRule="auto"/>
            </w:pPr>
            <w:r>
              <w:rPr>
                <w:b/>
                <w:sz w:val="20"/>
              </w:rPr>
              <w:t>Exclude when</w:t>
            </w:r>
          </w:p>
        </w:tc>
        <w:tc>
          <w:tcPr>
            <w:tcW w:w="7992" w:type="dxa"/>
            <w:shd w:val="clear" w:color="auto" w:fill="F5F6F7"/>
            <w:tcMar>
              <w:top w:w="90" w:type="dxa"/>
              <w:left w:w="110" w:type="dxa"/>
              <w:bottom w:w="90" w:type="dxa"/>
              <w:right w:w="110" w:type="dxa"/>
            </w:tcMar>
            <w:vAlign w:val="center"/>
          </w:tcPr>
          <w:p w14:paraId="7BF77FDF" w14:textId="77777777" w:rsidR="001B1C27" w:rsidRDefault="00000000">
            <w:pPr>
              <w:spacing w:after="0" w:line="259" w:lineRule="auto"/>
            </w:pPr>
            <w:r>
              <w:rPr>
                <w:sz w:val="20"/>
              </w:rPr>
              <w:t>Clause 7 positive design discussion (G).</w:t>
            </w:r>
          </w:p>
        </w:tc>
      </w:tr>
      <w:tr w:rsidR="001B1C27" w14:paraId="3506EB36" w14:textId="77777777">
        <w:trPr>
          <w:cantSplit/>
          <w:jc w:val="center"/>
        </w:trPr>
        <w:tc>
          <w:tcPr>
            <w:tcW w:w="2088" w:type="dxa"/>
            <w:shd w:val="clear" w:color="auto" w:fill="EAF1F8"/>
            <w:tcMar>
              <w:top w:w="90" w:type="dxa"/>
              <w:left w:w="110" w:type="dxa"/>
              <w:bottom w:w="90" w:type="dxa"/>
              <w:right w:w="110" w:type="dxa"/>
            </w:tcMar>
            <w:vAlign w:val="center"/>
          </w:tcPr>
          <w:p w14:paraId="2A65EE22" w14:textId="77777777" w:rsidR="001B1C27" w:rsidRDefault="00000000">
            <w:pPr>
              <w:spacing w:after="0" w:line="259" w:lineRule="auto"/>
            </w:pPr>
            <w:r>
              <w:rPr>
                <w:b/>
                <w:sz w:val="20"/>
              </w:rPr>
              <w:t>Example</w:t>
            </w:r>
          </w:p>
        </w:tc>
        <w:tc>
          <w:tcPr>
            <w:tcW w:w="7992" w:type="dxa"/>
            <w:tcMar>
              <w:top w:w="90" w:type="dxa"/>
              <w:left w:w="110" w:type="dxa"/>
              <w:bottom w:w="90" w:type="dxa"/>
              <w:right w:w="110" w:type="dxa"/>
            </w:tcMar>
            <w:vAlign w:val="center"/>
          </w:tcPr>
          <w:p w14:paraId="236D5948" w14:textId="77777777" w:rsidR="001B1C27" w:rsidRDefault="00000000">
            <w:pPr>
              <w:spacing w:after="0" w:line="259" w:lineRule="auto"/>
            </w:pPr>
            <w:r>
              <w:rPr>
                <w:sz w:val="20"/>
              </w:rPr>
              <w:t>No transcript example is recorded. Use the literature evidence and references listed below.</w:t>
            </w:r>
          </w:p>
        </w:tc>
      </w:tr>
      <w:tr w:rsidR="001B1C27" w14:paraId="212AAB46" w14:textId="77777777">
        <w:trPr>
          <w:cantSplit/>
          <w:jc w:val="center"/>
        </w:trPr>
        <w:tc>
          <w:tcPr>
            <w:tcW w:w="2088" w:type="dxa"/>
            <w:shd w:val="clear" w:color="auto" w:fill="EAF1F8"/>
            <w:tcMar>
              <w:top w:w="90" w:type="dxa"/>
              <w:left w:w="110" w:type="dxa"/>
              <w:bottom w:w="90" w:type="dxa"/>
              <w:right w:w="110" w:type="dxa"/>
            </w:tcMar>
            <w:vAlign w:val="center"/>
          </w:tcPr>
          <w:p w14:paraId="657A381A" w14:textId="77777777" w:rsidR="001B1C27" w:rsidRDefault="00000000">
            <w:pPr>
              <w:spacing w:after="0" w:line="259" w:lineRule="auto"/>
            </w:pPr>
            <w:r>
              <w:rPr>
                <w:b/>
                <w:sz w:val="20"/>
              </w:rPr>
              <w:t>Locator</w:t>
            </w:r>
          </w:p>
        </w:tc>
        <w:tc>
          <w:tcPr>
            <w:tcW w:w="7992" w:type="dxa"/>
            <w:shd w:val="clear" w:color="auto" w:fill="F5F6F7"/>
            <w:tcMar>
              <w:top w:w="90" w:type="dxa"/>
              <w:left w:w="110" w:type="dxa"/>
              <w:bottom w:w="90" w:type="dxa"/>
              <w:right w:w="110" w:type="dxa"/>
            </w:tcMar>
            <w:vAlign w:val="center"/>
          </w:tcPr>
          <w:p w14:paraId="1CC73436" w14:textId="77777777" w:rsidR="001B1C27" w:rsidRDefault="00000000">
            <w:pPr>
              <w:spacing w:after="0" w:line="259" w:lineRule="auto"/>
            </w:pPr>
            <w:r>
              <w:rPr>
                <w:sz w:val="20"/>
              </w:rPr>
              <w:t>Not recorded</w:t>
            </w:r>
          </w:p>
        </w:tc>
      </w:tr>
      <w:tr w:rsidR="001B1C27" w14:paraId="1D616CBB" w14:textId="77777777">
        <w:trPr>
          <w:cantSplit/>
          <w:jc w:val="center"/>
        </w:trPr>
        <w:tc>
          <w:tcPr>
            <w:tcW w:w="2088" w:type="dxa"/>
            <w:shd w:val="clear" w:color="auto" w:fill="EAF1F8"/>
            <w:tcMar>
              <w:top w:w="90" w:type="dxa"/>
              <w:left w:w="110" w:type="dxa"/>
              <w:bottom w:w="90" w:type="dxa"/>
              <w:right w:w="110" w:type="dxa"/>
            </w:tcMar>
            <w:vAlign w:val="center"/>
          </w:tcPr>
          <w:p w14:paraId="7CF963FC" w14:textId="77777777" w:rsidR="001B1C27" w:rsidRDefault="00000000">
            <w:pPr>
              <w:spacing w:after="0" w:line="259" w:lineRule="auto"/>
            </w:pPr>
            <w:r>
              <w:rPr>
                <w:b/>
                <w:sz w:val="20"/>
              </w:rPr>
              <w:t>Crosswalk</w:t>
            </w:r>
          </w:p>
        </w:tc>
        <w:tc>
          <w:tcPr>
            <w:tcW w:w="7992" w:type="dxa"/>
            <w:tcMar>
              <w:top w:w="90" w:type="dxa"/>
              <w:left w:w="110" w:type="dxa"/>
              <w:bottom w:w="90" w:type="dxa"/>
              <w:right w:w="110" w:type="dxa"/>
            </w:tcMar>
            <w:vAlign w:val="center"/>
          </w:tcPr>
          <w:p w14:paraId="067DA64C" w14:textId="77777777" w:rsidR="001B1C27" w:rsidRDefault="00000000">
            <w:pPr>
              <w:spacing w:after="0" w:line="259" w:lineRule="auto"/>
            </w:pPr>
            <w:r>
              <w:rPr>
                <w:sz w:val="20"/>
              </w:rPr>
              <w:t>OG: n/a (new)</w:t>
            </w:r>
            <w:r>
              <w:rPr>
                <w:sz w:val="20"/>
              </w:rPr>
              <w:br/>
              <w:t>MaSS: D1 EFF_VALUE</w:t>
            </w:r>
            <w:r>
              <w:rPr>
                <w:sz w:val="20"/>
              </w:rPr>
              <w:br/>
              <w:t>Capstone: n/a</w:t>
            </w:r>
          </w:p>
        </w:tc>
      </w:tr>
      <w:tr w:rsidR="001B1C27" w14:paraId="299759B7" w14:textId="77777777">
        <w:trPr>
          <w:cantSplit/>
          <w:jc w:val="center"/>
        </w:trPr>
        <w:tc>
          <w:tcPr>
            <w:tcW w:w="2088" w:type="dxa"/>
            <w:shd w:val="clear" w:color="auto" w:fill="EAF1F8"/>
            <w:tcMar>
              <w:top w:w="90" w:type="dxa"/>
              <w:left w:w="110" w:type="dxa"/>
              <w:bottom w:w="90" w:type="dxa"/>
              <w:right w:w="110" w:type="dxa"/>
            </w:tcMar>
            <w:vAlign w:val="center"/>
          </w:tcPr>
          <w:p w14:paraId="3D950179" w14:textId="77777777" w:rsidR="001B1C27" w:rsidRDefault="00000000">
            <w:pPr>
              <w:spacing w:after="0" w:line="259" w:lineRule="auto"/>
            </w:pPr>
            <w:r>
              <w:rPr>
                <w:b/>
                <w:sz w:val="20"/>
              </w:rPr>
              <w:t>Literature basis</w:t>
            </w:r>
          </w:p>
        </w:tc>
        <w:tc>
          <w:tcPr>
            <w:tcW w:w="7992" w:type="dxa"/>
            <w:shd w:val="clear" w:color="auto" w:fill="F5F6F7"/>
            <w:tcMar>
              <w:top w:w="90" w:type="dxa"/>
              <w:left w:w="110" w:type="dxa"/>
              <w:bottom w:w="90" w:type="dxa"/>
              <w:right w:w="110" w:type="dxa"/>
            </w:tcMar>
            <w:vAlign w:val="center"/>
          </w:tcPr>
          <w:p w14:paraId="186659FF" w14:textId="77777777" w:rsidR="001B1C27" w:rsidRDefault="00000000">
            <w:pPr>
              <w:spacing w:after="0" w:line="259" w:lineRule="auto"/>
            </w:pPr>
            <w:r>
              <w:rPr>
                <w:sz w:val="20"/>
              </w:rPr>
              <w:t>Mechanism 3: Deener 2017</w:t>
            </w:r>
          </w:p>
        </w:tc>
      </w:tr>
      <w:tr w:rsidR="001B1C27" w14:paraId="432A5726" w14:textId="77777777">
        <w:trPr>
          <w:cantSplit/>
          <w:jc w:val="center"/>
        </w:trPr>
        <w:tc>
          <w:tcPr>
            <w:tcW w:w="2088" w:type="dxa"/>
            <w:shd w:val="clear" w:color="auto" w:fill="EAF1F8"/>
            <w:tcMar>
              <w:top w:w="90" w:type="dxa"/>
              <w:left w:w="110" w:type="dxa"/>
              <w:bottom w:w="90" w:type="dxa"/>
              <w:right w:w="110" w:type="dxa"/>
            </w:tcMar>
            <w:vAlign w:val="center"/>
          </w:tcPr>
          <w:p w14:paraId="2E597F4C" w14:textId="77777777" w:rsidR="001B1C27" w:rsidRDefault="00000000">
            <w:pPr>
              <w:spacing w:after="0" w:line="259" w:lineRule="auto"/>
            </w:pPr>
            <w:r>
              <w:rPr>
                <w:b/>
                <w:sz w:val="20"/>
              </w:rPr>
              <w:t>Cited sources</w:t>
            </w:r>
          </w:p>
        </w:tc>
        <w:tc>
          <w:tcPr>
            <w:tcW w:w="7992" w:type="dxa"/>
            <w:tcMar>
              <w:top w:w="90" w:type="dxa"/>
              <w:left w:w="110" w:type="dxa"/>
              <w:bottom w:w="90" w:type="dxa"/>
              <w:right w:w="110" w:type="dxa"/>
            </w:tcMar>
            <w:vAlign w:val="center"/>
          </w:tcPr>
          <w:p w14:paraId="3A755AD4" w14:textId="77777777" w:rsidR="001B1C27" w:rsidRDefault="00000000">
            <w:pPr>
              <w:spacing w:after="0" w:line="259" w:lineRule="auto"/>
            </w:pPr>
            <w:r>
              <w:rPr>
                <w:sz w:val="20"/>
              </w:rPr>
              <w:t>[R39] Andrew Deener 2017</w:t>
            </w:r>
          </w:p>
        </w:tc>
      </w:tr>
    </w:tbl>
    <w:p w14:paraId="4A5E285E" w14:textId="77777777" w:rsidR="001B1C27" w:rsidRDefault="001B1C27">
      <w:pPr>
        <w:spacing w:after="20"/>
      </w:pPr>
    </w:p>
    <w:p w14:paraId="193F76A4" w14:textId="77777777" w:rsidR="001B1C27" w:rsidRDefault="00000000">
      <w:pPr>
        <w:pStyle w:val="Heading1"/>
        <w:pageBreakBefore/>
      </w:pPr>
      <w:r>
        <w:lastRenderedPageBreak/>
        <w:t>References</w:t>
      </w:r>
    </w:p>
    <w:p w14:paraId="32B738E9" w14:textId="77777777" w:rsidR="001B1C27" w:rsidRDefault="00000000">
      <w:r>
        <w:t>Reference details below reproduce the LitEvidenceMap sheet. Journal and proceedings information is retained as recorded.</w:t>
      </w:r>
    </w:p>
    <w:p w14:paraId="3A0F197D" w14:textId="77777777" w:rsidR="001B1C27" w:rsidRDefault="00000000">
      <w:pPr>
        <w:spacing w:after="120" w:line="252" w:lineRule="auto"/>
        <w:ind w:left="403" w:hanging="403"/>
      </w:pPr>
      <w:r>
        <w:rPr>
          <w:b/>
          <w:sz w:val="19"/>
        </w:rPr>
        <w:t xml:space="preserve">[R01] </w:t>
      </w:r>
      <w:r>
        <w:rPr>
          <w:sz w:val="19"/>
        </w:rPr>
        <w:t xml:space="preserve">Karner et al. (2020). From transportation equity to transportation justice: Within, through, and beyond the state. Journal of Planning Literature. </w:t>
      </w:r>
      <w:hyperlink r:id="rId8">
        <w:r>
          <w:rPr>
            <w:color w:val="0563C1"/>
            <w:sz w:val="19"/>
            <w:u w:val="single"/>
          </w:rPr>
          <w:t>https://doi.org/10.1177/0885412220927691</w:t>
        </w:r>
      </w:hyperlink>
    </w:p>
    <w:p w14:paraId="705197E4" w14:textId="77777777" w:rsidR="001B1C27" w:rsidRDefault="00000000">
      <w:pPr>
        <w:spacing w:after="120" w:line="252" w:lineRule="auto"/>
        <w:ind w:left="403" w:hanging="403"/>
      </w:pPr>
      <w:r>
        <w:rPr>
          <w:b/>
          <w:sz w:val="19"/>
        </w:rPr>
        <w:t xml:space="preserve">[R02] </w:t>
      </w:r>
      <w:r>
        <w:rPr>
          <w:sz w:val="19"/>
        </w:rPr>
        <w:t xml:space="preserve">Ashley B. Gripper, Rachel Nethery, Tori L. Cowger, Monica White, Ichiro Kawachi, Gary Adamkiewicz. (2022). Community solutions to food apartheid: A spatial analysis of community food-growing spaces and neighborhood demographics in Philadelphia. Social Science &amp; Medicine. </w:t>
      </w:r>
      <w:hyperlink r:id="rId9">
        <w:r>
          <w:rPr>
            <w:color w:val="0563C1"/>
            <w:sz w:val="19"/>
            <w:u w:val="single"/>
          </w:rPr>
          <w:t>https://doi.org/10.1016/j.socscimed.2022.115221</w:t>
        </w:r>
      </w:hyperlink>
    </w:p>
    <w:p w14:paraId="053CEA9C" w14:textId="77777777" w:rsidR="001B1C27" w:rsidRDefault="00000000">
      <w:pPr>
        <w:spacing w:after="120" w:line="252" w:lineRule="auto"/>
        <w:ind w:left="403" w:hanging="403"/>
      </w:pPr>
      <w:r>
        <w:rPr>
          <w:b/>
          <w:sz w:val="19"/>
        </w:rPr>
        <w:t xml:space="preserve">[R03] </w:t>
      </w:r>
      <w:r>
        <w:rPr>
          <w:sz w:val="19"/>
        </w:rPr>
        <w:t xml:space="preserve">Severs, R., Wu, J., Diels, C., Harrow, D., Singleton, J., &amp; Winsor, R. (2022). Imagining an inclusive future for shared autonomous vehicle interiors: A participatory design workshop study. Adjunct Proceedings of the 14th International Conference on Automotive User Interfaces and Interactive Vehicular Applications. </w:t>
      </w:r>
      <w:hyperlink r:id="rId10">
        <w:r>
          <w:rPr>
            <w:color w:val="0563C1"/>
            <w:sz w:val="19"/>
            <w:u w:val="single"/>
          </w:rPr>
          <w:t>https://dl.acm.org/doi/epdf/10.1145/3544999.3554787</w:t>
        </w:r>
      </w:hyperlink>
    </w:p>
    <w:p w14:paraId="0D0121FD" w14:textId="77777777" w:rsidR="001B1C27" w:rsidRDefault="00000000">
      <w:pPr>
        <w:spacing w:after="120" w:line="252" w:lineRule="auto"/>
        <w:ind w:left="403" w:hanging="403"/>
      </w:pPr>
      <w:r>
        <w:rPr>
          <w:b/>
          <w:sz w:val="19"/>
        </w:rPr>
        <w:t xml:space="preserve">[R04] </w:t>
      </w:r>
      <w:r>
        <w:rPr>
          <w:sz w:val="19"/>
        </w:rPr>
        <w:t xml:space="preserve">Sebastian Prost, Clara Crivellaro, Andy Haddon, Rob Comber. (2018). Food Democracy in the Making: Designing with Local Food Networks. Proceedings of the 2018 CHI Conference on Human Factors in Computing Systems (CHI '18). </w:t>
      </w:r>
      <w:hyperlink r:id="rId11">
        <w:r>
          <w:rPr>
            <w:color w:val="0563C1"/>
            <w:sz w:val="19"/>
            <w:u w:val="single"/>
          </w:rPr>
          <w:t>https://doi.org/10.1145/3173574.3173907</w:t>
        </w:r>
      </w:hyperlink>
    </w:p>
    <w:p w14:paraId="7F81AD0A" w14:textId="77777777" w:rsidR="001B1C27" w:rsidRDefault="00000000">
      <w:pPr>
        <w:spacing w:after="120" w:line="252" w:lineRule="auto"/>
        <w:ind w:left="403" w:hanging="403"/>
      </w:pPr>
      <w:r>
        <w:rPr>
          <w:b/>
          <w:sz w:val="19"/>
        </w:rPr>
        <w:t xml:space="preserve">[R05] </w:t>
      </w:r>
      <w:r>
        <w:rPr>
          <w:sz w:val="19"/>
        </w:rPr>
        <w:t xml:space="preserve">Sara Heitlinger, Lara Houston, Alex Taylor, Ruth Catlow. (2021). Algorithmic Food Justice: Co-Designing More-than-Human Blockchain Futures for the Food Commons. Proceedings of the 2021 CHI Conference on Human Factors in Computing. </w:t>
      </w:r>
      <w:hyperlink r:id="rId12">
        <w:r>
          <w:rPr>
            <w:color w:val="0563C1"/>
            <w:sz w:val="19"/>
            <w:u w:val="single"/>
          </w:rPr>
          <w:t>https://doi.org/10.1145/3411764.3445655</w:t>
        </w:r>
      </w:hyperlink>
    </w:p>
    <w:p w14:paraId="2CD85970" w14:textId="77777777" w:rsidR="001B1C27" w:rsidRDefault="00000000">
      <w:pPr>
        <w:spacing w:after="120" w:line="252" w:lineRule="auto"/>
        <w:ind w:left="403" w:hanging="403"/>
      </w:pPr>
      <w:r>
        <w:rPr>
          <w:b/>
          <w:sz w:val="19"/>
        </w:rPr>
        <w:t xml:space="preserve">[R06] </w:t>
      </w:r>
      <w:r>
        <w:rPr>
          <w:sz w:val="19"/>
        </w:rPr>
        <w:t xml:space="preserve">Baumann, K., Caldwell, B., Bar, F., &amp; Stokes, B. (2018). Community storytelling for speculative urban technologies. Extended Abstracts of the 2018 CHI Conference on Human Factors in Computing Systems. </w:t>
      </w:r>
      <w:hyperlink r:id="rId13">
        <w:r>
          <w:rPr>
            <w:color w:val="0563C1"/>
            <w:sz w:val="19"/>
            <w:u w:val="single"/>
          </w:rPr>
          <w:t>https://doi.org/10.1145/3170427.3186601</w:t>
        </w:r>
      </w:hyperlink>
    </w:p>
    <w:p w14:paraId="02EBDA75" w14:textId="77777777" w:rsidR="001B1C27" w:rsidRDefault="00000000">
      <w:pPr>
        <w:spacing w:after="120" w:line="252" w:lineRule="auto"/>
        <w:ind w:left="403" w:hanging="403"/>
      </w:pPr>
      <w:r>
        <w:rPr>
          <w:b/>
          <w:sz w:val="19"/>
        </w:rPr>
        <w:t xml:space="preserve">[R07] </w:t>
      </w:r>
      <w:r>
        <w:rPr>
          <w:sz w:val="19"/>
        </w:rPr>
        <w:t xml:space="preserve">Sörries, P., Leimstädtner, D., &amp; Müller-Birn, C. (2024). Advocating values through meaningful participation: Introducing a method to elicit and analyze values for enriching data donation practices in healthcare. Proceedings of the ACM on Human-Computer Interaction, 8(CSCW1), Article 16. </w:t>
      </w:r>
      <w:hyperlink r:id="rId14">
        <w:r>
          <w:rPr>
            <w:color w:val="0563C1"/>
            <w:sz w:val="19"/>
            <w:u w:val="single"/>
          </w:rPr>
          <w:t>https://doi.org/10.1145/3637293</w:t>
        </w:r>
      </w:hyperlink>
    </w:p>
    <w:p w14:paraId="2D2879E5" w14:textId="77777777" w:rsidR="001B1C27" w:rsidRDefault="00000000">
      <w:pPr>
        <w:spacing w:after="120" w:line="252" w:lineRule="auto"/>
        <w:ind w:left="403" w:hanging="403"/>
      </w:pPr>
      <w:r>
        <w:rPr>
          <w:b/>
          <w:sz w:val="19"/>
        </w:rPr>
        <w:t xml:space="preserve">[R08] </w:t>
      </w:r>
      <w:r>
        <w:rPr>
          <w:sz w:val="19"/>
        </w:rPr>
        <w:t xml:space="preserve">Gomes et al. (2026). Co-Creating Accessibility-Centred Mobility Strategies in Low-Density Suburban Contexts: Evidence from Coimbra, Portugal. Urban Science, 10(2), 102. </w:t>
      </w:r>
      <w:hyperlink r:id="rId15">
        <w:r>
          <w:rPr>
            <w:color w:val="0563C1"/>
            <w:sz w:val="19"/>
            <w:u w:val="single"/>
          </w:rPr>
          <w:t>https://doi.org/10.3390/urbansci10020102</w:t>
        </w:r>
      </w:hyperlink>
    </w:p>
    <w:p w14:paraId="04D9134D" w14:textId="77777777" w:rsidR="001B1C27" w:rsidRDefault="00000000">
      <w:pPr>
        <w:spacing w:after="120" w:line="252" w:lineRule="auto"/>
        <w:ind w:left="403" w:hanging="403"/>
      </w:pPr>
      <w:r>
        <w:rPr>
          <w:b/>
          <w:sz w:val="19"/>
        </w:rPr>
        <w:t xml:space="preserve">[R09] </w:t>
      </w:r>
      <w:r>
        <w:rPr>
          <w:sz w:val="19"/>
        </w:rPr>
        <w:t xml:space="preserve">Pineo et al. (2026). Mindsets and actions: Shifts in equitable and sustainable development in U.S. cities. Urban Studies. </w:t>
      </w:r>
      <w:hyperlink r:id="rId16">
        <w:r>
          <w:rPr>
            <w:color w:val="0563C1"/>
            <w:sz w:val="19"/>
            <w:u w:val="single"/>
          </w:rPr>
          <w:t>https://doi.org/10.1177/00420980261438717</w:t>
        </w:r>
      </w:hyperlink>
    </w:p>
    <w:p w14:paraId="16C61192" w14:textId="77777777" w:rsidR="001B1C27" w:rsidRDefault="00000000">
      <w:pPr>
        <w:spacing w:after="120" w:line="252" w:lineRule="auto"/>
        <w:ind w:left="403" w:hanging="403"/>
      </w:pPr>
      <w:r>
        <w:rPr>
          <w:b/>
          <w:sz w:val="19"/>
        </w:rPr>
        <w:t xml:space="preserve">[R10] </w:t>
      </w:r>
      <w:r>
        <w:rPr>
          <w:sz w:val="19"/>
        </w:rPr>
        <w:t xml:space="preserve">Pinski et al. (2024). Bridging the gap: Do community needs assessments enhance public participation in transportation planning?. Transportation Research Interdisciplinary Perspectives, 25, 101114. </w:t>
      </w:r>
      <w:hyperlink r:id="rId17">
        <w:r>
          <w:rPr>
            <w:color w:val="0563C1"/>
            <w:sz w:val="19"/>
            <w:u w:val="single"/>
          </w:rPr>
          <w:t>https://doi.org/10.1016/j.trip.2024.101114</w:t>
        </w:r>
      </w:hyperlink>
    </w:p>
    <w:p w14:paraId="479CC20A" w14:textId="77777777" w:rsidR="001B1C27" w:rsidRDefault="00000000">
      <w:pPr>
        <w:spacing w:after="120" w:line="252" w:lineRule="auto"/>
        <w:ind w:left="403" w:hanging="403"/>
      </w:pPr>
      <w:r>
        <w:rPr>
          <w:b/>
          <w:sz w:val="19"/>
        </w:rPr>
        <w:t xml:space="preserve">[R11] </w:t>
      </w:r>
      <w:r>
        <w:rPr>
          <w:sz w:val="19"/>
        </w:rPr>
        <w:t xml:space="preserve">Bailey et al. (2012). Towards Environmental Justice in Transportation Decision Making using Structured Public Involvement. Transportation Research Board (TRB) Annual Meeting. </w:t>
      </w:r>
      <w:hyperlink r:id="rId18">
        <w:r>
          <w:rPr>
            <w:color w:val="0563C1"/>
            <w:sz w:val="19"/>
            <w:u w:val="single"/>
          </w:rPr>
          <w:t>https://doi.org/10.3141/2320-13</w:t>
        </w:r>
      </w:hyperlink>
    </w:p>
    <w:p w14:paraId="63CCD5B8" w14:textId="77777777" w:rsidR="001B1C27" w:rsidRDefault="00000000">
      <w:pPr>
        <w:spacing w:after="120" w:line="252" w:lineRule="auto"/>
        <w:ind w:left="403" w:hanging="403"/>
      </w:pPr>
      <w:r>
        <w:rPr>
          <w:b/>
          <w:sz w:val="19"/>
        </w:rPr>
        <w:t xml:space="preserve">[R12] </w:t>
      </w:r>
      <w:r>
        <w:rPr>
          <w:sz w:val="19"/>
        </w:rPr>
        <w:t xml:space="preserve">McCullough et al. (2024). Performative versus Authentic Equity Work: An Assessment of Current Practices in Transportation Planning. Transportation Research Record, 2678(5), 884-903. </w:t>
      </w:r>
      <w:hyperlink r:id="rId19">
        <w:r>
          <w:rPr>
            <w:color w:val="0563C1"/>
            <w:sz w:val="19"/>
            <w:u w:val="single"/>
          </w:rPr>
          <w:t>https://doi.org/10.1177/03611981231193409</w:t>
        </w:r>
      </w:hyperlink>
    </w:p>
    <w:p w14:paraId="442FD6C0" w14:textId="77777777" w:rsidR="001B1C27" w:rsidRDefault="00000000">
      <w:pPr>
        <w:spacing w:after="120" w:line="252" w:lineRule="auto"/>
        <w:ind w:left="403" w:hanging="403"/>
      </w:pPr>
      <w:r>
        <w:rPr>
          <w:b/>
          <w:sz w:val="19"/>
        </w:rPr>
        <w:t xml:space="preserve">[R13] </w:t>
      </w:r>
      <w:r>
        <w:rPr>
          <w:sz w:val="19"/>
        </w:rPr>
        <w:t xml:space="preserve">van Holstein et al. (2020). Mobility justice and accessible public transport networks for people with intellectual disability. Applied Mobilities. </w:t>
      </w:r>
      <w:hyperlink r:id="rId20">
        <w:r>
          <w:rPr>
            <w:color w:val="0563C1"/>
            <w:sz w:val="19"/>
            <w:u w:val="single"/>
          </w:rPr>
          <w:t>https://doi.org/10.1080/23800127.2020.1827557</w:t>
        </w:r>
      </w:hyperlink>
    </w:p>
    <w:p w14:paraId="7A4E5498" w14:textId="77777777" w:rsidR="001B1C27" w:rsidRDefault="00000000">
      <w:pPr>
        <w:spacing w:after="120" w:line="252" w:lineRule="auto"/>
        <w:ind w:left="403" w:hanging="403"/>
      </w:pPr>
      <w:r>
        <w:rPr>
          <w:b/>
          <w:sz w:val="19"/>
        </w:rPr>
        <w:t xml:space="preserve">[R14] </w:t>
      </w:r>
      <w:r>
        <w:rPr>
          <w:sz w:val="19"/>
        </w:rPr>
        <w:t xml:space="preserve">Klaever et al. (2025). Lived expertise of the structurally disadvantaged: towards a more just participatory transport planning process. Mobilities, 20(3), 555-572. </w:t>
      </w:r>
      <w:hyperlink r:id="rId21">
        <w:r>
          <w:rPr>
            <w:color w:val="0563C1"/>
            <w:sz w:val="19"/>
            <w:u w:val="single"/>
          </w:rPr>
          <w:t>https://doi.org/10.1080/17450101.2024.2426554</w:t>
        </w:r>
      </w:hyperlink>
    </w:p>
    <w:p w14:paraId="2A104B0C" w14:textId="77777777" w:rsidR="001B1C27" w:rsidRDefault="00000000">
      <w:pPr>
        <w:spacing w:after="120" w:line="252" w:lineRule="auto"/>
        <w:ind w:left="403" w:hanging="403"/>
      </w:pPr>
      <w:r>
        <w:rPr>
          <w:b/>
          <w:sz w:val="19"/>
        </w:rPr>
        <w:t xml:space="preserve">[R15] </w:t>
      </w:r>
      <w:r>
        <w:rPr>
          <w:sz w:val="19"/>
        </w:rPr>
        <w:t xml:space="preserve">Hicks, D., Kingsley, G., &amp; Isett, K.R. (2025). Steering the future: expert knowledge and stakeholder voices in autonomous vehicle policy reports. Policy and Society. </w:t>
      </w:r>
      <w:hyperlink r:id="rId22">
        <w:r>
          <w:rPr>
            <w:color w:val="0563C1"/>
            <w:sz w:val="19"/>
            <w:u w:val="single"/>
          </w:rPr>
          <w:t>https://doi.org/10.1093/polsoc/puae041</w:t>
        </w:r>
      </w:hyperlink>
    </w:p>
    <w:p w14:paraId="4E1BE08D" w14:textId="77777777" w:rsidR="001B1C27" w:rsidRDefault="00000000">
      <w:pPr>
        <w:spacing w:after="120" w:line="252" w:lineRule="auto"/>
        <w:ind w:left="403" w:hanging="403"/>
      </w:pPr>
      <w:r>
        <w:rPr>
          <w:b/>
          <w:sz w:val="19"/>
        </w:rPr>
        <w:t xml:space="preserve">[R16] </w:t>
      </w:r>
      <w:r>
        <w:rPr>
          <w:sz w:val="19"/>
        </w:rPr>
        <w:t xml:space="preserve">Barendregt, L., Bendor, R., &amp; van Eekelen, B.F. (2024). Public participation in futuring: A systematic literature review. Journal: Futures, 158, Article 103346. </w:t>
      </w:r>
      <w:hyperlink r:id="rId23">
        <w:r>
          <w:rPr>
            <w:color w:val="0563C1"/>
            <w:sz w:val="19"/>
            <w:u w:val="single"/>
          </w:rPr>
          <w:t>https://doi.org/10.1016/j.futures.2024.103346</w:t>
        </w:r>
      </w:hyperlink>
    </w:p>
    <w:p w14:paraId="1E826F38" w14:textId="77777777" w:rsidR="001B1C27" w:rsidRDefault="00000000">
      <w:pPr>
        <w:spacing w:after="120" w:line="252" w:lineRule="auto"/>
        <w:ind w:left="403" w:hanging="403"/>
      </w:pPr>
      <w:r>
        <w:rPr>
          <w:b/>
          <w:sz w:val="19"/>
        </w:rPr>
        <w:t xml:space="preserve">[R17] </w:t>
      </w:r>
      <w:r>
        <w:rPr>
          <w:sz w:val="19"/>
        </w:rPr>
        <w:t xml:space="preserve">Katharine S. E. Cresswell Riol, Sean Connelly. (2025). Human Dignity as a Lens and Framing of Food Charity. Geography Compass. </w:t>
      </w:r>
      <w:hyperlink r:id="rId24">
        <w:r>
          <w:rPr>
            <w:color w:val="0563C1"/>
            <w:sz w:val="19"/>
            <w:u w:val="single"/>
          </w:rPr>
          <w:t>https://doi.org/10.1111/gec3.70054</w:t>
        </w:r>
      </w:hyperlink>
    </w:p>
    <w:p w14:paraId="0CF183B3" w14:textId="77777777" w:rsidR="001B1C27" w:rsidRDefault="00000000">
      <w:pPr>
        <w:spacing w:after="120" w:line="252" w:lineRule="auto"/>
        <w:ind w:left="403" w:hanging="403"/>
      </w:pPr>
      <w:r>
        <w:rPr>
          <w:b/>
          <w:sz w:val="19"/>
        </w:rPr>
        <w:lastRenderedPageBreak/>
        <w:t xml:space="preserve">[R18] </w:t>
      </w:r>
      <w:r>
        <w:rPr>
          <w:sz w:val="19"/>
        </w:rPr>
        <w:t xml:space="preserve">Pascale Joassart-Marcelli, Fernando J. Bosco, Keavy McFadden. (2026). Assembling solutions: digital platforms, community food insecurity, and the politics of food justice. Agriculture and Human Values 43, art. 71. </w:t>
      </w:r>
      <w:hyperlink r:id="rId25">
        <w:r>
          <w:rPr>
            <w:color w:val="0563C1"/>
            <w:sz w:val="19"/>
            <w:u w:val="single"/>
          </w:rPr>
          <w:t>https://doi.org/10.1007/s10460-026-10873-x</w:t>
        </w:r>
      </w:hyperlink>
    </w:p>
    <w:p w14:paraId="28562107" w14:textId="77777777" w:rsidR="001B1C27" w:rsidRDefault="00000000">
      <w:pPr>
        <w:spacing w:after="120" w:line="252" w:lineRule="auto"/>
        <w:ind w:left="403" w:hanging="403"/>
      </w:pPr>
      <w:r>
        <w:rPr>
          <w:b/>
          <w:sz w:val="19"/>
        </w:rPr>
        <w:t xml:space="preserve">[R19] </w:t>
      </w:r>
      <w:r>
        <w:rPr>
          <w:sz w:val="19"/>
        </w:rPr>
        <w:t xml:space="preserve">Katharine S. E. Cresswell Riol, Sean Connelly. (2023). Beyond a neoliberal critique of hunger: a genealogy of food charity in Aotearoa New Zealand. Agriculture and Human Values. </w:t>
      </w:r>
      <w:hyperlink r:id="rId26">
        <w:r>
          <w:rPr>
            <w:color w:val="0563C1"/>
            <w:sz w:val="19"/>
            <w:u w:val="single"/>
          </w:rPr>
          <w:t>https://doi.org/10.1007/s10460-023-10414-w</w:t>
        </w:r>
      </w:hyperlink>
    </w:p>
    <w:p w14:paraId="0B3DC976" w14:textId="77777777" w:rsidR="001B1C27" w:rsidRDefault="00000000">
      <w:pPr>
        <w:spacing w:after="120" w:line="252" w:lineRule="auto"/>
        <w:ind w:left="403" w:hanging="403"/>
      </w:pPr>
      <w:r>
        <w:rPr>
          <w:b/>
          <w:sz w:val="19"/>
        </w:rPr>
        <w:t xml:space="preserve">[R20] </w:t>
      </w:r>
      <w:r>
        <w:rPr>
          <w:sz w:val="19"/>
        </w:rPr>
        <w:t xml:space="preserve">Joslyn Brenton, Alyssa Tindall, Karen Glanz, Senbagam Virudachalam. (2025). The role of dignity in food assistance: Participant experiences with a free meal kit program. Social Science &amp; Medicine 374. </w:t>
      </w:r>
      <w:hyperlink r:id="rId27">
        <w:r>
          <w:rPr>
            <w:color w:val="0563C1"/>
            <w:sz w:val="19"/>
            <w:u w:val="single"/>
          </w:rPr>
          <w:t>https://doi.org/10.1016/j.socscimed.2025.118009</w:t>
        </w:r>
      </w:hyperlink>
    </w:p>
    <w:p w14:paraId="5C666505" w14:textId="77777777" w:rsidR="001B1C27" w:rsidRDefault="00000000">
      <w:pPr>
        <w:spacing w:after="120" w:line="252" w:lineRule="auto"/>
        <w:ind w:left="403" w:hanging="403"/>
      </w:pPr>
      <w:r>
        <w:rPr>
          <w:b/>
          <w:sz w:val="19"/>
        </w:rPr>
        <w:t xml:space="preserve">[R21] </w:t>
      </w:r>
      <w:r>
        <w:rPr>
          <w:sz w:val="19"/>
        </w:rPr>
        <w:t xml:space="preserve">Chapman et al. (2024). The dignity experience of people with disability when using trains and buses in an Australian city. Disability &amp; Society, 39(9), 2375-2399. </w:t>
      </w:r>
      <w:hyperlink r:id="rId28">
        <w:r>
          <w:rPr>
            <w:color w:val="0563C1"/>
            <w:sz w:val="19"/>
            <w:u w:val="single"/>
          </w:rPr>
          <w:t>https://doi.org/10.1080/09687599.2023.2203307</w:t>
        </w:r>
      </w:hyperlink>
    </w:p>
    <w:p w14:paraId="5F3E50A6" w14:textId="77777777" w:rsidR="001B1C27" w:rsidRDefault="00000000">
      <w:pPr>
        <w:spacing w:after="120" w:line="252" w:lineRule="auto"/>
        <w:ind w:left="403" w:hanging="403"/>
      </w:pPr>
      <w:r>
        <w:rPr>
          <w:b/>
          <w:sz w:val="19"/>
        </w:rPr>
        <w:t xml:space="preserve">[R22] </w:t>
      </w:r>
      <w:r>
        <w:rPr>
          <w:sz w:val="19"/>
        </w:rPr>
        <w:t xml:space="preserve">Tan, Y., Soh, K.X., Zhang, R., Lee, J., Meng, H., Sen, B., &amp; Lee, Y.-C. (2025). Empowering social service with AI: Insights from a participatory design study with practitioners. Extended Abstracts of the CHI Conference on Human Factors in Computing Systems (CHI EA '25). </w:t>
      </w:r>
      <w:hyperlink r:id="rId29">
        <w:r>
          <w:rPr>
            <w:color w:val="0563C1"/>
            <w:sz w:val="19"/>
            <w:u w:val="single"/>
          </w:rPr>
          <w:t>https://dl.acm.org/doi/epdf/10.1145/3706599.3719736</w:t>
        </w:r>
      </w:hyperlink>
    </w:p>
    <w:p w14:paraId="74A8D65B" w14:textId="77777777" w:rsidR="001B1C27" w:rsidRDefault="00000000">
      <w:pPr>
        <w:spacing w:after="120" w:line="252" w:lineRule="auto"/>
        <w:ind w:left="403" w:hanging="403"/>
      </w:pPr>
      <w:r>
        <w:rPr>
          <w:b/>
          <w:sz w:val="19"/>
        </w:rPr>
        <w:t xml:space="preserve">[R23] </w:t>
      </w:r>
      <w:r>
        <w:rPr>
          <w:sz w:val="19"/>
        </w:rPr>
        <w:t xml:space="preserve">Lu, Q., Tettamanti, T., Hörcher, D., &amp; Varga, I. (2020). The impact of autonomous vehicles on urban traffic network capacity: an experimental analysis by microscopic traffic simulation. Transportation Letters: The International Journal of Transportation Research, 12(8), 540-549. </w:t>
      </w:r>
      <w:hyperlink r:id="rId30">
        <w:r>
          <w:rPr>
            <w:color w:val="0563C1"/>
            <w:sz w:val="19"/>
            <w:u w:val="single"/>
          </w:rPr>
          <w:t>https://doi.org/10.1080/19427867.2019.1662561</w:t>
        </w:r>
      </w:hyperlink>
    </w:p>
    <w:p w14:paraId="0C344A09" w14:textId="77777777" w:rsidR="001B1C27" w:rsidRDefault="00000000">
      <w:pPr>
        <w:spacing w:after="120" w:line="252" w:lineRule="auto"/>
        <w:ind w:left="403" w:hanging="403"/>
      </w:pPr>
      <w:r>
        <w:rPr>
          <w:b/>
          <w:sz w:val="19"/>
        </w:rPr>
        <w:t xml:space="preserve">[R24] </w:t>
      </w:r>
      <w:r>
        <w:rPr>
          <w:sz w:val="19"/>
        </w:rPr>
        <w:t xml:space="preserve">Park, J., Jang, S., &amp; Ko, J. (2024). Effects of Exclusive Lanes for Autonomous Vehicles on Urban Expressways under Mixed Traffic of Autonomous and Human-Driven Vehicles. Sustainability, 16(1), 26. </w:t>
      </w:r>
      <w:hyperlink r:id="rId31">
        <w:r>
          <w:rPr>
            <w:color w:val="0563C1"/>
            <w:sz w:val="19"/>
            <w:u w:val="single"/>
          </w:rPr>
          <w:t>https://doi.org/10.3390/su16010026</w:t>
        </w:r>
      </w:hyperlink>
    </w:p>
    <w:p w14:paraId="4D09012D" w14:textId="77777777" w:rsidR="001B1C27" w:rsidRDefault="00000000">
      <w:pPr>
        <w:spacing w:after="120" w:line="252" w:lineRule="auto"/>
        <w:ind w:left="403" w:hanging="403"/>
      </w:pPr>
      <w:r>
        <w:rPr>
          <w:b/>
          <w:sz w:val="19"/>
        </w:rPr>
        <w:t xml:space="preserve">[R25] </w:t>
      </w:r>
      <w:r>
        <w:rPr>
          <w:sz w:val="19"/>
        </w:rPr>
        <w:t xml:space="preserve">Pimenta, A.R., Kamruzzaman, M., &amp; Currie, G. (2023). Long-term effects of autonomous vehicles on the built environment: a systematic scoping review towards conceptual frameworks. Transport Reviews, 43(6), 1083-1117. </w:t>
      </w:r>
      <w:hyperlink r:id="rId32">
        <w:r>
          <w:rPr>
            <w:color w:val="0563C1"/>
            <w:sz w:val="19"/>
            <w:u w:val="single"/>
          </w:rPr>
          <w:t>https://doi.org/10.1080/01441647.2023.2189325</w:t>
        </w:r>
      </w:hyperlink>
    </w:p>
    <w:p w14:paraId="6D7F073E" w14:textId="77777777" w:rsidR="001B1C27" w:rsidRDefault="00000000">
      <w:pPr>
        <w:spacing w:after="120" w:line="252" w:lineRule="auto"/>
        <w:ind w:left="403" w:hanging="403"/>
      </w:pPr>
      <w:r>
        <w:rPr>
          <w:b/>
          <w:sz w:val="19"/>
        </w:rPr>
        <w:t xml:space="preserve">[R26] </w:t>
      </w:r>
      <w:r>
        <w:rPr>
          <w:sz w:val="19"/>
        </w:rPr>
        <w:t xml:space="preserve">Zhang, B., de Winter, J., Varotto, S., Happee, R., &amp; Martens, M. (2019). Determinants of take-over time from automated driving: A meta-analysis of 129 studies. Transportation Research Part F: Traffic Psychology and Behaviour, 64, 285-307. </w:t>
      </w:r>
      <w:hyperlink r:id="rId33">
        <w:r>
          <w:rPr>
            <w:color w:val="0563C1"/>
            <w:sz w:val="19"/>
            <w:u w:val="single"/>
          </w:rPr>
          <w:t>https://doi.org/10.1016/j.trf.2019.04.020</w:t>
        </w:r>
      </w:hyperlink>
    </w:p>
    <w:p w14:paraId="3D45C4F1" w14:textId="77777777" w:rsidR="001B1C27" w:rsidRDefault="00000000">
      <w:pPr>
        <w:spacing w:after="120" w:line="252" w:lineRule="auto"/>
        <w:ind w:left="403" w:hanging="403"/>
      </w:pPr>
      <w:r>
        <w:rPr>
          <w:b/>
          <w:sz w:val="19"/>
        </w:rPr>
        <w:t xml:space="preserve">[R27] </w:t>
      </w:r>
      <w:r>
        <w:rPr>
          <w:sz w:val="19"/>
        </w:rPr>
        <w:t xml:space="preserve">Nordhoff, S., Stapel, J., van Arem, B., &amp; Happee, R. (2020). Passenger opinions of the perceived safety and interaction with automated shuttles: A test ride study with 'hidden' safety steward. Transportation Research Part A: Policy and Practice, 138, 508-524. </w:t>
      </w:r>
      <w:hyperlink r:id="rId34">
        <w:r>
          <w:rPr>
            <w:color w:val="0563C1"/>
            <w:sz w:val="19"/>
            <w:u w:val="single"/>
          </w:rPr>
          <w:t>https://doi.org/10.1016/j.tra.2020.05.009</w:t>
        </w:r>
      </w:hyperlink>
    </w:p>
    <w:p w14:paraId="38A12F49" w14:textId="77777777" w:rsidR="001B1C27" w:rsidRDefault="00000000">
      <w:pPr>
        <w:spacing w:after="120" w:line="252" w:lineRule="auto"/>
        <w:ind w:left="403" w:hanging="403"/>
      </w:pPr>
      <w:r>
        <w:rPr>
          <w:b/>
          <w:sz w:val="19"/>
        </w:rPr>
        <w:t xml:space="preserve">[R28] </w:t>
      </w:r>
      <w:r>
        <w:rPr>
          <w:sz w:val="19"/>
        </w:rPr>
        <w:t xml:space="preserve">Zoellick, J.C., Kuhlmey, A., Schenk, L., Schindel, D., &amp; Bluher, S. (2019). Assessing acceptance of electric automated vehicles after exposure in a realistic traffic environment. PLOS ONE, 14(5), e0215969. </w:t>
      </w:r>
      <w:hyperlink r:id="rId35">
        <w:r>
          <w:rPr>
            <w:color w:val="0563C1"/>
            <w:sz w:val="19"/>
            <w:u w:val="single"/>
          </w:rPr>
          <w:t>https://doi.org/10.1371/journal.pone.0215969</w:t>
        </w:r>
      </w:hyperlink>
    </w:p>
    <w:p w14:paraId="1A9FE647" w14:textId="77777777" w:rsidR="001B1C27" w:rsidRDefault="00000000">
      <w:pPr>
        <w:spacing w:after="120" w:line="252" w:lineRule="auto"/>
        <w:ind w:left="403" w:hanging="403"/>
      </w:pPr>
      <w:r>
        <w:rPr>
          <w:b/>
          <w:sz w:val="19"/>
        </w:rPr>
        <w:t xml:space="preserve">[R29] </w:t>
      </w:r>
      <w:r>
        <w:rPr>
          <w:sz w:val="19"/>
        </w:rPr>
        <w:t xml:space="preserve">Kraus, J., Scholz, D., Stiegemeier, D., &amp; Baumann, M. (2020). The More You Know: Trust Dynamics and Calibration in Highly Automated Driving and the Effects of Take-Overs, System Malfunction, and System Transparency. Human Factors: The Journal of the Human Factors and Ergonomics Society, 62(5), 718-736. </w:t>
      </w:r>
      <w:hyperlink r:id="rId36">
        <w:r>
          <w:rPr>
            <w:color w:val="0563C1"/>
            <w:sz w:val="19"/>
            <w:u w:val="single"/>
          </w:rPr>
          <w:t>https://doi.org/10.1177/0018720819853686</w:t>
        </w:r>
      </w:hyperlink>
    </w:p>
    <w:p w14:paraId="0351F4B5" w14:textId="77777777" w:rsidR="001B1C27" w:rsidRDefault="00000000">
      <w:pPr>
        <w:spacing w:after="120" w:line="252" w:lineRule="auto"/>
        <w:ind w:left="403" w:hanging="403"/>
      </w:pPr>
      <w:r>
        <w:rPr>
          <w:b/>
          <w:sz w:val="19"/>
        </w:rPr>
        <w:t xml:space="preserve">[R30] </w:t>
      </w:r>
      <w:r>
        <w:rPr>
          <w:sz w:val="19"/>
        </w:rPr>
        <w:t xml:space="preserve">Lee, J.D. &amp; Kolodge, K. (2020). Exploring Trust in Self-Driving Vehicles Through Text Analysis. Human Factors: The Journal of the Human Factors and Ergonomics Society, 62(2), 260-277. </w:t>
      </w:r>
      <w:hyperlink r:id="rId37">
        <w:r>
          <w:rPr>
            <w:color w:val="0563C1"/>
            <w:sz w:val="19"/>
            <w:u w:val="single"/>
          </w:rPr>
          <w:t>https://doi.org/10.1177/0018720819872672</w:t>
        </w:r>
      </w:hyperlink>
    </w:p>
    <w:p w14:paraId="7A257F18" w14:textId="77777777" w:rsidR="001B1C27" w:rsidRDefault="00000000">
      <w:pPr>
        <w:spacing w:after="120" w:line="252" w:lineRule="auto"/>
        <w:ind w:left="403" w:hanging="403"/>
      </w:pPr>
      <w:r>
        <w:rPr>
          <w:b/>
          <w:sz w:val="19"/>
        </w:rPr>
        <w:t xml:space="preserve">[R31] </w:t>
      </w:r>
      <w:r>
        <w:rPr>
          <w:sz w:val="19"/>
        </w:rPr>
        <w:t xml:space="preserve">Alkurdi, D. &amp; Alsaid, A. (2025). Trust in Level 3 Automated Vehicles: A Systematic Literature Review. Proceedings of the Human Factors and Ergonomics Society Annual Meeting, 69(1), 1281-1283. </w:t>
      </w:r>
      <w:hyperlink r:id="rId38">
        <w:r>
          <w:rPr>
            <w:color w:val="0563C1"/>
            <w:sz w:val="19"/>
            <w:u w:val="single"/>
          </w:rPr>
          <w:t>https://doi.org/10.1177/10711813251369499</w:t>
        </w:r>
      </w:hyperlink>
    </w:p>
    <w:p w14:paraId="0B89B688" w14:textId="77777777" w:rsidR="001B1C27" w:rsidRDefault="00000000">
      <w:pPr>
        <w:spacing w:after="120" w:line="252" w:lineRule="auto"/>
        <w:ind w:left="403" w:hanging="403"/>
      </w:pPr>
      <w:r>
        <w:rPr>
          <w:b/>
          <w:sz w:val="19"/>
        </w:rPr>
        <w:t xml:space="preserve">[R32] </w:t>
      </w:r>
      <w:r>
        <w:rPr>
          <w:sz w:val="19"/>
        </w:rPr>
        <w:t xml:space="preserve">Robles, P. &amp; Mallinson, D.J. (2024). Policy Learning and the Diffusion of Autonomous Vehicle Policy in the American States. State and Local Government Review. </w:t>
      </w:r>
      <w:hyperlink r:id="rId39">
        <w:r>
          <w:rPr>
            <w:color w:val="0563C1"/>
            <w:sz w:val="19"/>
            <w:u w:val="single"/>
          </w:rPr>
          <w:t>https://doi.org/10.1177/0160323X241262816</w:t>
        </w:r>
      </w:hyperlink>
    </w:p>
    <w:p w14:paraId="3D2C3EB9" w14:textId="77777777" w:rsidR="001B1C27" w:rsidRDefault="00000000">
      <w:pPr>
        <w:spacing w:after="120" w:line="252" w:lineRule="auto"/>
        <w:ind w:left="403" w:hanging="403"/>
      </w:pPr>
      <w:r>
        <w:rPr>
          <w:b/>
          <w:sz w:val="19"/>
        </w:rPr>
        <w:t xml:space="preserve">[R33] </w:t>
      </w:r>
      <w:r>
        <w:rPr>
          <w:sz w:val="19"/>
        </w:rPr>
        <w:t xml:space="preserve">Zhang et al. (2024). Public transport inclusion and active aging: A systematic review on elderly mobility. Journal of Traffic and Transportation Engineering (English Edition), 11(2), 312-347. </w:t>
      </w:r>
      <w:hyperlink r:id="rId40">
        <w:r>
          <w:rPr>
            <w:color w:val="0563C1"/>
            <w:sz w:val="19"/>
            <w:u w:val="single"/>
          </w:rPr>
          <w:t>https://doi.org/10.1016/j.jtte.2024.04.001</w:t>
        </w:r>
      </w:hyperlink>
    </w:p>
    <w:p w14:paraId="656F0557" w14:textId="77777777" w:rsidR="001B1C27" w:rsidRDefault="00000000">
      <w:pPr>
        <w:spacing w:after="120" w:line="252" w:lineRule="auto"/>
        <w:ind w:left="403" w:hanging="403"/>
      </w:pPr>
      <w:r>
        <w:rPr>
          <w:b/>
          <w:sz w:val="19"/>
        </w:rPr>
        <w:t xml:space="preserve">[R34] </w:t>
      </w:r>
      <w:r>
        <w:rPr>
          <w:sz w:val="19"/>
        </w:rPr>
        <w:t xml:space="preserve">Jeghers et al. (2024). North Florida Stakeholder Perspectives: Gaps, Barriers, and Facilitators in the Transportation System. Future Transportation, 4, 1520-1536. </w:t>
      </w:r>
      <w:hyperlink r:id="rId41">
        <w:r>
          <w:rPr>
            <w:color w:val="0563C1"/>
            <w:sz w:val="19"/>
            <w:u w:val="single"/>
          </w:rPr>
          <w:t>https://doi.org/10.3390/futuretransp4040073</w:t>
        </w:r>
      </w:hyperlink>
    </w:p>
    <w:p w14:paraId="6F2CB50B" w14:textId="77777777" w:rsidR="001B1C27" w:rsidRDefault="00000000">
      <w:pPr>
        <w:spacing w:after="120" w:line="252" w:lineRule="auto"/>
        <w:ind w:left="403" w:hanging="403"/>
      </w:pPr>
      <w:r>
        <w:rPr>
          <w:b/>
          <w:sz w:val="19"/>
        </w:rPr>
        <w:t xml:space="preserve">[R35] </w:t>
      </w:r>
      <w:r>
        <w:rPr>
          <w:sz w:val="19"/>
        </w:rPr>
        <w:t xml:space="preserve">Di Ruocco. (2025). Mobilising equity. Emerging evidence for integrating vulnerable communities. TeMA - Journal of Land Use, Mobility and Environment, 18(1), 95-112. </w:t>
      </w:r>
      <w:hyperlink r:id="rId42">
        <w:r>
          <w:rPr>
            <w:color w:val="0563C1"/>
            <w:sz w:val="19"/>
            <w:u w:val="single"/>
          </w:rPr>
          <w:t>http://dx.doi.org/10.6093/1970-9870/10872</w:t>
        </w:r>
      </w:hyperlink>
    </w:p>
    <w:p w14:paraId="212A4A0E" w14:textId="77777777" w:rsidR="001B1C27" w:rsidRDefault="00000000">
      <w:pPr>
        <w:spacing w:after="120" w:line="252" w:lineRule="auto"/>
        <w:ind w:left="403" w:hanging="403"/>
      </w:pPr>
      <w:r>
        <w:rPr>
          <w:b/>
          <w:sz w:val="19"/>
        </w:rPr>
        <w:lastRenderedPageBreak/>
        <w:t xml:space="preserve">[R36] </w:t>
      </w:r>
      <w:r>
        <w:rPr>
          <w:sz w:val="19"/>
        </w:rPr>
        <w:t xml:space="preserve">Sandra Murray, Fred Gale, David Adams, Lisa Dalton. (2023). A scoping review of the conceptualisations of food justice. Public Health Nutrition. </w:t>
      </w:r>
      <w:hyperlink r:id="rId43">
        <w:r>
          <w:rPr>
            <w:color w:val="0563C1"/>
            <w:sz w:val="19"/>
            <w:u w:val="single"/>
          </w:rPr>
          <w:t>https://doi.org/10.1017/S1368980023000101</w:t>
        </w:r>
      </w:hyperlink>
    </w:p>
    <w:p w14:paraId="6E67B381" w14:textId="77777777" w:rsidR="001B1C27" w:rsidRDefault="00000000">
      <w:pPr>
        <w:spacing w:after="120" w:line="252" w:lineRule="auto"/>
        <w:ind w:left="403" w:hanging="403"/>
      </w:pPr>
      <w:r>
        <w:rPr>
          <w:b/>
          <w:sz w:val="19"/>
        </w:rPr>
        <w:t xml:space="preserve">[R37] </w:t>
      </w:r>
      <w:r>
        <w:rPr>
          <w:sz w:val="19"/>
        </w:rPr>
        <w:t xml:space="preserve">Yasmin Shaker, Sara E. Grineski, Timothy W. Collins, Aaron B. Flores. (2023). Redlining, Racism and Food Access in US Urban Cores. Agriculture and Human Values 40: 101-112. </w:t>
      </w:r>
      <w:hyperlink r:id="rId44">
        <w:r>
          <w:rPr>
            <w:color w:val="0563C1"/>
            <w:sz w:val="19"/>
            <w:u w:val="single"/>
          </w:rPr>
          <w:t>https://doi.org/10.1007/s10460-022-10340-3</w:t>
        </w:r>
      </w:hyperlink>
    </w:p>
    <w:p w14:paraId="1B5E5374" w14:textId="77777777" w:rsidR="001B1C27" w:rsidRDefault="00000000">
      <w:pPr>
        <w:spacing w:after="120" w:line="252" w:lineRule="auto"/>
        <w:ind w:left="403" w:hanging="403"/>
      </w:pPr>
      <w:r>
        <w:rPr>
          <w:b/>
          <w:sz w:val="19"/>
        </w:rPr>
        <w:t xml:space="preserve">[R38] </w:t>
      </w:r>
      <w:r>
        <w:rPr>
          <w:sz w:val="19"/>
        </w:rPr>
        <w:t xml:space="preserve">Forlano, L., &amp; Mathew, A. (2014). From design fiction to design friction: Speculative and participatory design of values-embedded urban technology. Journal of Urban Technology, 21(4), 7-24. </w:t>
      </w:r>
      <w:r>
        <w:rPr>
          <w:i/>
          <w:color w:val="5A5A5A"/>
          <w:sz w:val="19"/>
        </w:rPr>
        <w:t>DOI or URL not recorded in the evidence map.</w:t>
      </w:r>
    </w:p>
    <w:p w14:paraId="0CB438B9" w14:textId="77777777" w:rsidR="001B1C27" w:rsidRDefault="00000000">
      <w:pPr>
        <w:spacing w:after="120" w:line="252" w:lineRule="auto"/>
        <w:ind w:left="403" w:hanging="403"/>
      </w:pPr>
      <w:r>
        <w:rPr>
          <w:b/>
          <w:sz w:val="19"/>
        </w:rPr>
        <w:t xml:space="preserve">[R39] </w:t>
      </w:r>
      <w:r>
        <w:rPr>
          <w:sz w:val="19"/>
        </w:rPr>
        <w:t xml:space="preserve">Andrew Deener. (2017). The Origins of the Food Desert: Urban Inequality as Infrastructural Exclusion. Social Forces 95(3): 1285-1309. </w:t>
      </w:r>
      <w:hyperlink r:id="rId45">
        <w:r>
          <w:rPr>
            <w:color w:val="0563C1"/>
            <w:sz w:val="19"/>
            <w:u w:val="single"/>
          </w:rPr>
          <w:t>https://doi.org/10.1093/sf/sox001</w:t>
        </w:r>
      </w:hyperlink>
    </w:p>
    <w:sectPr w:rsidR="001B1C27" w:rsidSect="00034616">
      <w:footerReference w:type="default" r:id="rId46"/>
      <w:pgSz w:w="12240" w:h="15840"/>
      <w:pgMar w:top="1008"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C26C0" w14:textId="77777777" w:rsidR="002C246D" w:rsidRDefault="002C246D">
      <w:pPr>
        <w:spacing w:after="0" w:line="240" w:lineRule="auto"/>
      </w:pPr>
      <w:r>
        <w:separator/>
      </w:r>
    </w:p>
  </w:endnote>
  <w:endnote w:type="continuationSeparator" w:id="0">
    <w:p w14:paraId="683A520C" w14:textId="77777777" w:rsidR="002C246D" w:rsidRDefault="002C2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BA3E" w14:textId="77777777" w:rsidR="001B1C27" w:rsidRDefault="00000000">
    <w:pPr>
      <w:pStyle w:val="Footer"/>
      <w:jc w:val="center"/>
    </w:pPr>
    <w:r>
      <w:rPr>
        <w:color w:val="5A5A5A"/>
        <w:sz w:val="18"/>
      </w:rPr>
      <w:t xml:space="preserve">New literature derived codes   </w:t>
    </w:r>
    <w:r>
      <w:rPr>
        <w:color w:val="5A5A5A"/>
        <w:sz w:val="18"/>
      </w:rPr>
      <w:fldChar w:fldCharType="begin"/>
    </w:r>
    <w:r>
      <w:rPr>
        <w:color w:val="5A5A5A"/>
        <w:sz w:val="18"/>
      </w:rPr>
      <w:instrText xml:space="preserve"> PAGE </w:instrText>
    </w:r>
    <w:r>
      <w:rPr>
        <w:color w:val="5A5A5A"/>
        <w:sz w:val="18"/>
      </w:rPr>
      <w:fldChar w:fldCharType="separate"/>
    </w:r>
    <w:r>
      <w:rPr>
        <w:color w:val="5A5A5A"/>
        <w:sz w:val="18"/>
      </w:rPr>
      <w:t>1</w:t>
    </w:r>
    <w:r>
      <w:rPr>
        <w:color w:val="5A5A5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6D02E" w14:textId="77777777" w:rsidR="002C246D" w:rsidRDefault="002C246D">
      <w:pPr>
        <w:spacing w:after="0" w:line="240" w:lineRule="auto"/>
      </w:pPr>
      <w:r>
        <w:separator/>
      </w:r>
    </w:p>
  </w:footnote>
  <w:footnote w:type="continuationSeparator" w:id="0">
    <w:p w14:paraId="7B2ACC83" w14:textId="77777777" w:rsidR="002C246D" w:rsidRDefault="002C24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668070">
    <w:abstractNumId w:val="8"/>
  </w:num>
  <w:num w:numId="2" w16cid:durableId="1009529070">
    <w:abstractNumId w:val="6"/>
  </w:num>
  <w:num w:numId="3" w16cid:durableId="1404645484">
    <w:abstractNumId w:val="5"/>
  </w:num>
  <w:num w:numId="4" w16cid:durableId="51080634">
    <w:abstractNumId w:val="4"/>
  </w:num>
  <w:num w:numId="5" w16cid:durableId="1400522120">
    <w:abstractNumId w:val="7"/>
  </w:num>
  <w:num w:numId="6" w16cid:durableId="658928434">
    <w:abstractNumId w:val="3"/>
  </w:num>
  <w:num w:numId="7" w16cid:durableId="407002586">
    <w:abstractNumId w:val="2"/>
  </w:num>
  <w:num w:numId="8" w16cid:durableId="43795469">
    <w:abstractNumId w:val="1"/>
  </w:num>
  <w:num w:numId="9" w16cid:durableId="1869487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C27"/>
    <w:rsid w:val="0029639D"/>
    <w:rsid w:val="002C246D"/>
    <w:rsid w:val="00326F90"/>
    <w:rsid w:val="0074069B"/>
    <w:rsid w:val="00AA1D8D"/>
    <w:rsid w:val="00B47730"/>
    <w:rsid w:val="00CB0664"/>
    <w:rsid w:val="00F64E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C446B6"/>
  <w14:defaultImageDpi w14:val="300"/>
  <w15:docId w15:val="{C9536090-0F11-7947-986E-92FF6F0FF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30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45/3170427.3186601" TargetMode="External"/><Relationship Id="rId18" Type="http://schemas.openxmlformats.org/officeDocument/2006/relationships/hyperlink" Target="https://doi.org/10.3141/2320-13" TargetMode="External"/><Relationship Id="rId26" Type="http://schemas.openxmlformats.org/officeDocument/2006/relationships/hyperlink" Target="https://doi.org/10.1007/s10460-023-10414-w" TargetMode="External"/><Relationship Id="rId39" Type="http://schemas.openxmlformats.org/officeDocument/2006/relationships/hyperlink" Target="https://doi.org/10.1177/0160323X241262816" TargetMode="External"/><Relationship Id="rId21" Type="http://schemas.openxmlformats.org/officeDocument/2006/relationships/hyperlink" Target="https://doi.org/10.1080/17450101.2024.2426554" TargetMode="External"/><Relationship Id="rId34" Type="http://schemas.openxmlformats.org/officeDocument/2006/relationships/hyperlink" Target="https://doi.org/10.1016/j.tra.2020.05.009" TargetMode="External"/><Relationship Id="rId42" Type="http://schemas.openxmlformats.org/officeDocument/2006/relationships/hyperlink" Target="http://dx.doi.org/10.6093/1970-9870/10872"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77/00420980261438717" TargetMode="External"/><Relationship Id="rId29" Type="http://schemas.openxmlformats.org/officeDocument/2006/relationships/hyperlink" Target="https://dl.acm.org/doi/epdf/10.1145/3706599.37197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45/3173574.3173907" TargetMode="External"/><Relationship Id="rId24" Type="http://schemas.openxmlformats.org/officeDocument/2006/relationships/hyperlink" Target="https://doi.org/10.1111/gec3.70054" TargetMode="External"/><Relationship Id="rId32" Type="http://schemas.openxmlformats.org/officeDocument/2006/relationships/hyperlink" Target="https://doi.org/10.1080/01441647.2023.2189325" TargetMode="External"/><Relationship Id="rId37" Type="http://schemas.openxmlformats.org/officeDocument/2006/relationships/hyperlink" Target="https://doi.org/10.1177/0018720819872672" TargetMode="External"/><Relationship Id="rId40" Type="http://schemas.openxmlformats.org/officeDocument/2006/relationships/hyperlink" Target="https://doi.org/10.1016/j.jtte.2024.04.001" TargetMode="External"/><Relationship Id="rId45" Type="http://schemas.openxmlformats.org/officeDocument/2006/relationships/hyperlink" Target="https://doi.org/10.1093/sf/sox001" TargetMode="External"/><Relationship Id="rId5" Type="http://schemas.openxmlformats.org/officeDocument/2006/relationships/webSettings" Target="webSettings.xml"/><Relationship Id="rId15" Type="http://schemas.openxmlformats.org/officeDocument/2006/relationships/hyperlink" Target="https://doi.org/10.3390/urbansci10020102" TargetMode="External"/><Relationship Id="rId23" Type="http://schemas.openxmlformats.org/officeDocument/2006/relationships/hyperlink" Target="https://doi.org/10.1016/j.futures.2024.103346" TargetMode="External"/><Relationship Id="rId28" Type="http://schemas.openxmlformats.org/officeDocument/2006/relationships/hyperlink" Target="https://doi.org/10.1080/09687599.2023.2203307" TargetMode="External"/><Relationship Id="rId36" Type="http://schemas.openxmlformats.org/officeDocument/2006/relationships/hyperlink" Target="https://doi.org/10.1177/0018720819853686" TargetMode="External"/><Relationship Id="rId10" Type="http://schemas.openxmlformats.org/officeDocument/2006/relationships/hyperlink" Target="https://dl.acm.org/doi/epdf/10.1145/3544999.3554787" TargetMode="External"/><Relationship Id="rId19" Type="http://schemas.openxmlformats.org/officeDocument/2006/relationships/hyperlink" Target="https://doi.org/10.1177/03611981231193409" TargetMode="External"/><Relationship Id="rId31" Type="http://schemas.openxmlformats.org/officeDocument/2006/relationships/hyperlink" Target="https://doi.org/10.3390/su16010026" TargetMode="External"/><Relationship Id="rId44" Type="http://schemas.openxmlformats.org/officeDocument/2006/relationships/hyperlink" Target="https://doi.org/10.1007/s10460-022-10340-3" TargetMode="External"/><Relationship Id="rId4" Type="http://schemas.openxmlformats.org/officeDocument/2006/relationships/settings" Target="settings.xml"/><Relationship Id="rId9" Type="http://schemas.openxmlformats.org/officeDocument/2006/relationships/hyperlink" Target="https://doi.org/10.1016/j.socscimed.2022.115221" TargetMode="External"/><Relationship Id="rId14" Type="http://schemas.openxmlformats.org/officeDocument/2006/relationships/hyperlink" Target="https://doi.org/10.1145/3637293" TargetMode="External"/><Relationship Id="rId22" Type="http://schemas.openxmlformats.org/officeDocument/2006/relationships/hyperlink" Target="https://doi.org/10.1093/polsoc/puae041" TargetMode="External"/><Relationship Id="rId27" Type="http://schemas.openxmlformats.org/officeDocument/2006/relationships/hyperlink" Target="https://doi.org/10.1016/j.socscimed.2025.118009" TargetMode="External"/><Relationship Id="rId30" Type="http://schemas.openxmlformats.org/officeDocument/2006/relationships/hyperlink" Target="https://doi.org/10.1080/19427867.2019.1662561" TargetMode="External"/><Relationship Id="rId35" Type="http://schemas.openxmlformats.org/officeDocument/2006/relationships/hyperlink" Target="https://doi.org/10.1371/journal.pone.0215969" TargetMode="External"/><Relationship Id="rId43" Type="http://schemas.openxmlformats.org/officeDocument/2006/relationships/hyperlink" Target="https://doi.org/10.1017/S1368980023000101" TargetMode="External"/><Relationship Id="rId48" Type="http://schemas.openxmlformats.org/officeDocument/2006/relationships/theme" Target="theme/theme1.xml"/><Relationship Id="rId8" Type="http://schemas.openxmlformats.org/officeDocument/2006/relationships/hyperlink" Target="https://doi.org/10.1177/0885412220927691" TargetMode="External"/><Relationship Id="rId3" Type="http://schemas.openxmlformats.org/officeDocument/2006/relationships/styles" Target="styles.xml"/><Relationship Id="rId12" Type="http://schemas.openxmlformats.org/officeDocument/2006/relationships/hyperlink" Target="https://doi.org/10.1145/3411764.3445655" TargetMode="External"/><Relationship Id="rId17" Type="http://schemas.openxmlformats.org/officeDocument/2006/relationships/hyperlink" Target="https://doi.org/10.1016/j.trip.2024.101114" TargetMode="External"/><Relationship Id="rId25" Type="http://schemas.openxmlformats.org/officeDocument/2006/relationships/hyperlink" Target="https://doi.org/10.1007/s10460-026-10873-x" TargetMode="External"/><Relationship Id="rId33" Type="http://schemas.openxmlformats.org/officeDocument/2006/relationships/hyperlink" Target="https://doi.org/10.1016/j.trf.2019.04.020" TargetMode="External"/><Relationship Id="rId38" Type="http://schemas.openxmlformats.org/officeDocument/2006/relationships/hyperlink" Target="https://doi.org/10.1177/10711813251369499" TargetMode="External"/><Relationship Id="rId46" Type="http://schemas.openxmlformats.org/officeDocument/2006/relationships/footer" Target="footer1.xml"/><Relationship Id="rId20" Type="http://schemas.openxmlformats.org/officeDocument/2006/relationships/hyperlink" Target="https://doi.org/10.1080/23800127.2020.1827557" TargetMode="External"/><Relationship Id="rId41" Type="http://schemas.openxmlformats.org/officeDocument/2006/relationships/hyperlink" Target="https://doi.org/10.3390/futuretransp40400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4381</Words>
  <Characters>24977</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Literature Derived Codes</dc:title>
  <dc:subject>Clarified guide to the 17 literature-derived codes in the Mobility as Social Service codebook</dc:subject>
  <dc:creator>python-docx</dc:creator>
  <cp:keywords>codebook, mobility, social service, literature, qualitative coding</cp:keywords>
  <dc:description>generated by python-docx</dc:description>
  <cp:lastModifiedBy>Naik, Aditya Manoj</cp:lastModifiedBy>
  <cp:revision>2</cp:revision>
  <dcterms:created xsi:type="dcterms:W3CDTF">2013-12-23T23:15:00Z</dcterms:created>
  <dcterms:modified xsi:type="dcterms:W3CDTF">2026-09-24T01:07:00Z</dcterms:modified>
  <cp:category/>
</cp:coreProperties>
</file>