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Where</w:t>
      </w:r>
      <w:r>
        <w:t xml:space="preserve"> </w:t>
      </w:r>
      <w:r>
        <w:t xml:space="preserve">Authorization</w:t>
      </w:r>
      <w:r>
        <w:t xml:space="preserve"> </w:t>
      </w:r>
      <w:r>
        <w:t xml:space="preserve">Stops:</w:t>
      </w:r>
      <w:r>
        <w:t xml:space="preserve"> </w:t>
      </w:r>
      <w:r>
        <w:t xml:space="preserve">Effect-Bound</w:t>
      </w:r>
      <w:r>
        <w:t xml:space="preserve"> </w:t>
      </w:r>
      <w:r>
        <w:t xml:space="preserve">Containment,</w:t>
      </w:r>
      <w:r>
        <w:t xml:space="preserve"> </w:t>
      </w:r>
      <w:r>
        <w:t xml:space="preserve">Independent</w:t>
      </w:r>
      <w:r>
        <w:t xml:space="preserve"> </w:t>
      </w:r>
      <w:r>
        <w:t xml:space="preserve">Evidence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Limits</w:t>
      </w:r>
      <w:r>
        <w:t xml:space="preserve"> </w:t>
      </w:r>
      <w:r>
        <w:t xml:space="preserve">of</w:t>
      </w:r>
      <w:r>
        <w:t xml:space="preserve"> </w:t>
      </w:r>
      <w:r>
        <w:t xml:space="preserve">Preview</w:t>
      </w:r>
    </w:p>
    <w:p>
      <w:pPr>
        <w:pStyle w:val="Author"/>
      </w:pPr>
      <w:r>
        <w:t xml:space="preserve">Aditya</w:t>
      </w:r>
      <w:r>
        <w:t xml:space="preserve"> </w:t>
      </w:r>
      <w:r>
        <w:t xml:space="preserve">Pratap</w:t>
      </w:r>
      <w:r>
        <w:t xml:space="preserve"> </w:t>
      </w:r>
      <w:r>
        <w:t xml:space="preserve">Singh</w:t>
      </w:r>
      <w:r>
        <w:t xml:space="preserve"> </w:t>
      </w:r>
      <w:r>
        <w:t xml:space="preserve">—</w:t>
      </w:r>
      <w:r>
        <w:t xml:space="preserve"> </w:t>
      </w:r>
      <w:r>
        <w:t xml:space="preserve">Independent</w:t>
      </w:r>
      <w:r>
        <w:t xml:space="preserve"> </w:t>
      </w:r>
      <w:r>
        <w:t xml:space="preserve">researcher</w:t>
      </w:r>
      <w:r>
        <w:t xml:space="preserve"> </w:t>
      </w:r>
      <w:r>
        <w:t xml:space="preserve">—</w:t>
      </w:r>
      <w:r>
        <w:t xml:space="preserve"> </w:t>
      </w:r>
      <w:r>
        <w:t xml:space="preserve">With</w:t>
      </w:r>
      <w:r>
        <w:t xml:space="preserve"> </w:t>
      </w:r>
      <w:r>
        <w:t xml:space="preserve">Apart</w:t>
      </w:r>
      <w:r>
        <w:t xml:space="preserve"> </w:t>
      </w:r>
      <w:r>
        <w:t xml:space="preserve">Research</w:t>
      </w:r>
    </w:p>
    <w:p>
      <w:pPr>
        <w:pStyle w:val="Date"/>
      </w:pPr>
      <w:r>
        <w:t xml:space="preserve">Research</w:t>
      </w:r>
      <w:r>
        <w:t xml:space="preserve"> </w:t>
      </w:r>
      <w:r>
        <w:t xml:space="preserve">conducted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AI</w:t>
      </w:r>
      <w:r>
        <w:t xml:space="preserve"> </w:t>
      </w:r>
      <w:r>
        <w:t xml:space="preserve">Incident</w:t>
      </w:r>
      <w:r>
        <w:t xml:space="preserve"> </w:t>
      </w:r>
      <w:r>
        <w:t xml:space="preserve">Response</w:t>
      </w:r>
      <w:r>
        <w:t xml:space="preserve"> </w:t>
      </w:r>
      <w:r>
        <w:t xml:space="preserve">Sprint</w:t>
      </w:r>
      <w:r>
        <w:t xml:space="preserve"> </w:t>
      </w:r>
      <w:r>
        <w:t xml:space="preserve">(https://apartresearch.com/sprints/ai-incident-response-sprint-2026-09-11-to-2026-09-13),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In the incident motivating this sprint, evaluated models escaped through the one</w:t>
      </w:r>
      <w:r>
        <w:t xml:space="preserve"> </w:t>
      </w:r>
      <w:r>
        <w:t xml:space="preserve">network egress their sandbox permitted. A containment standard therefore has to</w:t>
      </w:r>
      <w:r>
        <w:t xml:space="preserve"> </w:t>
      </w:r>
      <w:r>
        <w:t xml:space="preserve">state what a permitted route may</w:t>
      </w:r>
      <w:r>
        <w:t xml:space="preserve"> </w:t>
      </w:r>
      <w:r>
        <w:rPr>
          <w:iCs/>
          <w:i/>
        </w:rPr>
        <w:t xml:space="preserve">do</w:t>
      </w:r>
      <w:r>
        <w:t xml:space="preserve">, and a third party has to be able to check</w:t>
      </w:r>
      <w:r>
        <w:t xml:space="preserve"> </w:t>
      </w:r>
      <w:r>
        <w:t xml:space="preserve">that claim without the lab’s network. We test three candidate controls on</w:t>
      </w:r>
      <w:r>
        <w:t xml:space="preserve"> </w:t>
      </w:r>
      <w:r>
        <w:t xml:space="preserve">synthetic backends: authorize the exact effect at the boundary where it executes;</w:t>
      </w:r>
      <w:r>
        <w:t xml:space="preserve"> </w:t>
      </w:r>
      <w:r>
        <w:t xml:space="preserve">retain backend evidence acquired independently of the actor and broker; and treat</w:t>
      </w:r>
      <w:r>
        <w:t xml:space="preserve"> </w:t>
      </w:r>
      <w:r>
        <w:t xml:space="preserve">a pre-execution preview as evidence only where its fidelity has been shown. Across</w:t>
      </w:r>
      <w:r>
        <w:t xml:space="preserve"> </w:t>
      </w:r>
      <w:r>
        <w:t xml:space="preserve">native Git, a Bubblewrap-isolated HTTP gateway, local Pome API twins and hosted</w:t>
      </w:r>
      <w:r>
        <w:t xml:space="preserve"> </w:t>
      </w:r>
      <w:r>
        <w:t xml:space="preserve">Arga twins, execution-time checks prevented tested violations that upstream</w:t>
      </w:r>
      <w:r>
        <w:t xml:space="preserve"> </w:t>
      </w:r>
      <w:r>
        <w:t xml:space="preserve">approval missed. A Git receive-time gate allowed 0/6 forbidden ref updates versus</w:t>
      </w:r>
      <w:r>
        <w:t xml:space="preserve"> </w:t>
      </w:r>
      <w:r>
        <w:t xml:space="preserve">3/6 for an equally informed broker preview, and an exact-authority gateway allowed</w:t>
      </w:r>
      <w:r>
        <w:t xml:space="preserve"> </w:t>
      </w:r>
      <w:r>
        <w:t xml:space="preserve">0/12 HTTP attacks versus 8/12 for endpoint restriction, without losing benign</w:t>
      </w:r>
      <w:r>
        <w:t xml:space="preserve"> </w:t>
      </w:r>
      <w:r>
        <w:t xml:space="preserve">completion. Independent backend tape detected 6/6 executed attacks; intent logs</w:t>
      </w:r>
      <w:r>
        <w:t xml:space="preserve"> </w:t>
      </w:r>
      <w:r>
        <w:t xml:space="preserve">detected 0/6. Our original hypothesis, that adaptive quarantine adds prevention,</w:t>
      </w:r>
      <w:r>
        <w:t xml:space="preserve"> </w:t>
      </w:r>
      <w:r>
        <w:t xml:space="preserve">was only partly supported: selective preview blocked write faults the preview</w:t>
      </w:r>
      <w:r>
        <w:t xml:space="preserve"> </w:t>
      </w:r>
      <w:r>
        <w:t xml:space="preserve">could observe, but every execution-only fault escaped, and three small</w:t>
      </w:r>
      <w:r>
        <w:t xml:space="preserve"> </w:t>
      </w:r>
      <w:r>
        <w:t xml:space="preserve">model-attacker pilots were inconclusive. Adding an execution-time effect gate on</w:t>
      </w:r>
      <w:r>
        <w:t xml:space="preserve"> </w:t>
      </w:r>
      <w:r>
        <w:t xml:space="preserve">the same service path then prevented the execution-only fault that both static and</w:t>
      </w:r>
      <w:r>
        <w:t xml:space="preserve"> </w:t>
      </w:r>
      <w:r>
        <w:t xml:space="preserve">preview missed, while completing the legitimate work — execution-side enforcement,</w:t>
      </w:r>
      <w:r>
        <w:t xml:space="preserve"> </w:t>
      </w:r>
      <w:r>
        <w:t xml:space="preserve">not a quarantine advantage. We release a nine-control checklist with offline</w:t>
      </w:r>
      <w:r>
        <w:t xml:space="preserve"> </w:t>
      </w:r>
      <w:r>
        <w:t xml:space="preserve">acceptance tests, every run including failures, and a reviewer procedure that needs</w:t>
      </w:r>
      <w:r>
        <w:t xml:space="preserve"> </w:t>
      </w:r>
      <w:r>
        <w:t xml:space="preserve">no credentials.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Sandboxes for capability evaluations usually leave some route open: a package</w:t>
      </w:r>
      <w:r>
        <w:t xml:space="preserve"> </w:t>
      </w:r>
      <w:r>
        <w:t xml:space="preserve">mirror, a proxy, a tool API. According to the sprint materials, the July 2026</w:t>
      </w:r>
      <w:r>
        <w:t xml:space="preserve"> </w:t>
      </w:r>
      <w:r>
        <w:t xml:space="preserve">incident used exactly such a route, a package-registry cache proxy that was the</w:t>
      </w:r>
      <w:r>
        <w:t xml:space="preserve"> </w:t>
      </w:r>
      <w:r>
        <w:t xml:space="preserve">sandbox’s only permitted egress [8]. Restricting</w:t>
      </w:r>
      <w:r>
        <w:t xml:space="preserve"> </w:t>
      </w:r>
      <w:r>
        <w:rPr>
          <w:iCs/>
          <w:i/>
        </w:rPr>
        <w:t xml:space="preserve">which endpoint</w:t>
      </w:r>
      <w:r>
        <w:t xml:space="preserve"> </w:t>
      </w:r>
      <w:r>
        <w:t xml:space="preserve">an agent may reach</w:t>
      </w:r>
      <w:r>
        <w:t xml:space="preserve"> </w:t>
      </w:r>
      <w:r>
        <w:t xml:space="preserve">does not constrain</w:t>
      </w:r>
      <w:r>
        <w:t xml:space="preserve"> </w:t>
      </w:r>
      <w:r>
        <w:rPr>
          <w:iCs/>
          <w:i/>
        </w:rPr>
        <w:t xml:space="preserve">what effect</w:t>
      </w:r>
      <w:r>
        <w:t xml:space="preserve"> </w:t>
      </w:r>
      <w:r>
        <w:t xml:space="preserve">a request to that endpoint produces. An accurate</w:t>
      </w:r>
      <w:r>
        <w:t xml:space="preserve"> </w:t>
      </w:r>
      <w:r>
        <w:t xml:space="preserve">log of what the agent intended can also disagree with what the backend executed.</w:t>
      </w:r>
    </w:p>
    <w:p>
      <w:pPr>
        <w:pStyle w:val="BodyText"/>
      </w:pPr>
      <w:r>
        <w:t xml:space="preserve">We ask a practical containment question:</w:t>
      </w:r>
      <w:r>
        <w:t xml:space="preserve"> </w:t>
      </w:r>
      <w:r>
        <w:rPr>
          <w:bCs/>
          <w:b/>
        </w:rPr>
        <w:t xml:space="preserve">where should authority be checked, and</w:t>
      </w:r>
      <w:r>
        <w:rPr>
          <w:bCs/>
          <w:b/>
        </w:rPr>
        <w:t xml:space="preserve"> </w:t>
      </w:r>
      <w:r>
        <w:rPr>
          <w:bCs/>
          <w:b/>
        </w:rPr>
        <w:t xml:space="preserve">what evidence lets an outside reviewer confirm that only authorized effects</w:t>
      </w:r>
      <w:r>
        <w:rPr>
          <w:bCs/>
          <w:b/>
        </w:rPr>
        <w:t xml:space="preserve"> </w:t>
      </w:r>
      <w:r>
        <w:rPr>
          <w:bCs/>
          <w:b/>
        </w:rPr>
        <w:t xml:space="preserve">occurred?</w:t>
      </w:r>
      <w:r>
        <w:t xml:space="preserve"> </w:t>
      </w:r>
      <w:r>
        <w:t xml:space="preserve">Our fixed research question was whether an</w:t>
      </w:r>
      <w:r>
        <w:t xml:space="preserve"> </w:t>
      </w:r>
      <w:r>
        <w:rPr>
          <w:iCs/>
          <w:i/>
        </w:rPr>
        <w:t xml:space="preserve">adaptive</w:t>
      </w:r>
      <w:r>
        <w:t xml:space="preserve"> </w:t>
      </w:r>
      <w:r>
        <w:t xml:space="preserve">effect-bound broker (server-side capability enforcement plus dynamic quarantine</w:t>
      </w:r>
      <w:r>
        <w:t xml:space="preserve"> </w:t>
      </w:r>
      <w:r>
        <w:t xml:space="preserve">with selective release) prevents more unauthorized effects than intent logging or</w:t>
      </w:r>
      <w:r>
        <w:t xml:space="preserve"> </w:t>
      </w:r>
      <w:r>
        <w:t xml:space="preserve">static authorization while keeping legitimate work usable. We kept that question</w:t>
      </w:r>
      <w:r>
        <w:t xml:space="preserve"> </w:t>
      </w:r>
      <w:r>
        <w:t xml:space="preserve">fixed, tracked 33 intermediate hypotheses (H1–H7 reconstructed from early runs; H8</w:t>
      </w:r>
      <w:r>
        <w:t xml:space="preserve"> </w:t>
      </w:r>
      <w:r>
        <w:t xml:space="preserve">onward recorded before their runs), and retained every failed or incomplete result.</w:t>
      </w:r>
      <w:r>
        <w:t xml:space="preserve"> </w:t>
      </w:r>
      <w:r>
        <w:t xml:space="preserve">The answer split cleanly: server-side enforcement was confirmed, the</w:t>
      </w:r>
      <w:r>
        <w:t xml:space="preserve"> </w:t>
      </w:r>
      <w:r>
        <w:rPr>
          <w:iCs/>
          <w:i/>
        </w:rPr>
        <w:t xml:space="preserve">quarantine</w:t>
      </w:r>
      <w:r>
        <w:t xml:space="preserve"> </w:t>
      </w:r>
      <w:r>
        <w:t xml:space="preserve">increment was not — and while testing that gap we designed an execution-time effect</w:t>
      </w:r>
      <w:r>
        <w:t xml:space="preserve"> </w:t>
      </w:r>
      <w:r>
        <w:t xml:space="preserve">gate that delivers the prevention quarantine was reaching for by a different route.</w:t>
      </w:r>
      <w:r>
        <w:t xml:space="preserve"> </w:t>
      </w:r>
      <w:r>
        <w:t xml:space="preserve">That gate is an engineering finding of this work, not a claim we set out to make;</w:t>
      </w:r>
      <w:r>
        <w:t xml:space="preserve"> </w:t>
      </w:r>
      <w:r>
        <w:t xml:space="preserve">we report it as such (contributions 3–4).</w:t>
      </w:r>
    </w:p>
    <w:p>
      <w:pPr>
        <w:pStyle w:val="BodyText"/>
      </w:pPr>
      <w:r>
        <w:t xml:space="preserve">Threat model. The actor (a scripted or model-generated client) can alter its</w:t>
      </w:r>
      <w:r>
        <w:t xml:space="preserve"> </w:t>
      </w:r>
      <w:r>
        <w:t xml:space="preserve">requests, client configuration, local files, retries and timing, and can try any</w:t>
      </w:r>
      <w:r>
        <w:t xml:space="preserve"> </w:t>
      </w:r>
      <w:r>
        <w:t xml:space="preserve">route its sandbox allows. It cannot edit server-side policy, hooks or backend state</w:t>
      </w:r>
      <w:r>
        <w:t xml:space="preserve"> </w:t>
      </w:r>
      <w:r>
        <w:t xml:space="preserve">directly. The broker, gateway, backend and host are trusted. A compromised egress</w:t>
      </w:r>
      <w:r>
        <w:t xml:space="preserve"> </w:t>
      </w:r>
      <w:r>
        <w:t xml:space="preserve">service or kernel is out of scope (Section 5).</w:t>
      </w:r>
    </w:p>
    <w:p>
      <w:pPr>
        <w:pStyle w:val="BodyText"/>
      </w:pPr>
      <w:r>
        <w:rPr>
          <w:bCs/>
          <w:b/>
        </w:rPr>
        <w:t xml:space="preserve">Our main contributions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Execution-time authority beats upstream approval at matched utility.</w:t>
      </w:r>
      <w:r>
        <w:t xml:space="preserve"> </w:t>
      </w:r>
      <w:r>
        <w:t xml:space="preserve">On</w:t>
      </w:r>
      <w:r>
        <w:t xml:space="preserve"> </w:t>
      </w:r>
      <w:r>
        <w:t xml:space="preserve">native Git and an isolated HTTP path, the same policy enforced where the effect</w:t>
      </w:r>
      <w:r>
        <w:t xml:space="preserve"> </w:t>
      </w:r>
      <w:r>
        <w:t xml:space="preserve">executes blocked every tested substitution that passed an equally informed</w:t>
      </w:r>
      <w:r>
        <w:t xml:space="preserve"> </w:t>
      </w:r>
      <w:r>
        <w:t xml:space="preserve">upstream check, with no reduction in benign completion (Tables 1–2).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Independent backend evidence detects what upstream records cannot.</w:t>
      </w:r>
      <w:r>
        <w:t xml:space="preserve"> </w:t>
      </w:r>
      <w:r>
        <w:t xml:space="preserve">Backend</w:t>
      </w:r>
      <w:r>
        <w:t xml:space="preserve"> </w:t>
      </w:r>
      <w:r>
        <w:t xml:space="preserve">tape exposed all executed post-gate mutations. Intent logs and gate records</w:t>
      </w:r>
      <w:r>
        <w:t xml:space="preserve"> </w:t>
      </w:r>
      <w:r>
        <w:t xml:space="preserve">still matched the approved request (Table 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negative result on preview-based quarantine, and its execution-side fix.</w:t>
      </w:r>
      <w:r>
        <w:t xml:space="preserve"> </w:t>
      </w:r>
      <w:r>
        <w:t xml:space="preserve">Selective release helps only when the preview reproduces execution behavior; a</w:t>
      </w:r>
      <w:r>
        <w:t xml:space="preserve"> </w:t>
      </w:r>
      <w:r>
        <w:t xml:space="preserve">fault present only at execution escaped in every local, hosted and</w:t>
      </w:r>
      <w:r>
        <w:t xml:space="preserve"> </w:t>
      </w:r>
      <w:r>
        <w:t xml:space="preserve">separate-process preview study (Table 4). Adding an execution-time effect gate on</w:t>
      </w:r>
      <w:r>
        <w:t xml:space="preserve"> </w:t>
      </w:r>
      <w:r>
        <w:t xml:space="preserve">the same service path prevented that fault while completing the legitimate work,</w:t>
      </w:r>
      <w:r>
        <w:t xml:space="preserve"> </w:t>
      </w:r>
      <w:r>
        <w:t xml:space="preserve">generalizing the Git receive-gate result to a second backend (Table 5). Broadening</w:t>
      </w:r>
      <w:r>
        <w:t xml:space="preserve"> </w:t>
      </w:r>
      <w:r>
        <w:t xml:space="preserve">that gate to confine outbound</w:t>
      </w:r>
      <w:r>
        <w:t xml:space="preserve"> </w:t>
      </w:r>
      <w:r>
        <w:rPr>
          <w:iCs/>
          <w:i/>
        </w:rPr>
        <w:t xml:space="preserve">data flow</w:t>
      </w:r>
      <w:r>
        <w:t xml:space="preserve"> </w:t>
      </w:r>
      <w:r>
        <w:t xml:space="preserve">also stopped a read exfiltration that a</w:t>
      </w:r>
      <w:r>
        <w:t xml:space="preserve"> </w:t>
      </w:r>
      <w:r>
        <w:t xml:space="preserve">state-only gate, static authorization and preview all miss (Table 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offline-checkable control checklist.</w:t>
      </w:r>
      <w:r>
        <w:t xml:space="preserve"> </w:t>
      </w:r>
      <w:r>
        <w:t xml:space="preserve">Nine controls, each with a</w:t>
      </w:r>
      <w:r>
        <w:t xml:space="preserve"> </w:t>
      </w:r>
      <w:r>
        <w:t xml:space="preserve">pass/fail rule, a runnable acceptance test, a measured outcome and a known</w:t>
      </w:r>
      <w:r>
        <w:t xml:space="preserve"> </w:t>
      </w:r>
      <w:r>
        <w:t xml:space="preserve">residual limit, plus a credential-free reviewer procedure (Appendix B).</w:t>
      </w:r>
    </w:p>
    <w:bookmarkEnd w:id="21"/>
    <w:bookmarkStart w:id="22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t xml:space="preserve">Complete mediation [1] and the confused-deputy problem [2] motivate checking every</w:t>
      </w:r>
      <w:r>
        <w:t xml:space="preserve"> </w:t>
      </w:r>
      <w:r>
        <w:t xml:space="preserve">access against specific authority rather than ambient permissions. Our capabilities</w:t>
      </w:r>
      <w:r>
        <w:t xml:space="preserve"> </w:t>
      </w:r>
      <w:r>
        <w:t xml:space="preserve">bind tool, canonical arguments, run and request identity, nonce and expiry, which</w:t>
      </w:r>
      <w:r>
        <w:t xml:space="preserve"> </w:t>
      </w:r>
      <w:r>
        <w:t xml:space="preserve">is a standard object-capability pattern rather than a new primitive. AI Control [3]</w:t>
      </w:r>
      <w:r>
        <w:t xml:space="preserve"> </w:t>
      </w:r>
      <w:r>
        <w:t xml:space="preserve">argues for evaluating safety measures against intentionally subversive models. Our</w:t>
      </w:r>
      <w:r>
        <w:t xml:space="preserve"> </w:t>
      </w:r>
      <w:r>
        <w:t xml:space="preserve">scripted suites follow that red-team framing at small scale but are not</w:t>
      </w:r>
      <w:r>
        <w:t xml:space="preserve"> </w:t>
      </w:r>
      <w:r>
        <w:t xml:space="preserve">frontier-agent evaluations. AgentDojo [4] benchmarks prompt-injection attacks</w:t>
      </w:r>
      <w:r>
        <w:t xml:space="preserve"> </w:t>
      </w:r>
      <w:r>
        <w:t xml:space="preserve">against tool-using agents, and CaMeL [5] enforces information-flow policies over an</w:t>
      </w:r>
      <w:r>
        <w:t xml:space="preserve"> </w:t>
      </w:r>
      <w:r>
        <w:t xml:space="preserve">agent’s plan. Both reason about what the agent</w:t>
      </w:r>
      <w:r>
        <w:t xml:space="preserve"> </w:t>
      </w:r>
      <w:r>
        <w:rPr>
          <w:iCs/>
          <w:i/>
        </w:rPr>
        <w:t xml:space="preserve">intends</w:t>
      </w:r>
      <w:r>
        <w:t xml:space="preserve"> </w:t>
      </w:r>
      <w:r>
        <w:t xml:space="preserve">to do. We complement them</w:t>
      </w:r>
      <w:r>
        <w:t xml:space="preserve"> </w:t>
      </w:r>
      <w:r>
        <w:t xml:space="preserve">by measuring what the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executed and where a check must sit to constrain it.</w:t>
      </w:r>
    </w:p>
    <w:p>
      <w:pPr>
        <w:pStyle w:val="BodyText"/>
      </w:pPr>
      <w:r>
        <w:t xml:space="preserve">The gap we address is verifiability. Existing sandbox guidance says what to</w:t>
      </w:r>
      <w:r>
        <w:t xml:space="preserve"> </w:t>
      </w:r>
      <w:r>
        <w:t xml:space="preserve">restrict, but rarely specifies evidence that lets a third party confirm the</w:t>
      </w:r>
      <w:r>
        <w:t xml:space="preserve"> </w:t>
      </w:r>
      <w:r>
        <w:t xml:space="preserve">restriction held. We contribute acceptance tests that separate</w:t>
      </w:r>
      <w:r>
        <w:t xml:space="preserve"> </w:t>
      </w:r>
      <w:r>
        <w:rPr>
          <w:iCs/>
          <w:i/>
        </w:rPr>
        <w:t xml:space="preserve">prevented</w:t>
      </w:r>
      <w:r>
        <w:t xml:space="preserve">,</w:t>
      </w:r>
      <w:r>
        <w:t xml:space="preserve"> </w:t>
      </w:r>
      <w:r>
        <w:rPr>
          <w:iCs/>
          <w:i/>
        </w:rPr>
        <w:t xml:space="preserve">detected after execution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missed</w:t>
      </w:r>
      <w:r>
        <w:t xml:space="preserve">, and we demonstrate on real,</w:t>
      </w:r>
      <w:r>
        <w:t xml:space="preserve"> </w:t>
      </w:r>
      <w:r>
        <w:t xml:space="preserve">independently implemented backends (native Git hooks [7], Pome twins [6], hosted</w:t>
      </w:r>
      <w:r>
        <w:t xml:space="preserve"> </w:t>
      </w:r>
      <w:r>
        <w:t xml:space="preserve">Arga twins [9]) where plausible designs fail.</w:t>
      </w:r>
    </w:p>
    <w:bookmarkEnd w:id="22"/>
    <w:bookmarkStart w:id="26" w:name="methods"/>
    <w:p>
      <w:pPr>
        <w:pStyle w:val="Heading1"/>
      </w:pPr>
      <w:r>
        <w:t xml:space="preserve">3. Methods</w:t>
      </w:r>
    </w:p>
    <w:p>
      <w:pPr>
        <w:pStyle w:val="FirstParagraph"/>
      </w:pPr>
      <w:r>
        <w:rPr>
          <w:bCs/>
          <w:b/>
        </w:rPr>
        <w:t xml:space="preserve">Testbeds.</w:t>
      </w:r>
      <w:r>
        <w:t xml:space="preserve"> </w:t>
      </w:r>
      <w:r>
        <w:t xml:space="preserve">All tests use synthetic fixtures and temporary repositories; no</w:t>
      </w:r>
      <w:r>
        <w:t xml:space="preserve"> </w:t>
      </w:r>
      <w:r>
        <w:t xml:space="preserve">production service or victim data was touched (Figure 1).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Native Git</w:t>
      </w:r>
      <w:r>
        <w:t xml:space="preserve"> </w:t>
      </w:r>
      <w:r>
        <w:t xml:space="preserve">(Git 2.43.0). The permitted effect is one exact old→new object</w:t>
      </w:r>
      <w:r>
        <w:t xml:space="preserve"> </w:t>
      </w:r>
      <w:r>
        <w:t xml:space="preserve">transition on</w:t>
      </w:r>
      <w:r>
        <w:t xml:space="preserve"> </w:t>
      </w:r>
      <w:r>
        <w:rPr>
          <w:rStyle w:val="VerbatimChar"/>
        </w:rPr>
        <w:t xml:space="preserve">refs/heads/review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must never change. Attacks use</w:t>
      </w:r>
      <w:r>
        <w:t xml:space="preserve"> </w:t>
      </w:r>
      <w:r>
        <w:t xml:space="preserve">real Git configuration (push redirects, extra refspecs) and changes to client</w:t>
      </w:r>
      <w:r>
        <w:t xml:space="preserve"> </w:t>
      </w:r>
      <w:r>
        <w:t xml:space="preserve">configuration or HEAD between admission and push. The effect is scored from</w:t>
      </w:r>
      <w:r>
        <w:t xml:space="preserve"> </w:t>
      </w:r>
      <w:r>
        <w:t xml:space="preserve">per-push refs and native reflogs, not exit codes.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Isolated HTTP.</w:t>
      </w:r>
      <w:r>
        <w:t xml:space="preserve"> </w:t>
      </w:r>
      <w:r>
        <w:t xml:space="preserve">A client reads a synthetic report and publishes it as one issue</w:t>
      </w:r>
      <w:r>
        <w:t xml:space="preserve"> </w:t>
      </w:r>
      <w:r>
        <w:t xml:space="preserve">on a local Pome GitHub twin [6]. The actor runs in Bubblewrap [10] mount, PID</w:t>
      </w:r>
      <w:r>
        <w:t xml:space="preserve"> </w:t>
      </w:r>
      <w:r>
        <w:t xml:space="preserve">and network namespaces with dropped capabilities. It can reach only one gateway</w:t>
      </w:r>
      <w:r>
        <w:t xml:space="preserve"> </w:t>
      </w:r>
      <w:r>
        <w:t xml:space="preserve">socket, and never holds backend credentials or signing keys.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Pome observer study.</w:t>
      </w:r>
      <w:r>
        <w:t xml:space="preserve"> </w:t>
      </w:r>
      <w:r>
        <w:t xml:space="preserve">A separate process fetches Pome’s own request tape and</w:t>
      </w:r>
      <w:r>
        <w:t xml:space="preserve"> </w:t>
      </w:r>
      <w:r>
        <w:t xml:space="preserve">state and stores hashed receipts, so the broker cannot supply that evidence.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Quarantine studies.</w:t>
      </w:r>
      <w:r>
        <w:t xml:space="preserve"> </w:t>
      </w:r>
      <w:r>
        <w:t xml:space="preserve">A local modeled server (720 cases), two hosted Arga GitHub</w:t>
      </w:r>
      <w:r>
        <w:t xml:space="preserve"> </w:t>
      </w:r>
      <w:r>
        <w:t xml:space="preserve">twins used as execution and preview copies [9], and a separate-process local</w:t>
      </w:r>
      <w:r>
        <w:t xml:space="preserve"> </w:t>
      </w:r>
      <w:r>
        <w:t xml:space="preserve">service with durable operation identities.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Combined architecture.</w:t>
      </w:r>
      <w:r>
        <w:t xml:space="preserve"> </w:t>
      </w:r>
      <w:r>
        <w:t xml:space="preserve">The same separate-process local service, adding a third</w:t>
      </w:r>
      <w:r>
        <w:t xml:space="preserve"> </w:t>
      </w:r>
      <w:r>
        <w:t xml:space="preserve">arm whose service enforces an execution-time effect gate inside the write</w:t>
      </w:r>
      <w:r>
        <w:t xml:space="preserve"> </w:t>
      </w:r>
      <w:r>
        <w:t xml:space="preserve">transaction, so preview-based release and execution-side enforcement are compared</w:t>
      </w:r>
      <w:r>
        <w:t xml:space="preserve"> </w:t>
      </w:r>
      <w:r>
        <w:t xml:space="preserve">under one harness (48 cells). A fourth arm additionally confines the outbound</w:t>
      </w:r>
      <w:r>
        <w:t xml:space="preserve"> </w:t>
      </w:r>
      <w:r>
        <w:t xml:space="preserve">response to each tool’s declared output class, tested against an exfiltrating read</w:t>
      </w:r>
      <w:r>
        <w:t xml:space="preserve"> </w:t>
      </w:r>
      <w:r>
        <w:t xml:space="preserve">that returns a secret with no state change (68 cells).</w:t>
      </w:r>
    </w:p>
    <w:p>
      <w:pPr>
        <w:pStyle w:val="FirstParagraph"/>
      </w:pPr>
      <w:r>
        <w:rPr>
          <w:bCs/>
          <w:b/>
        </w:rPr>
        <w:t xml:space="preserve">Conditions.</w:t>
      </w:r>
      <w:r>
        <w:t xml:space="preserve"> </w:t>
      </w:r>
      <w:r>
        <w:t xml:space="preserve">Every comparison holds the policy information fixed and varies only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it is enforced. Git: intent-only dispatch, exact command matching,</w:t>
      </w:r>
      <w:r>
        <w:t xml:space="preserve"> </w:t>
      </w:r>
      <w:r>
        <w:t xml:space="preserve">broker native dry-run preview, and a pre-receive hook applying the same effect</w:t>
      </w:r>
      <w:r>
        <w:t xml:space="preserve"> </w:t>
      </w:r>
      <w:r>
        <w:t xml:space="preserve">predicate to Git’s actual update batch. HTTP: upstream approval only, sandbox with</w:t>
      </w:r>
      <w:r>
        <w:t xml:space="preserve"> </w:t>
      </w:r>
      <w:r>
        <w:t xml:space="preserve">an endpoint restriction, and sandbox with exact capability revalidation at the</w:t>
      </w:r>
      <w:r>
        <w:t xml:space="preserve"> </w:t>
      </w:r>
      <w:r>
        <w:t xml:space="preserve">gateway. Quarantine: static deny-unknown, hold-all, static authorization of the</w:t>
      </w:r>
      <w:r>
        <w:t xml:space="preserve"> </w:t>
      </w:r>
      <w:r>
        <w:t xml:space="preserve">same reviewed request shapes, and selective release. Selective release runs the</w:t>
      </w:r>
      <w:r>
        <w:t xml:space="preserve"> </w:t>
      </w:r>
      <w:r>
        <w:t xml:space="preserve">request against a preview copy and issues a one-use, server-signed approval bound</w:t>
      </w:r>
      <w:r>
        <w:t xml:space="preserve"> </w:t>
      </w:r>
      <w:r>
        <w:t xml:space="preserve">to the request, state context and policy revision. Combined: static authorization,</w:t>
      </w:r>
      <w:r>
        <w:t xml:space="preserve"> </w:t>
      </w:r>
      <w:r>
        <w:t xml:space="preserve">selective release, and an execution-time effect gate that shares the same authority</w:t>
      </w:r>
      <w:r>
        <w:t xml:space="preserve"> </w:t>
      </w:r>
      <w:r>
        <w:t xml:space="preserve">but additionally confines each operation’s committed effect at the service (a read</w:t>
      </w:r>
      <w:r>
        <w:t xml:space="preserve"> </w:t>
      </w:r>
      <w:r>
        <w:t xml:space="preserve">changes no state; a write adds at most its own exact issue), rolling back atomically</w:t>
      </w:r>
      <w:r>
        <w:t xml:space="preserve"> </w:t>
      </w:r>
      <w:r>
        <w:t xml:space="preserve">otherwise — a static effect policy at the effect boundary, the service-path analog of</w:t>
      </w:r>
      <w:r>
        <w:t xml:space="preserve"> </w:t>
      </w:r>
      <w:r>
        <w:t xml:space="preserve">the Git pre-receive hook, not adaptive reasoning.</w:t>
      </w:r>
    </w:p>
    <w:p>
      <w:pPr>
        <w:pStyle w:val="BodyText"/>
      </w:pPr>
      <w:r>
        <w:rPr>
          <w:bCs/>
          <w:b/>
        </w:rPr>
        <w:t xml:space="preserve">Scoring.</w:t>
      </w:r>
      <w:r>
        <w:t xml:space="preserve"> </w:t>
      </w:r>
      <w:r>
        <w:t xml:space="preserve">Attack success means an actual unauthorized backend effect: changed</w:t>
      </w:r>
      <w:r>
        <w:t xml:space="preserve"> </w:t>
      </w:r>
      <w:r>
        <w:t xml:space="preserve">refs, a Pome or Arga event or state change, or a witnessed sink delivery. Benign</w:t>
      </w:r>
      <w:r>
        <w:t xml:space="preserve"> </w:t>
      </w:r>
      <w:r>
        <w:t xml:space="preserve">completion checks the correct output and flags duplicates. False rejection, false</w:t>
      </w:r>
      <w:r>
        <w:t xml:space="preserve"> </w:t>
      </w:r>
      <w:r>
        <w:t xml:space="preserve">quarantine, detection and unknown evidence use separate denominators. Missing or</w:t>
      </w:r>
      <w:r>
        <w:t xml:space="preserve"> </w:t>
      </w:r>
      <w:r>
        <w:t xml:space="preserve">malformed evidence is scored</w:t>
      </w:r>
      <w:r>
        <w:t xml:space="preserve"> </w:t>
      </w:r>
      <w:r>
        <w:rPr>
          <w:iCs/>
          <w:i/>
        </w:rPr>
        <w:t xml:space="preserve">unknown</w:t>
      </w:r>
      <w:r>
        <w:t xml:space="preserve">, never clean.</w:t>
      </w:r>
    </w:p>
    <w:p>
      <w:pPr>
        <w:pStyle w:val="BodyText"/>
      </w:pPr>
      <w:r>
        <w:rPr>
          <w:bCs/>
          <w:b/>
        </w:rPr>
        <w:t xml:space="preserve">Protocol discipline.</w:t>
      </w:r>
      <w:r>
        <w:t xml:space="preserve"> </w:t>
      </w:r>
      <w:r>
        <w:t xml:space="preserve">From H8 onward, each study’s hypotheses and decision rules</w:t>
      </w:r>
      <w:r>
        <w:t xml:space="preserve"> </w:t>
      </w:r>
      <w:r>
        <w:t xml:space="preserve">were recorded before canonical runs (internal timestamps, not external preregistration). Rehearsals were stored separately, and failed</w:t>
      </w:r>
      <w:r>
        <w:t xml:space="preserve"> </w:t>
      </w:r>
      <w:r>
        <w:t xml:space="preserve">prerequisites and unrun cells were kept. Cases are deterministic and constructed to</w:t>
      </w:r>
      <w:r>
        <w:t xml:space="preserve"> </w:t>
      </w:r>
      <w:r>
        <w:t xml:space="preserve">exercise known failure modes, so repetitions are consistency checks rather than</w:t>
      </w:r>
      <w:r>
        <w:t xml:space="preserve"> </w:t>
      </w:r>
      <w:r>
        <w:t xml:space="preserve">independent samples. We report exact counts and make no population or significance</w:t>
      </w:r>
      <w:r>
        <w:t xml:space="preserve"> </w:t>
      </w:r>
      <w:r>
        <w:t xml:space="preserve">claims.</w:t>
      </w:r>
    </w:p>
    <w:p>
      <w:pPr>
        <w:pStyle w:val="BodyText"/>
      </w:pPr>
      <w:r>
        <w:rPr>
          <w:bCs/>
          <w:b/>
        </w:rPr>
        <w:t xml:space="preserve">What did not work.</w:t>
      </w:r>
      <w:r>
        <w:t xml:space="preserve"> </w:t>
      </w:r>
      <w:r>
        <w:t xml:space="preserve">Exact state restore was unavailable for both twin</w:t>
      </w:r>
      <w:r>
        <w:t xml:space="preserve"> </w:t>
      </w:r>
      <w:r>
        <w:t xml:space="preserve">providers. Pome seeds do not reproduce timestamps or commit hashes, and Arga resets</w:t>
      </w:r>
      <w:r>
        <w:t xml:space="preserve"> </w:t>
      </w:r>
      <w:r>
        <w:t xml:space="preserve">regenerate Git identifiers. Real-backend quarantine therefore returns an explicit</w:t>
      </w:r>
      <w:r>
        <w:t xml:space="preserve"> </w:t>
      </w:r>
      <w:r>
        <w:t xml:space="preserve">“</w:t>
      </w:r>
      <w:r>
        <w:t xml:space="preserve">unsimulated hold</w:t>
      </w:r>
      <w:r>
        <w:t xml:space="preserve">”</w:t>
      </w:r>
      <w:r>
        <w:t xml:space="preserve"> </w:t>
      </w:r>
      <w:r>
        <w:t xml:space="preserve">instead of a fabricated clone. Three small model-attacker pilots</w:t>
      </w:r>
      <w:r>
        <w:t xml:space="preserve"> </w:t>
      </w:r>
      <w:r>
        <w:t xml:space="preserve">(GPT-5.4 mini / GPT-5.4, $1.39 in total) failed to produce substantive attacks</w:t>
      </w:r>
      <w:r>
        <w:t xml:space="preserve"> </w:t>
      </w:r>
      <w:r>
        <w:t xml:space="preserve">(Appendix C).</w:t>
      </w:r>
    </w:p>
    <w:p>
      <w:pPr>
        <w:pStyle w:val="CaptionedFigure"/>
      </w:pPr>
      <w:r>
        <w:drawing>
          <wp:inline>
            <wp:extent cx="5334000" cy="2327563"/>
            <wp:effectExtent b="0" l="0" r="0" t="0"/>
            <wp:docPr descr="Figure 1. Three tested boundaries. Each row is a separate experiment, not one combined deployment. (A) The same effect policy checked at broker preview versus Git receive time. (B) Post-gate mutations are visible only in independently acquired backend evidence; detection happens after execution. (C) A preview can match declared state yet diverge in live behavior." title="" id="24" name="Picture"/>
            <a:graphic>
              <a:graphicData uri="http://schemas.openxmlformats.org/drawingml/2006/picture">
                <pic:pic>
                  <pic:nvPicPr>
                    <pic:cNvPr descr="../boundari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Three tested boundaries. Each row is a separate experiment, not one combined deployment. (A) The same effect policy checked at broker preview versus Git receive time. (B) Post-gate mutations are visible only in independently acquired backend evidence; detection happens after execution. (C) A preview can match declared state yet diverge in live behavior.</w:t>
      </w:r>
    </w:p>
    <w:bookmarkEnd w:id="26"/>
    <w:bookmarkStart w:id="27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rPr>
          <w:bCs/>
          <w:b/>
        </w:rPr>
        <w:t xml:space="preserve">Table 1. Native Git enforcement (44 cells).</w:t>
      </w:r>
      <w:r>
        <w:t xml:space="preserve"> </w:t>
      </w:r>
      <w:r>
        <w:t xml:space="preserve">Six attack and five benign workflows</w:t>
      </w:r>
      <w:r>
        <w:t xml:space="preserve"> </w:t>
      </w:r>
      <w:r>
        <w:t xml:space="preserve">per condition; identical effect policy in the last two rows. Source:</w:t>
      </w:r>
      <w:r>
        <w:t xml:space="preserve"> </w:t>
      </w:r>
      <w:r>
        <w:rPr>
          <w:rStyle w:val="VerbatimChar"/>
        </w:rPr>
        <w:t xml:space="preserve">results/git-enforcement-v1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914"/>
        <w:gridCol w:w="1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Attack successes /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 completion /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 rejection /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Intent-only dispatch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command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Broker native 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Receive-time effect gate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The three attacks that passed the preview each changed client state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admission (push redirect, extra target, wrong commit). The receive gate rejected</w:t>
      </w:r>
      <w:r>
        <w:t xml:space="preserve"> </w:t>
      </w:r>
      <w:r>
        <w:t xml:space="preserve">them because it evaluates the update Git actually receives. Mixed allowed/forbidden</w:t>
      </w:r>
      <w:r>
        <w:t xml:space="preserve"> </w:t>
      </w:r>
      <w:r>
        <w:t xml:space="preserve">pushes left all refs and journals unchanged. The gate also held under missing,</w:t>
      </w:r>
      <w:r>
        <w:t xml:space="preserve"> </w:t>
      </w:r>
      <w:r>
        <w:t xml:space="preserve">malformed and revoked policies, duplicate updates, deletions and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.</w:t>
      </w:r>
      <w:r>
        <w:t xml:space="preserve"> </w:t>
      </w:r>
      <w:r>
        <w:t xml:space="preserve">Exact command matching is a poor proxy: it rejected two harmless variations and</w:t>
      </w:r>
      <w:r>
        <w:t xml:space="preserve"> </w:t>
      </w:r>
      <w:r>
        <w:t xml:space="preserve">missed all configuration-driven violations. Median benign dispatch was 40.8 ms</w:t>
      </w:r>
      <w:r>
        <w:t xml:space="preserve"> </w:t>
      </w:r>
      <w:r>
        <w:t xml:space="preserve">with the gate versus 12.4 ms intent-only (single-run, descriptive).</w:t>
      </w:r>
    </w:p>
    <w:p>
      <w:pPr>
        <w:pStyle w:val="BodyText"/>
      </w:pPr>
      <w:r>
        <w:rPr>
          <w:bCs/>
          <w:b/>
        </w:rPr>
        <w:t xml:space="preserve">Table 2. Isolated file-to-HTTP publishing (51 cells).</w:t>
      </w:r>
      <w:r>
        <w:t xml:space="preserve"> </w:t>
      </w:r>
      <w:r>
        <w:t xml:space="preserve">Twelve attacks (credential</w:t>
      </w:r>
      <w:r>
        <w:t xml:space="preserve"> </w:t>
      </w:r>
      <w:r>
        <w:t xml:space="preserve">file, symlink, direct TCP exfiltration, wrong project, altered content or method,</w:t>
      </w:r>
      <w:r>
        <w:t xml:space="preserve"> </w:t>
      </w:r>
      <w:r>
        <w:t xml:space="preserve">missing token, identity and nonce rebinding, replay, subprocess and deferred</w:t>
      </w:r>
      <w:r>
        <w:t xml:space="preserve"> </w:t>
      </w:r>
      <w:r>
        <w:t xml:space="preserve">substitution) and five benign workflows. Source:</w:t>
      </w:r>
      <w:r>
        <w:t xml:space="preserve"> </w:t>
      </w:r>
      <w:r>
        <w:rPr>
          <w:rStyle w:val="VerbatimChar"/>
        </w:rPr>
        <w:t xml:space="preserve">results/isolated-http-v1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70"/>
        <w:gridCol w:w="1528"/>
        <w:gridCol w:w="2084"/>
        <w:gridCol w:w="1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Attack successes /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benign completion /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Duplicate benign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Upstream approval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+ endpoint restriction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 + exact gateway authority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The sandbox removed the three filesystem and network bypasses. Exact revalidation</w:t>
      </w:r>
      <w:r>
        <w:t xml:space="preserve"> </w:t>
      </w:r>
      <w:r>
        <w:t xml:space="preserve">at the only reachable gateway removed the remaining eight request, identity and</w:t>
      </w:r>
      <w:r>
        <w:t xml:space="preserve"> </w:t>
      </w:r>
      <w:r>
        <w:t xml:space="preserve">replay violations. One unsupported DELETE attack failed natively in every condition</w:t>
      </w:r>
      <w:r>
        <w:t xml:space="preserve"> </w:t>
      </w:r>
      <w:r>
        <w:t xml:space="preserve">and adds no evidence. Weak conditions re-executed a lost-response retry; the exact</w:t>
      </w:r>
      <w:r>
        <w:t xml:space="preserve"> </w:t>
      </w:r>
      <w:r>
        <w:t xml:space="preserve">gateway returned the stored result. Median actor time was about 70 ms in all three</w:t>
      </w:r>
      <w:r>
        <w:t xml:space="preserve"> </w:t>
      </w:r>
      <w:r>
        <w:t xml:space="preserve">conditions.</w:t>
      </w:r>
    </w:p>
    <w:p>
      <w:pPr>
        <w:pStyle w:val="BodyText"/>
      </w:pPr>
      <w:r>
        <w:rPr>
          <w:bCs/>
          <w:b/>
        </w:rPr>
        <w:t xml:space="preserve">Table 3. Independent evidence (16 Pome cells).</w:t>
      </w:r>
      <w:r>
        <w:t xml:space="preserve"> </w:t>
      </w:r>
      <w:r>
        <w:t xml:space="preserve">Six executed attacks, two</w:t>
      </w:r>
      <w:r>
        <w:t xml:space="preserve"> </w:t>
      </w:r>
      <w:r>
        <w:t xml:space="preserve">prevented attempts, eight benign controls including 404s and lost responses.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results/observer-comparison-v1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3"/>
        <w:gridCol w:w="2179"/>
        <w:gridCol w:w="2252"/>
        <w:gridCol w:w="17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Executed attacks detected /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Prevented attempts alerted /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 false alarms /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intent 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Gate-entry request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request tape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Two post-gate substitutions returned seeded file content without changing state, so</w:t>
      </w:r>
      <w:r>
        <w:t xml:space="preserve"> </w:t>
      </w:r>
      <w:r>
        <w:t xml:space="preserve">a state diff alone would also miss them. Detection bounds were 4.5–22.2 ms after</w:t>
      </w:r>
      <w:r>
        <w:t xml:space="preserve"> </w:t>
      </w:r>
      <w:r>
        <w:t xml:space="preserve">dispatch. Detection does not undo an effect: under full enforcement, both post-gate</w:t>
      </w:r>
      <w:r>
        <w:t xml:space="preserve"> </w:t>
      </w:r>
      <w:r>
        <w:t xml:space="preserve">attacks still executed. A later native Git study confirmed the same pattern.</w:t>
      </w:r>
      <w:r>
        <w:t xml:space="preserve"> </w:t>
      </w:r>
      <w:r>
        <w:t xml:space="preserve">Request-text matching raised 4/10 benign false alarms and missed 6/6</w:t>
      </w:r>
      <w:r>
        <w:t xml:space="preserve"> </w:t>
      </w:r>
      <w:r>
        <w:t xml:space="preserve">configuration-driven violations, while Git’s porcelain response flagged all 6.</w:t>
      </w:r>
    </w:p>
    <w:p>
      <w:pPr>
        <w:pStyle w:val="BodyText"/>
      </w:pPr>
      <w:r>
        <w:rPr>
          <w:bCs/>
          <w:b/>
        </w:rPr>
        <w:t xml:space="preserve">Table 4. Preview-based quarantine.</w:t>
      </w:r>
      <w:r>
        <w:t xml:space="preserve"> </w:t>
      </w:r>
      <w:r>
        <w:t xml:space="preserve">Top: 720 local cases (five attack and four</w:t>
      </w:r>
      <w:r>
        <w:t xml:space="preserve"> </w:t>
      </w:r>
      <w:r>
        <w:t xml:space="preserve">benign workflows × 20 repetitions). Bottom: fault controls on hosted Arga twins</w:t>
      </w:r>
      <w:r>
        <w:t xml:space="preserve"> </w:t>
      </w:r>
      <w:r>
        <w:t xml:space="preserve">(H26) and a separate-process local service (H29). ✓ = unauthorized effect executed;</w:t>
      </w:r>
      <w:r>
        <w:t xml:space="preserve"> </w:t>
      </w:r>
      <w:r>
        <w:t xml:space="preserve">✗ = prevented. Sources:</w:t>
      </w:r>
      <w:r>
        <w:t xml:space="preserve"> </w:t>
      </w:r>
      <w:r>
        <w:rPr>
          <w:rStyle w:val="VerbatimChar"/>
        </w:rPr>
        <w:t xml:space="preserve">results/selective-release-v1</w:t>
      </w:r>
      <w:r>
        <w:t xml:space="preserve">,</w:t>
      </w:r>
      <w:r>
        <w:t xml:space="preserve"> </w:t>
      </w:r>
      <w:r>
        <w:rPr>
          <w:rStyle w:val="VerbatimChar"/>
        </w:rPr>
        <w:t xml:space="preserve">arga-quarantine-v1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local-readiness-v1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1821"/>
        <w:gridCol w:w="1821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 modeled (720)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Attack successes /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 completion /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 reject / quarantine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deny-unknown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Hold-all quarantine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same reviewed shapes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Selective release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07"/>
        <w:gridCol w:w="2145"/>
        <w:gridCol w:w="15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Fault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(reviewed shapes)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Selective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write visible in preview (Arga)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Visible / deferred write (H29)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/ 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/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that occurs only at execution (Arga, H29)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</w:tr>
    </w:tbl>
    <w:p>
      <w:pPr>
        <w:pStyle w:val="BodyText"/>
      </w:pPr>
      <w:r>
        <w:t xml:space="preserve">Selective release is a real but conditional improvement. It matched static</w:t>
      </w:r>
      <w:r>
        <w:t xml:space="preserve"> </w:t>
      </w:r>
      <w:r>
        <w:t xml:space="preserve">authorization on benign reads (80/80; 2/2 on Arga) and blocked every fault its</w:t>
      </w:r>
      <w:r>
        <w:t xml:space="preserve"> </w:t>
      </w:r>
      <w:r>
        <w:t xml:space="preserve">preview could observe. All 20 local simulation-gap repetitions, and the</w:t>
      </w:r>
      <w:r>
        <w:t xml:space="preserve"> </w:t>
      </w:r>
      <w:r>
        <w:t xml:space="preserve">execution-only fault on both later testbeds, escaped and were flagged only after</w:t>
      </w:r>
      <w:r>
        <w:t xml:space="preserve"> </w:t>
      </w:r>
      <w:r>
        <w:t xml:space="preserve">execution. Selective and static both beat blanket denial on utility. Neither</w:t>
      </w:r>
      <w:r>
        <w:t xml:space="preserve"> </w:t>
      </w:r>
      <w:r>
        <w:t xml:space="preserve">beat blanket denial on prevention: an earlier 800-case matrix tied static denial</w:t>
      </w:r>
      <w:r>
        <w:t xml:space="preserve"> </w:t>
      </w:r>
      <w:r>
        <w:t xml:space="preserve">and hold-all at 0/140 attack successes (Appendix C). Selective median latency was</w:t>
      </w:r>
      <w:r>
        <w:t xml:space="preserve"> </w:t>
      </w:r>
      <w:r>
        <w:t xml:space="preserve">1.33 s versus 0.55 s static in the H30 pilot.</w:t>
      </w:r>
    </w:p>
    <w:p>
      <w:pPr>
        <w:pStyle w:val="BodyText"/>
      </w:pPr>
      <w:r>
        <w:rPr>
          <w:bCs/>
          <w:b/>
        </w:rPr>
        <w:t xml:space="preserve">Table 5. Combined architecture (48 cells).</w:t>
      </w:r>
      <w:r>
        <w:t xml:space="preserve"> </w:t>
      </w:r>
      <w:r>
        <w:t xml:space="preserve">The three arms on one service path</w:t>
      </w:r>
      <w:r>
        <w:t xml:space="preserve"> </w:t>
      </w:r>
      <w:r>
        <w:t xml:space="preserve">over the four fault controls; all three complete 12/12 normal cells with no effect</w:t>
      </w:r>
      <w:r>
        <w:t xml:space="preserve"> </w:t>
      </w:r>
      <w:r>
        <w:t xml:space="preserve">and no holds. ✓ = unauthorized effect executed; ✗ = prevented;</w:t>
      </w:r>
      <w:r>
        <w:t xml:space="preserve"> </w:t>
      </w:r>
      <w:r>
        <w:rPr>
          <w:iCs/>
          <w:i/>
        </w:rPr>
        <w:t xml:space="preserve">hold</w:t>
      </w:r>
      <w:r>
        <w:t xml:space="preserve"> </w:t>
      </w:r>
      <w:r>
        <w:t xml:space="preserve">= benign read</w:t>
      </w:r>
      <w:r>
        <w:t xml:space="preserve"> </w:t>
      </w:r>
      <w:r>
        <w:t xml:space="preserve">held (utility lost);</w:t>
      </w:r>
      <w:r>
        <w:t xml:space="preserve"> </w:t>
      </w:r>
      <w:r>
        <w:rPr>
          <w:iCs/>
          <w:i/>
        </w:rPr>
        <w:t xml:space="preserve">infra</w:t>
      </w:r>
      <w:r>
        <w:t xml:space="preserve"> </w:t>
      </w:r>
      <w:r>
        <w:t xml:space="preserve">= committed write, response lost, reconciliation needed.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results/combined-gate-v1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04"/>
        <w:gridCol w:w="892"/>
        <w:gridCol w:w="1227"/>
        <w:gridCol w:w="18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Fault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Selective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Effect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write visible in preview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(hold)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(completes)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 write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(hold)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(completes)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only at execution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(completes)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lost after commit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infra</w:t>
            </w:r>
          </w:p>
        </w:tc>
      </w:tr>
    </w:tbl>
    <w:p>
      <w:pPr>
        <w:pStyle w:val="BodyText"/>
      </w:pPr>
      <w:r>
        <w:t xml:space="preserve">The execution-time effect gate was the only arm to prevent the execution-only write,</w:t>
      </w:r>
      <w:r>
        <w:t xml:space="preserve"> </w:t>
      </w:r>
      <w:r>
        <w:t xml:space="preserve">and the only arm to prevent the preview-visible faults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holding the benign</w:t>
      </w:r>
      <w:r>
        <w:t xml:space="preserve"> </w:t>
      </w:r>
      <w:r>
        <w:t xml:space="preserve">read. It does not repair the transport fault: a committed write with a lost response</w:t>
      </w:r>
      <w:r>
        <w:t xml:space="preserve"> </w:t>
      </w:r>
      <w:r>
        <w:t xml:space="preserve">still needs reconciliation in every arm. This is the same execution-side mechanism as</w:t>
      </w:r>
      <w:r>
        <w:t xml:space="preserve"> </w:t>
      </w:r>
      <w:r>
        <w:t xml:space="preserve">the Git receive gate, now on a second backend; it is not a quarantine advantage and</w:t>
      </w:r>
      <w:r>
        <w:t xml:space="preserve"> </w:t>
      </w:r>
      <w:r>
        <w:t xml:space="preserve">does not defend a compromised service or host.</w:t>
      </w:r>
    </w:p>
    <w:p>
      <w:pPr>
        <w:pStyle w:val="BodyText"/>
      </w:pPr>
      <w:r>
        <w:rPr>
          <w:bCs/>
          <w:b/>
        </w:rPr>
        <w:t xml:space="preserve">Table 6. Data-flow gate (68 cells).</w:t>
      </w:r>
      <w:r>
        <w:t xml:space="preserve"> </w:t>
      </w:r>
      <w:r>
        <w:t xml:space="preserve">Adding an exfiltrating read — a read that</w:t>
      </w:r>
      <w:r>
        <w:t xml:space="preserve"> </w:t>
      </w:r>
      <w:r>
        <w:t xml:space="preserve">changes no state but returns a secret outside its declared output class, visible only</w:t>
      </w:r>
      <w:r>
        <w:t xml:space="preserve"> </w:t>
      </w:r>
      <w:r>
        <w:t xml:space="preserve">at execution.</w:t>
      </w:r>
      <w:r>
        <w:t xml:space="preserve"> </w:t>
      </w:r>
      <w:r>
        <w:rPr>
          <w:rStyle w:val="VerbatimChar"/>
        </w:rPr>
        <w:t xml:space="preserve">state gate</w:t>
      </w:r>
      <w:r>
        <w:t xml:space="preserve"> </w:t>
      </w:r>
      <w:r>
        <w:t xml:space="preserve">is the Table 5 effect gate;</w:t>
      </w:r>
      <w:r>
        <w:t xml:space="preserve"> </w:t>
      </w:r>
      <w:r>
        <w:rPr>
          <w:rStyle w:val="VerbatimChar"/>
        </w:rPr>
        <w:t xml:space="preserve">data-flow gate</w:t>
      </w:r>
      <w:r>
        <w:t xml:space="preserve"> </w:t>
      </w:r>
      <w:r>
        <w:t xml:space="preserve">also confines</w:t>
      </w:r>
      <w:r>
        <w:t xml:space="preserve"> </w:t>
      </w:r>
      <w:r>
        <w:t xml:space="preserve">the outbound response.</w:t>
      </w:r>
      <w:r>
        <w:t xml:space="preserve"> </w:t>
      </w:r>
      <w:r>
        <w:rPr>
          <w:iCs/>
          <w:i/>
        </w:rPr>
        <w:t xml:space="preserve">leak</w:t>
      </w:r>
      <w:r>
        <w:t xml:space="preserve"> </w:t>
      </w:r>
      <w:r>
        <w:t xml:space="preserve">= secret reached the actor; ✗ = prevented. Every arm</w:t>
      </w:r>
      <w:r>
        <w:t xml:space="preserve"> </w:t>
      </w:r>
      <w:r>
        <w:t xml:space="preserve">completes 12/12 normal cells; the data-flow gate matches the state gate on all four</w:t>
      </w:r>
      <w:r>
        <w:t xml:space="preserve"> </w:t>
      </w:r>
      <w:r>
        <w:t xml:space="preserve">Table 5 faults. Source:</w:t>
      </w:r>
      <w:r>
        <w:t xml:space="preserve"> </w:t>
      </w:r>
      <w:r>
        <w:rPr>
          <w:rStyle w:val="VerbatimChar"/>
        </w:rPr>
        <w:t xml:space="preserve">results/dataflow-gate-v1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0"/>
        <w:gridCol w:w="770"/>
        <w:gridCol w:w="1210"/>
        <w:gridCol w:w="121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Selective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 gate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Data-flow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exfiltration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leak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 (completes)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only at execution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✗</w:t>
            </w:r>
          </w:p>
        </w:tc>
      </w:tr>
    </w:tbl>
    <w:p>
      <w:pPr>
        <w:pStyle w:val="BodyText"/>
      </w:pPr>
      <w:r>
        <w:t xml:space="preserve">The exfiltrating read exposes the state gate’s blind spot: it changes no state, so the</w:t>
      </w:r>
      <w:r>
        <w:t xml:space="preserve"> </w:t>
      </w:r>
      <w:r>
        <w:t xml:space="preserve">state oracle calls it clean and the state gate, static and selective all let the secret</w:t>
      </w:r>
      <w:r>
        <w:t xml:space="preserve"> </w:t>
      </w:r>
      <w:r>
        <w:t xml:space="preserve">through. Confining the</w:t>
      </w:r>
      <w:r>
        <w:t xml:space="preserve"> </w:t>
      </w:r>
      <w:r>
        <w:rPr>
          <w:iCs/>
          <w:i/>
        </w:rPr>
        <w:t xml:space="preserve">outbound data flow</w:t>
      </w:r>
      <w:r>
        <w:t xml:space="preserve"> </w:t>
      </w:r>
      <w:r>
        <w:t xml:space="preserve">at execution catches it and still returns</w:t>
      </w:r>
      <w:r>
        <w:t xml:space="preserve"> </w:t>
      </w:r>
      <w:r>
        <w:t xml:space="preserve">the authorized boolean. The gates layer cleanly — data-flow ⊇ state — which is the</w:t>
      </w:r>
      <w:r>
        <w:t xml:space="preserve"> </w:t>
      </w:r>
      <w:r>
        <w:t xml:space="preserve">general point: any effect you can observe and withhold at the execution boundary</w:t>
      </w:r>
      <w:r>
        <w:t xml:space="preserve"> </w:t>
      </w:r>
      <w:r>
        <w:t xml:space="preserve">belongs in the gate, not in a preview that only predicts it. This covers explicit</w:t>
      </w:r>
      <w:r>
        <w:t xml:space="preserve"> </w:t>
      </w:r>
      <w:r>
        <w:t xml:space="preserve">payloads only; covert and implicit channels are out of scope for every arm here.</w:t>
      </w:r>
    </w:p>
    <w:p>
      <w:pPr>
        <w:pStyle w:val="BodyText"/>
      </w:pPr>
      <w:r>
        <w:rPr>
          <w:bCs/>
          <w:b/>
        </w:rPr>
        <w:t xml:space="preserve">Robustness.</w:t>
      </w:r>
      <w:r>
        <w:t xml:space="preserve"> </w:t>
      </w:r>
      <w:r>
        <w:t xml:space="preserve">The central contrasts (0 vs 3 of 6; 0 vs 8 of 12; 6 vs 0 of 6) are</w:t>
      </w:r>
      <w:r>
        <w:t xml:space="preserve"> </w:t>
      </w:r>
      <w:r>
        <w:t xml:space="preserve">deterministic under unchanged cases and reproduced in regression tests. They are</w:t>
      </w:r>
      <w:r>
        <w:t xml:space="preserve"> </w:t>
      </w:r>
      <w:r>
        <w:t xml:space="preserve">not rate estimates. The attack sets are purpose-built, which shows that each</w:t>
      </w:r>
      <w:r>
        <w:t xml:space="preserve"> </w:t>
      </w:r>
      <w:r>
        <w:t xml:space="preserve">failure mode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occur and that the control stops it, not how often it occurs.</w:t>
      </w:r>
      <w:r>
        <w:t xml:space="preserve"> </w:t>
      </w:r>
      <w:r>
        <w:t xml:space="preserve">All 270 tests pass;</w:t>
      </w:r>
      <w:r>
        <w:t xml:space="preserve"> </w:t>
      </w:r>
      <w:r>
        <w:rPr>
          <w:rStyle w:val="VerbatimChar"/>
        </w:rPr>
        <w:t xml:space="preserve">verify_results.py</w:t>
      </w:r>
      <w:r>
        <w:t xml:space="preserve"> </w:t>
      </w:r>
      <w:r>
        <w:t xml:space="preserve">and the report consistency tests check</w:t>
      </w:r>
      <w:r>
        <w:t xml:space="preserve"> </w:t>
      </w:r>
      <w:r>
        <w:t xml:space="preserve">every table against the raw per-cell archives.</w:t>
      </w:r>
    </w:p>
    <w:bookmarkEnd w:id="27"/>
    <w:bookmarkStart w:id="30" w:name="discussion-and-limitations"/>
    <w:p>
      <w:pPr>
        <w:pStyle w:val="Heading1"/>
      </w:pPr>
      <w:r>
        <w:t xml:space="preserve">5. Discussion and Limitations</w:t>
      </w:r>
    </w:p>
    <w:p>
      <w:pPr>
        <w:pStyle w:val="FirstParagraph"/>
      </w:pPr>
      <w:r>
        <w:rPr>
          <w:bCs/>
          <w:b/>
        </w:rPr>
        <w:t xml:space="preserve">Implications for containment standards.</w:t>
      </w:r>
      <w:r>
        <w:t xml:space="preserve"> </w:t>
      </w:r>
      <w:r>
        <w:t xml:space="preserve">“</w:t>
      </w:r>
      <w:r>
        <w:t xml:space="preserve">Only one permitted egress</w:t>
      </w:r>
      <w:r>
        <w:t xml:space="preserve">”</w:t>
      </w:r>
      <w:r>
        <w:t xml:space="preserve"> </w:t>
      </w:r>
      <w:r>
        <w:t xml:space="preserve">is not a</w:t>
      </w:r>
      <w:r>
        <w:t xml:space="preserve"> </w:t>
      </w:r>
      <w:r>
        <w:t xml:space="preserve">sufficient requirement. Our results support three requirements a lab could adopt</w:t>
      </w:r>
      <w:r>
        <w:t xml:space="preserve"> </w:t>
      </w:r>
      <w:r>
        <w:t xml:space="preserve">and a reviewer could check offline: (i) the permitted route checks the</w:t>
      </w:r>
      <w:r>
        <w:t xml:space="preserve"> </w:t>
      </w:r>
      <w:r>
        <w:rPr>
          <w:iCs/>
          <w:i/>
        </w:rPr>
        <w:t xml:space="preserve">exact</w:t>
      </w:r>
      <w:r>
        <w:rPr>
          <w:iCs/>
          <w:i/>
        </w:rPr>
        <w:t xml:space="preserve"> </w:t>
      </w:r>
      <w:r>
        <w:rPr>
          <w:iCs/>
          <w:i/>
        </w:rPr>
        <w:t xml:space="preserve">effect</w:t>
      </w:r>
      <w:r>
        <w:t xml:space="preserve">, meaning request, identity, one-use nonce and target, at the component that</w:t>
      </w:r>
      <w:r>
        <w:t xml:space="preserve"> </w:t>
      </w:r>
      <w:r>
        <w:t xml:space="preserve">executes it; (ii) the lab retains backend-side evidence that the actor and broker</w:t>
      </w:r>
      <w:r>
        <w:t xml:space="preserve"> </w:t>
      </w:r>
      <w:r>
        <w:t xml:space="preserve">cannot write; and (iii) any dry run or preview is treated as advisory unless an</w:t>
      </w:r>
      <w:r>
        <w:t xml:space="preserve"> </w:t>
      </w:r>
      <w:r>
        <w:t xml:space="preserve">execution-side check also constrains the effect. Appendix B turns these into</w:t>
      </w:r>
      <w:r>
        <w:t xml:space="preserve"> </w:t>
      </w:r>
      <w:r>
        <w:t xml:space="preserve">acceptance tests. The cost in our testbeds was tens of milliseconds per</w:t>
      </w:r>
      <w:r>
        <w:t xml:space="preserve"> </w:t>
      </w:r>
      <w:r>
        <w:t xml:space="preserve">action for enforcement and roughly one extra second for preview.</w:t>
      </w:r>
    </w:p>
    <w:p>
      <w:pPr>
        <w:pStyle w:val="BodyText"/>
      </w:pPr>
      <w:r>
        <w:rPr>
          <w:bCs/>
          <w:b/>
        </w:rPr>
        <w:t xml:space="preserve">Where the gate ends and quarantine begins.</w:t>
      </w:r>
      <w:r>
        <w:t xml:space="preserve"> </w:t>
      </w:r>
      <w:r>
        <w:t xml:space="preserve">The gate and a preview run the same</w:t>
      </w:r>
      <w:r>
        <w:t xml:space="preserve"> </w:t>
      </w:r>
      <w:r>
        <w:t xml:space="preserve">effect predicate at two different times: the gate on the real effect at execution, the</w:t>
      </w:r>
      <w:r>
        <w:t xml:space="preserve"> </w:t>
      </w:r>
      <w:r>
        <w:t xml:space="preserve">preview on a copy beforehand. So the gate dominates for any effect it can</w:t>
      </w:r>
      <w:r>
        <w:t xml:space="preserve"> </w:t>
      </w:r>
      <w:r>
        <w:rPr>
          <w:iCs/>
          <w:i/>
        </w:rPr>
        <w:t xml:space="preserve">observe and</w:t>
      </w:r>
      <w:r>
        <w:rPr>
          <w:iCs/>
          <w:i/>
        </w:rPr>
        <w:t xml:space="preserve"> </w:t>
      </w:r>
      <w:r>
        <w:rPr>
          <w:iCs/>
          <w:i/>
        </w:rPr>
        <w:t xml:space="preserve">withhold at its boundary</w:t>
      </w:r>
      <w:r>
        <w:t xml:space="preserve"> </w:t>
      </w:r>
      <w:r>
        <w:t xml:space="preserve">— state changes (Table 5) and outbound data (Table 6) both</w:t>
      </w:r>
      <w:r>
        <w:t xml:space="preserve"> </w:t>
      </w:r>
      <w:r>
        <w:t xml:space="preserve">qualify, and each was better placed in the gate than predicted on a copy. Quarantine’s</w:t>
      </w:r>
      <w:r>
        <w:t xml:space="preserve"> </w:t>
      </w:r>
      <w:r>
        <w:t xml:space="preserve">irreducible residue is the effect a gate structurally cannot reach: one that is</w:t>
      </w:r>
      <w:r>
        <w:t xml:space="preserve"> </w:t>
      </w:r>
      <w:r>
        <w:t xml:space="preserve">irreversible the instant it executes and routes through a boundary the gate does not</w:t>
      </w:r>
      <w:r>
        <w:t xml:space="preserve"> </w:t>
      </w:r>
      <w:r>
        <w:t xml:space="preserve">mediate — an external side effect, resource consumption, or code whose execution is</w:t>
      </w:r>
      <w:r>
        <w:t xml:space="preserve"> </w:t>
      </w:r>
      <w:r>
        <w:t xml:space="preserve">itself the harm. There the only prevention is to run a disposable copy first, and only</w:t>
      </w:r>
      <w:r>
        <w:t xml:space="preserve"> </w:t>
      </w:r>
      <w:r>
        <w:t xml:space="preserve">as faithfully as that copy reproduces the danger without causing it. In short,</w:t>
      </w:r>
      <w:r>
        <w:t xml:space="preserve"> </w:t>
      </w:r>
      <w:r>
        <w:t xml:space="preserve">quarantine is the fallback for a boundary you cannot gate; the better fix is always to</w:t>
      </w:r>
      <w:r>
        <w:t xml:space="preserve"> </w:t>
      </w:r>
      <w:r>
        <w:t xml:space="preserve">gate the boundary. We did not build that residual case here; it is the next study.</w:t>
      </w:r>
    </w:p>
    <w:p>
      <w:pPr>
        <w:pStyle w:val="BodyText"/>
      </w:pPr>
      <w:r>
        <w:rPr>
          <w:bCs/>
          <w:b/>
        </w:rPr>
        <w:t xml:space="preserve">Relation to the incident.</w:t>
      </w:r>
      <w:r>
        <w:t xml:space="preserve"> </w:t>
      </w:r>
      <w:r>
        <w:t xml:space="preserve">We did not reproduce the incident. The incident</w:t>
      </w:r>
      <w:r>
        <w:t xml:space="preserve"> </w:t>
      </w:r>
      <w:r>
        <w:t xml:space="preserve">route was compromised through a zero-day in the egress proxy itself. Our gateway is</w:t>
      </w:r>
      <w:r>
        <w:t xml:space="preserve"> </w:t>
      </w:r>
      <w:r>
        <w:t xml:space="preserve">trusted, so our controls do not stop an attacker who gains code execution inside</w:t>
      </w:r>
      <w:r>
        <w:t xml:space="preserve"> </w:t>
      </w:r>
      <w:r>
        <w:t xml:space="preserve">it. The Git and combined-architecture results point to the more robust placement:</w:t>
      </w:r>
      <w:r>
        <w:t xml:space="preserve"> </w:t>
      </w:r>
      <w:r>
        <w:t xml:space="preserve">enforce the exact effect at the receiving backend, not only in the egress process,</w:t>
      </w:r>
      <w:r>
        <w:t xml:space="preserve"> </w:t>
      </w:r>
      <w:r>
        <w:t xml:space="preserve">so that a route which passed upstream review still cannot commit an unauthorized</w:t>
      </w:r>
      <w:r>
        <w:t xml:space="preserve"> </w:t>
      </w:r>
      <w:r>
        <w:t xml:space="preserve">effect. We did not test that placement against a compromised proxy or backend.</w:t>
      </w:r>
    </w:p>
    <w:bookmarkStart w:id="28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Trust boundary.</w:t>
      </w:r>
      <w:r>
        <w:t xml:space="preserve"> </w:t>
      </w:r>
      <w:r>
        <w:t xml:space="preserve">Broker, gateway, observer and backend share one host.</w:t>
      </w:r>
      <w:r>
        <w:t xml:space="preserve"> </w:t>
      </w:r>
      <w:r>
        <w:t xml:space="preserve">Receipts detect later tampering, but a source that fabricates internally</w:t>
      </w:r>
      <w:r>
        <w:t xml:space="preserve"> </w:t>
      </w:r>
      <w:r>
        <w:t xml:space="preserve">consistent evidence from the start passes validation (a retained negative test).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Scope.</w:t>
      </w:r>
      <w:r>
        <w:t xml:space="preserve"> </w:t>
      </w:r>
      <w:r>
        <w:t xml:space="preserve">Protection covers refs, issues and declared state in synthetic twins.</w:t>
      </w:r>
      <w:r>
        <w:t xml:space="preserve"> </w:t>
      </w:r>
      <w:r>
        <w:t xml:space="preserve">It does not cover object uploads before pre-receive, resource exhaustion, covert</w:t>
      </w:r>
      <w:r>
        <w:t xml:space="preserve"> </w:t>
      </w:r>
      <w:r>
        <w:t xml:space="preserve">channels, arbitrary malicious tool code, kernel escapes or multi-host deployments.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Fidelity.</w:t>
      </w:r>
      <w:r>
        <w:t xml:space="preserve"> </w:t>
      </w:r>
      <w:r>
        <w:t xml:space="preserve">Neither twin provider supports exact state restore. Arga</w:t>
      </w:r>
      <w:r>
        <w:t xml:space="preserve"> </w:t>
      </w:r>
      <w:r>
        <w:t xml:space="preserve">equivalence was checked only for issue and access state.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Sample.</w:t>
      </w:r>
      <w:r>
        <w:t xml:space="preserve"> </w:t>
      </w:r>
      <w:r>
        <w:t xml:space="preserve">Constructed, deterministic, small scenario sets. Model-attacker</w:t>
      </w:r>
      <w:r>
        <w:t xml:space="preserve"> </w:t>
      </w:r>
      <w:r>
        <w:t xml:space="preserve">pilots produced no substantive attacks, so realistic AI-attacker resistance is</w:t>
      </w:r>
      <w:r>
        <w:t xml:space="preserve"> </w:t>
      </w:r>
      <w:r>
        <w:t xml:space="preserve">untested.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Hypothesis status.</w:t>
      </w:r>
      <w:r>
        <w:t xml:space="preserve"> </w:t>
      </w:r>
      <w:r>
        <w:t xml:space="preserve">The weak-baseline part is supported. The claim that</w:t>
      </w:r>
      <w:r>
        <w:t xml:space="preserve"> </w:t>
      </w:r>
      <w:r>
        <w:rPr>
          <w:iCs/>
          <w:i/>
        </w:rPr>
        <w:t xml:space="preserve">quarantine</w:t>
      </w:r>
      <w:r>
        <w:t xml:space="preserve"> </w:t>
      </w:r>
      <w:r>
        <w:t xml:space="preserve">adds prevention over equally informed static enforcement is</w:t>
      </w:r>
      <w:r>
        <w:t xml:space="preserve"> </w:t>
      </w:r>
      <w:r>
        <w:t xml:space="preserve">conditional and unestablished. Our integrated real-backend workflow ran with an</w:t>
      </w:r>
      <w:r>
        <w:t xml:space="preserve"> </w:t>
      </w:r>
      <w:r>
        <w:t xml:space="preserve">explicit hold instead of a real preview.</w:t>
      </w:r>
    </w:p>
    <w:bookmarkEnd w:id="28"/>
    <w:bookmarkStart w:id="29" w:name="future-work"/>
    <w:p>
      <w:pPr>
        <w:pStyle w:val="Heading3"/>
      </w:pPr>
      <w:r>
        <w:t xml:space="preserve">Future Work</w:t>
      </w:r>
    </w:p>
    <w:p>
      <w:pPr>
        <w:pStyle w:val="FirstParagraph"/>
      </w:pPr>
      <w:r>
        <w:t xml:space="preserve">The combined-architecture study (Table 5) constrains execution-only faults on one</w:t>
      </w:r>
      <w:r>
        <w:t xml:space="preserve"> </w:t>
      </w:r>
      <w:r>
        <w:t xml:space="preserve">service path; the next steps are to test that execution-side enforcement against a</w:t>
      </w:r>
      <w:r>
        <w:t xml:space="preserve"> </w:t>
      </w:r>
      <w:r>
        <w:rPr>
          <w:iCs/>
          <w:i/>
        </w:rPr>
        <w:t xml:space="preserve">compromised</w:t>
      </w:r>
      <w:r>
        <w:t xml:space="preserve"> </w:t>
      </w:r>
      <w:r>
        <w:t xml:space="preserve">egress service or backend, not just a trusted one, and to extend the</w:t>
      </w:r>
      <w:r>
        <w:t xml:space="preserve"> </w:t>
      </w:r>
      <w:r>
        <w:t xml:space="preserve">effect predicate beyond a single declared effect class. Run model attackers through</w:t>
      </w:r>
      <w:r>
        <w:t xml:space="preserve"> </w:t>
      </w:r>
      <w:r>
        <w:t xml:space="preserve">an interface where they can influence backend behavior, not only request text.</w:t>
      </w:r>
      <w:r>
        <w:t xml:space="preserve"> </w:t>
      </w:r>
      <w:r>
        <w:t xml:space="preserve">Obtain independent reproduction and a lab’s adoption-cost assessment of Appendix B.</w:t>
      </w:r>
    </w:p>
    <w:bookmarkEnd w:id="29"/>
    <w:bookmarkEnd w:id="30"/>
    <w:bookmarkStart w:id="31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Containment that names a permitted route but not the effects allowed through it is</w:t>
      </w:r>
      <w:r>
        <w:t xml:space="preserve"> </w:t>
      </w:r>
      <w:r>
        <w:t xml:space="preserve">hard to verify and easy to misuse. On two execution paths, native Git and an</w:t>
      </w:r>
      <w:r>
        <w:t xml:space="preserve"> </w:t>
      </w:r>
      <w:r>
        <w:t xml:space="preserve">isolated HTTP gateway, checking exact authority where the effect executes prevented every tested violation that an</w:t>
      </w:r>
      <w:r>
        <w:t xml:space="preserve"> </w:t>
      </w:r>
      <w:r>
        <w:t xml:space="preserve">equally informed upstream check missed, without costing benign completion. Evidence</w:t>
      </w:r>
      <w:r>
        <w:t xml:space="preserve"> </w:t>
      </w:r>
      <w:r>
        <w:t xml:space="preserve">taken from the backend exposed every executed mismatch that intent and gate logs</w:t>
      </w:r>
      <w:r>
        <w:t xml:space="preserve"> </w:t>
      </w:r>
      <w:r>
        <w:t xml:space="preserve">concealed.</w:t>
      </w:r>
    </w:p>
    <w:p>
      <w:pPr>
        <w:pStyle w:val="BodyText"/>
      </w:pPr>
      <w:r>
        <w:t xml:space="preserve">Our adaptive hypothesis fared worse, and the way it failed is the useful part. It</w:t>
      </w:r>
      <w:r>
        <w:t xml:space="preserve"> </w:t>
      </w:r>
      <w:r>
        <w:t xml:space="preserve">pointed at the right problem — catch what upstream approval misses — but the wrong</w:t>
      </w:r>
      <w:r>
        <w:t xml:space="preserve"> </w:t>
      </w:r>
      <w:r>
        <w:t xml:space="preserve">mechanism: preview-based quarantine prevented only the faults its preview could see,</w:t>
      </w:r>
      <w:r>
        <w:t xml:space="preserve"> </w:t>
      </w:r>
      <w:r>
        <w:t xml:space="preserve">and a fault that appears only at execution escaped every preview mechanism we tested.</w:t>
      </w:r>
      <w:r>
        <w:t xml:space="preserve"> </w:t>
      </w:r>
      <w:r>
        <w:t xml:space="preserve">The execution-time effect gate we then designed catches those faults, for both state</w:t>
      </w:r>
      <w:r>
        <w:t xml:space="preserve"> </w:t>
      </w:r>
      <w:r>
        <w:t xml:space="preserve">changes and outbound data, while completing the legitimate work. Right problem, wrong</w:t>
      </w:r>
      <w:r>
        <w:t xml:space="preserve"> </w:t>
      </w:r>
      <w:r>
        <w:t xml:space="preserve">mechanism, better mechanism found. We therefore recommend that containment standards</w:t>
      </w:r>
      <w:r>
        <w:t xml:space="preserve"> </w:t>
      </w:r>
      <w:r>
        <w:t xml:space="preserve">require execution-side enforcement and independent evidence, and that they not accept</w:t>
      </w:r>
      <w:r>
        <w:t xml:space="preserve"> </w:t>
      </w:r>
      <w:r>
        <w:t xml:space="preserve">a clean preview as proof of a safe action.</w:t>
      </w:r>
    </w:p>
    <w:bookmarkEnd w:id="31"/>
    <w:bookmarkStart w:id="33" w:name="code-and-data"/>
    <w:p>
      <w:pPr>
        <w:pStyle w:val="Heading1"/>
      </w:pPr>
      <w:r>
        <w:t xml:space="preserve">Code and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 repository:</w:t>
      </w:r>
      <w:r>
        <w:t xml:space="preserve"> </w:t>
      </w:r>
      <w:hyperlink r:id="rId32">
        <w:r>
          <w:rPr>
            <w:rStyle w:val="Hyperlink"/>
          </w:rPr>
          <w:t xml:space="preserve">https://github.com/Aditya-PS-05/effect-bound-containment</w:t>
        </w:r>
      </w:hyperlink>
      <w:r>
        <w:t xml:space="preserve"> </w:t>
      </w:r>
      <w:r>
        <w:t xml:space="preserve">(code MIT; report, protocols and result archives CC BY 4.0).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every run, including failed prerequisites and unrun cells, with hashed</w:t>
      </w:r>
      <w:r>
        <w:t xml:space="preserve"> </w:t>
      </w:r>
      <w:r>
        <w:t xml:space="preserve">receipts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(the combined-architecture study is</w:t>
      </w:r>
      <w:r>
        <w:t xml:space="preserve"> </w:t>
      </w:r>
      <w:r>
        <w:rPr>
          <w:rStyle w:val="VerbatimChar"/>
        </w:rPr>
        <w:t xml:space="preserve">results/combined-gate-v1</w:t>
      </w:r>
      <w:r>
        <w:t xml:space="preserve">, the data-flow study</w:t>
      </w:r>
      <w:r>
        <w:t xml:space="preserve"> </w:t>
      </w:r>
      <w:r>
        <w:rPr>
          <w:rStyle w:val="VerbatimChar"/>
        </w:rPr>
        <w:t xml:space="preserve">results/dataflow-gate-v1</w:t>
      </w:r>
      <w:r>
        <w:t xml:space="preserve">). Hypotheses H1–H33 and their predeclared protocols 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hypotheses.md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Reviewer procedure:</w:t>
      </w:r>
      <w:r>
        <w:t xml:space="preserve"> </w:t>
      </w:r>
      <w:r>
        <w:rPr>
          <w:rStyle w:val="VerbatimChar"/>
        </w:rPr>
        <w:t xml:space="preserve">report/README.md#offline-reviewer-procedure</w:t>
      </w:r>
      <w:r>
        <w:t xml:space="preserve">. No</w:t>
      </w:r>
      <w:r>
        <w:t xml:space="preserve"> </w:t>
      </w:r>
      <w:r>
        <w:t xml:space="preserve">accounts, API keys or hosted services are required.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Info-hazard note:</w:t>
      </w:r>
      <w:r>
        <w:t xml:space="preserve"> </w:t>
      </w:r>
      <w:r>
        <w:t xml:space="preserve">the attack fixtures illustrate generic authorization</w:t>
      </w:r>
      <w:r>
        <w:t xml:space="preserve"> </w:t>
      </w:r>
      <w:r>
        <w:t xml:space="preserve">weaknesses against owned synthetic services and contain no exploit for any real</w:t>
      </w:r>
      <w:r>
        <w:t xml:space="preserve"> </w:t>
      </w:r>
      <w:r>
        <w:t xml:space="preserve">system (Appendix A).</w:t>
      </w:r>
    </w:p>
    <w:bookmarkEnd w:id="33"/>
    <w:bookmarkStart w:id="34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Aditya Pratap Singh conceived the project, set and challenged the hypotheses, and</w:t>
      </w:r>
      <w:r>
        <w:t xml:space="preserve"> </w:t>
      </w:r>
      <w:r>
        <w:t xml:space="preserve">approved every experiment protocol and model budget. Implementation, test</w:t>
      </w:r>
      <w:r>
        <w:t xml:space="preserve"> </w:t>
      </w:r>
      <w:r>
        <w:t xml:space="preserve">execution and drafting were carried out with AI coding assistants under that</w:t>
      </w:r>
      <w:r>
        <w:t xml:space="preserve"> </w:t>
      </w:r>
      <w:r>
        <w:t xml:space="preserve">direction (see LLM Usage Statement).</w:t>
      </w:r>
    </w:p>
    <w:bookmarkEnd w:id="34"/>
    <w:bookmarkStart w:id="45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5"/>
        </w:numPr>
        <w:pStyle w:val="Compact"/>
      </w:pPr>
      <w:r>
        <w:t xml:space="preserve">Saltzer, J. H., &amp; Schroeder, M. D. (1975). The protection of information in computer systems.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63(9).</w:t>
      </w:r>
      <w:r>
        <w:t xml:space="preserve"> </w:t>
      </w:r>
      <w:hyperlink r:id="rId35">
        <w:r>
          <w:rPr>
            <w:rStyle w:val="Hyperlink"/>
          </w:rPr>
          <w:t xml:space="preserve">https://web.mit.edu/Saltzer/www/publications/protection/</w:t>
        </w:r>
      </w:hyperlink>
    </w:p>
    <w:p>
      <w:pPr>
        <w:numPr>
          <w:ilvl w:val="0"/>
          <w:numId w:val="1005"/>
        </w:numPr>
        <w:pStyle w:val="Compact"/>
      </w:pPr>
      <w:r>
        <w:t xml:space="preserve">Hardy, N. (1988). The confused deputy.</w:t>
      </w:r>
      <w:r>
        <w:t xml:space="preserve"> </w:t>
      </w:r>
      <w:r>
        <w:rPr>
          <w:iCs/>
          <w:i/>
        </w:rPr>
        <w:t xml:space="preserve">ACM SIGOPS Operating Systems Review</w:t>
      </w:r>
      <w:r>
        <w:t xml:space="preserve">, 22(4).</w:t>
      </w:r>
      <w:r>
        <w:t xml:space="preserve"> </w:t>
      </w:r>
      <w:hyperlink r:id="rId36">
        <w:r>
          <w:rPr>
            <w:rStyle w:val="Hyperlink"/>
          </w:rPr>
          <w:t xml:space="preserve">https://doi.org/10.1145/54289.871709</w:t>
        </w:r>
      </w:hyperlink>
    </w:p>
    <w:p>
      <w:pPr>
        <w:numPr>
          <w:ilvl w:val="0"/>
          <w:numId w:val="1005"/>
        </w:numPr>
        <w:pStyle w:val="Compact"/>
      </w:pPr>
      <w:r>
        <w:t xml:space="preserve">Greenblatt, R., Shlegeris, B., Sachan, K., &amp; Roger, F. (2023). AI control: Improving safety despite intentional subversion. arXiv:2312.06942.</w:t>
      </w:r>
      <w:r>
        <w:t xml:space="preserve"> </w:t>
      </w:r>
      <w:hyperlink r:id="rId37">
        <w:r>
          <w:rPr>
            <w:rStyle w:val="Hyperlink"/>
          </w:rPr>
          <w:t xml:space="preserve">https://arxiv.org/abs/2312.06942</w:t>
        </w:r>
      </w:hyperlink>
    </w:p>
    <w:p>
      <w:pPr>
        <w:numPr>
          <w:ilvl w:val="0"/>
          <w:numId w:val="1005"/>
        </w:numPr>
        <w:pStyle w:val="Compact"/>
      </w:pPr>
      <w:r>
        <w:t xml:space="preserve">Debenedetti, E., et al. (2024). AgentDojo: A dynamic environment to evaluate prompt injection attacks and defenses for LLM agents. arXiv:2406.13352.</w:t>
      </w:r>
      <w:r>
        <w:t xml:space="preserve"> </w:t>
      </w:r>
      <w:hyperlink r:id="rId38">
        <w:r>
          <w:rPr>
            <w:rStyle w:val="Hyperlink"/>
          </w:rPr>
          <w:t xml:space="preserve">https://arxiv.org/abs/2406.13352</w:t>
        </w:r>
      </w:hyperlink>
    </w:p>
    <w:p>
      <w:pPr>
        <w:numPr>
          <w:ilvl w:val="0"/>
          <w:numId w:val="1005"/>
        </w:numPr>
        <w:pStyle w:val="Compact"/>
      </w:pPr>
      <w:r>
        <w:t xml:space="preserve">Debenedetti, E., et al. (2025). Defeating prompt injections by design. arXiv:2503.18813.</w:t>
      </w:r>
      <w:r>
        <w:t xml:space="preserve"> </w:t>
      </w:r>
      <w:hyperlink r:id="rId39">
        <w:r>
          <w:rPr>
            <w:rStyle w:val="Hyperlink"/>
          </w:rPr>
          <w:t xml:space="preserve">https://arxiv.org/abs/2503.18813</w:t>
        </w:r>
      </w:hyperlink>
    </w:p>
    <w:p>
      <w:pPr>
        <w:numPr>
          <w:ilvl w:val="0"/>
          <w:numId w:val="1005"/>
        </w:numPr>
        <w:pStyle w:val="Compact"/>
      </w:pPr>
      <w:r>
        <w:t xml:space="preserve">Pome contributors. Digital Twins (CLI 0.43.0).</w:t>
      </w:r>
      <w:r>
        <w:t xml:space="preserve"> </w:t>
      </w:r>
      <w:hyperlink r:id="rId40">
        <w:r>
          <w:rPr>
            <w:rStyle w:val="Hyperlink"/>
          </w:rPr>
          <w:t xml:space="preserve">https://github.com/pome-sh/digital-twins</w:t>
        </w:r>
      </w:hyperlink>
    </w:p>
    <w:p>
      <w:pPr>
        <w:numPr>
          <w:ilvl w:val="0"/>
          <w:numId w:val="1005"/>
        </w:numPr>
        <w:pStyle w:val="Compact"/>
      </w:pPr>
      <w:r>
        <w:t xml:space="preserve">Git project. githooks: pre-receive (Git 2.43.0).</w:t>
      </w:r>
      <w:r>
        <w:t xml:space="preserve"> </w:t>
      </w:r>
      <w:hyperlink r:id="rId41">
        <w:r>
          <w:rPr>
            <w:rStyle w:val="Hyperlink"/>
          </w:rPr>
          <w:t xml:space="preserve">https://git-scm.com/docs/githooks/2.43.0#_pre_receive</w:t>
        </w:r>
      </w:hyperlink>
    </w:p>
    <w:p>
      <w:pPr>
        <w:numPr>
          <w:ilvl w:val="0"/>
          <w:numId w:val="1005"/>
        </w:numPr>
        <w:pStyle w:val="Compact"/>
      </w:pPr>
      <w:r>
        <w:t xml:space="preserve">Apart Research (2026). AI Incident Response Sprint, 11–13 September 2026.</w:t>
      </w:r>
      <w:r>
        <w:t xml:space="preserve"> </w:t>
      </w:r>
      <w:hyperlink r:id="rId42">
        <w:r>
          <w:rPr>
            <w:rStyle w:val="Hyperlink"/>
          </w:rPr>
          <w:t xml:space="preserve">https://apartresearch.com/sprints/ai-incident-response-sprint-2026-09-11-to-2026-09-13</w:t>
        </w:r>
      </w:hyperlink>
    </w:p>
    <w:p>
      <w:pPr>
        <w:numPr>
          <w:ilvl w:val="0"/>
          <w:numId w:val="1005"/>
        </w:numPr>
        <w:pStyle w:val="Compact"/>
      </w:pPr>
      <w:r>
        <w:t xml:space="preserve">Arga Labs. Digital twins documentation: GitHub twin reference.</w:t>
      </w:r>
      <w:r>
        <w:t xml:space="preserve"> </w:t>
      </w:r>
      <w:hyperlink r:id="rId43">
        <w:r>
          <w:rPr>
            <w:rStyle w:val="Hyperlink"/>
          </w:rPr>
          <w:t xml:space="preserve">https://docs.argalabs.com/concepts/twin-reference#github</w:t>
        </w:r>
      </w:hyperlink>
    </w:p>
    <w:p>
      <w:pPr>
        <w:numPr>
          <w:ilvl w:val="0"/>
          <w:numId w:val="1005"/>
        </w:numPr>
        <w:pStyle w:val="Compact"/>
      </w:pPr>
      <w:r>
        <w:t xml:space="preserve">Bubblewrap contributors. Bubblewrap 0.9.0: unprivileged sandboxing tool.</w:t>
      </w:r>
      <w:r>
        <w:t xml:space="preserve"> </w:t>
      </w:r>
      <w:hyperlink r:id="rId44">
        <w:r>
          <w:rPr>
            <w:rStyle w:val="Hyperlink"/>
          </w:rPr>
          <w:t xml:space="preserve">https://github.com/containers/bubblewrap</w:t>
        </w:r>
      </w:hyperlink>
    </w:p>
    <w:bookmarkEnd w:id="45"/>
    <w:bookmarkStart w:id="46" w:name="Xb7636c5bf483cd88791f5b39f0aeba897914c9d"/>
    <w:p>
      <w:pPr>
        <w:pStyle w:val="Heading1"/>
      </w:pPr>
      <w:r>
        <w:t xml:space="preserve">Appendix A. Limitations and Dual-Use Considerations</w:t>
      </w:r>
    </w:p>
    <w:p>
      <w:pPr>
        <w:pStyle w:val="FirstParagraph"/>
      </w:pPr>
      <w:r>
        <w:rPr>
          <w:bCs/>
          <w:b/>
        </w:rPr>
        <w:t xml:space="preserve">Assumptions and what breaks if they fail.</w:t>
      </w:r>
      <w:r>
        <w:t xml:space="preserve"> </w:t>
      </w:r>
      <w:r>
        <w:t xml:space="preserve">(1)</w:t>
      </w:r>
      <w:r>
        <w:t xml:space="preserve"> </w:t>
      </w:r>
      <w:r>
        <w:rPr>
          <w:iCs/>
          <w:i/>
        </w:rPr>
        <w:t xml:space="preserve">Trusted enforcement point.</w:t>
      </w:r>
      <w:r>
        <w:t xml:space="preserve"> </w:t>
      </w:r>
      <w:r>
        <w:t xml:space="preserve">If</w:t>
      </w:r>
      <w:r>
        <w:t xml:space="preserve"> </w:t>
      </w:r>
      <w:r>
        <w:t xml:space="preserve">the gateway or hook is compromised, Tables 1–2 say nothing about prevention. Only</w:t>
      </w:r>
      <w:r>
        <w:t xml:space="preserve"> </w:t>
      </w:r>
      <w:r>
        <w:t xml:space="preserve">backend-side evidence remains useful, and only if it is stored off-host. (2)</w:t>
      </w:r>
      <w:r>
        <w:t xml:space="preserve"> </w:t>
      </w:r>
      <w:r>
        <w:rPr>
          <w:iCs/>
          <w:i/>
        </w:rPr>
        <w:t xml:space="preserve">Trusted backend and observer.</w:t>
      </w:r>
      <w:r>
        <w:t xml:space="preserve"> </w:t>
      </w:r>
      <w:r>
        <w:t xml:space="preserve">If the backend lies consistently from its first</w:t>
      </w:r>
      <w:r>
        <w:t xml:space="preserve"> </w:t>
      </w:r>
      <w:r>
        <w:t xml:space="preserve">record, Table 3 detection fails. Receipts protect only against later alteration.</w:t>
      </w:r>
      <w:r>
        <w:t xml:space="preserve"> </w:t>
      </w:r>
      <w:r>
        <w:t xml:space="preserve">(3)</w:t>
      </w:r>
      <w:r>
        <w:t xml:space="preserve"> </w:t>
      </w:r>
      <w:r>
        <w:rPr>
          <w:iCs/>
          <w:i/>
        </w:rPr>
        <w:t xml:space="preserve">Sole route.</w:t>
      </w:r>
      <w:r>
        <w:t xml:space="preserve"> </w:t>
      </w:r>
      <w:r>
        <w:t xml:space="preserve">If any credential or network path bypasses the gateway, exact</w:t>
      </w:r>
      <w:r>
        <w:t xml:space="preserve"> </w:t>
      </w:r>
      <w:r>
        <w:t xml:space="preserve">authority is moot. Without OS isolation, our boundary audit showed a same-user</w:t>
      </w:r>
      <w:r>
        <w:t xml:space="preserve"> </w:t>
      </w:r>
      <w:r>
        <w:t xml:space="preserve">process reading a fixture credential and bypassing the broker. (4)</w:t>
      </w:r>
      <w:r>
        <w:t xml:space="preserve"> </w:t>
      </w:r>
      <w:r>
        <w:rPr>
          <w:iCs/>
          <w:i/>
        </w:rPr>
        <w:t xml:space="preserve">Preview</w:t>
      </w:r>
      <w:r>
        <w:rPr>
          <w:iCs/>
          <w:i/>
        </w:rPr>
        <w:t xml:space="preserve"> </w:t>
      </w:r>
      <w:r>
        <w:rPr>
          <w:iCs/>
          <w:i/>
        </w:rPr>
        <w:t xml:space="preserve">fidelity.</w:t>
      </w:r>
      <w:r>
        <w:t xml:space="preserve"> </w:t>
      </w:r>
      <w:r>
        <w:t xml:space="preserve">If execution behavior differs from preview, selective release admits the</w:t>
      </w:r>
      <w:r>
        <w:t xml:space="preserve"> </w:t>
      </w:r>
      <w:r>
        <w:t xml:space="preserve">effect (Table 4).</w:t>
      </w:r>
    </w:p>
    <w:p>
      <w:pPr>
        <w:pStyle w:val="BodyText"/>
      </w:pPr>
      <w:r>
        <w:rPr>
          <w:bCs/>
          <w:b/>
        </w:rPr>
        <w:t xml:space="preserve">Method limits.</w:t>
      </w:r>
      <w:r>
        <w:t xml:space="preserve"> </w:t>
      </w:r>
      <w:r>
        <w:t xml:space="preserve">Deterministic, constructed cases; small scenario diversity;</w:t>
      </w:r>
      <w:r>
        <w:t xml:space="preserve"> </w:t>
      </w:r>
      <w:r>
        <w:t xml:space="preserve">shared implementation authors for harness and scorer; same-host timing; Pome</w:t>
      </w:r>
      <w:r>
        <w:t xml:space="preserve"> </w:t>
      </w:r>
      <w:r>
        <w:t xml:space="preserve">tape and state are separate, non-atomic reads. Model pilots were budget-limited,</w:t>
      </w:r>
      <w:r>
        <w:t xml:space="preserve"> </w:t>
      </w:r>
      <w:r>
        <w:t xml:space="preserve">and one (H27) stopped at 3/18 cells when hosted quota ran out.</w:t>
      </w:r>
    </w:p>
    <w:p>
      <w:pPr>
        <w:pStyle w:val="BodyText"/>
      </w:pPr>
      <w:r>
        <w:rPr>
          <w:bCs/>
          <w:b/>
        </w:rPr>
        <w:t xml:space="preserve">Dual use.</w:t>
      </w:r>
      <w:r>
        <w:t xml:space="preserve"> </w:t>
      </w:r>
      <w:r>
        <w:t xml:space="preserve">The fixtures show how exact-request checks, endpoint restrictions and</w:t>
      </w:r>
      <w:r>
        <w:t xml:space="preserve"> </w:t>
      </w:r>
      <w:r>
        <w:t xml:space="preserve">previews can be bypassed. They are generic authorization weaknesses, not exploits</w:t>
      </w:r>
      <w:r>
        <w:t xml:space="preserve"> </w:t>
      </w:r>
      <w:r>
        <w:t xml:space="preserve">against a product, and target only locally created or owned synthetic services.</w:t>
      </w:r>
      <w:r>
        <w:t xml:space="preserve"> </w:t>
      </w:r>
      <w:r>
        <w:t xml:space="preserve">Temporary credentials are generated inside fixtures. Real deployment logs used as</w:t>
      </w:r>
      <w:r>
        <w:t xml:space="preserve"> </w:t>
      </w:r>
      <w:r>
        <w:t xml:space="preserve">effect evidence may contain sensitive data, so access control and redaction must</w:t>
      </w:r>
      <w:r>
        <w:t xml:space="preserve"> </w:t>
      </w:r>
      <w:r>
        <w:t xml:space="preserve">preserve enough detail to verify effects. We release the suite so defenders can</w:t>
      </w:r>
      <w:r>
        <w:t xml:space="preserve"> </w:t>
      </w:r>
      <w:r>
        <w:t xml:space="preserve">test their own boundaries; it should not be pointed at third-party systems.</w:t>
      </w:r>
    </w:p>
    <w:bookmarkEnd w:id="46"/>
    <w:bookmarkStart w:id="47" w:name="X1cbebf14cab3f809173b039e15b9f83584970e1"/>
    <w:p>
      <w:pPr>
        <w:pStyle w:val="Heading1"/>
      </w:pPr>
      <w:r>
        <w:t xml:space="preserve">Appendix B. Evidence-Bound Containment Checklist</w:t>
      </w:r>
    </w:p>
    <w:p>
      <w:pPr>
        <w:pStyle w:val="FirstParagraph"/>
      </w:pPr>
      <w:r>
        <w:t xml:space="preserve">Proposed requirements, not an adopted or certified standard.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requires</w:t>
      </w:r>
      <w:r>
        <w:t xml:space="preserve"> </w:t>
      </w:r>
      <w:r>
        <w:t xml:space="preserve">the acceptance test plus provenance evidence;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means a demonstrated</w:t>
      </w:r>
      <w:r>
        <w:t xml:space="preserve"> </w:t>
      </w:r>
      <w:r>
        <w:t xml:space="preserve">violation;</w:t>
      </w:r>
      <w:r>
        <w:t xml:space="preserve"> </w:t>
      </w:r>
      <w:r>
        <w:rPr>
          <w:bCs/>
          <w:b/>
        </w:rPr>
        <w:t xml:space="preserve">NOT VERIFIED</w:t>
      </w:r>
      <w:r>
        <w:t xml:space="preserve"> </w:t>
      </w:r>
      <w:r>
        <w:t xml:space="preserve">means missing evidence. A passing test runner can</w:t>
      </w:r>
      <w:r>
        <w:t xml:space="preserve"> </w:t>
      </w:r>
      <w:r>
        <w:t xml:space="preserve">correctly demonstrate a FAIL through a negative fixture.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3"/>
        <w:gridCol w:w="3009"/>
        <w:gridCol w:w="1821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test (in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  <w:r>
              <w:t xml:space="preserve"> </w:t>
            </w:r>
            <w:r>
              <w:t xml:space="preserve">Dispatch only exact authority (request, identity, nonce, expiry)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test_http_boundary.py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0/12 attacks, 5/5 benign (Table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Gateway/host compromise not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  <w:r>
              <w:t xml:space="preserve"> </w:t>
            </w:r>
            <w:r>
              <w:t xml:space="preserve">Deny alternate actor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test_http_boundary.py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Endpoint-only 8/12 vs exact gateway 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route/credential inventory NOT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  <w:r>
              <w:t xml:space="preserve"> </w:t>
            </w:r>
            <w:r>
              <w:t xml:space="preserve">One effect per operation across retries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test_runtime_recovery.py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test_local_sandbox.py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ordinary workflows per arm; malformed commit response loses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trusted reconciliation; multi-host 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</w:t>
            </w:r>
            <w:r>
              <w:t xml:space="preserve"> </w:t>
            </w:r>
            <w:r>
              <w:t xml:space="preserve">Independently acquired call/effect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test_evidence.py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test_observers.py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6/6 vs gate 2/6 vs intent 0/6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First-record forgery; compromised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</w:t>
            </w:r>
            <w:r>
              <w:t xml:space="preserve"> </w:t>
            </w:r>
            <w:r>
              <w:t xml:space="preserve">Hold missing previews; retain uncertain commits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test_runtime_recovery.py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test_broker_workflow.py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or timed-out previews hold; no automatic re-dispatch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loss; escalation untested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C6</w:t>
            </w:r>
            <w:r>
              <w:t xml:space="preserve"> </w:t>
            </w:r>
            <w:r>
              <w:t xml:space="preserve">Check useful output; preserve every trial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test_local_sandbox.py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test_adaptive_pilot.py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 counted as failures; unrun cells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general workload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</w:t>
            </w:r>
            <w:r>
              <w:t xml:space="preserve"> </w:t>
            </w:r>
            <w:r>
              <w:t xml:space="preserve">Validate preview behavior before claiming 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test_local_sandbox.py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simulation_gap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Execution-only write escapes static and preview arms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preview-safety claim: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C7</w:t>
            </w:r>
            <w:r>
              <w:t xml:space="preserve"> </w:t>
            </w:r>
            <w:r>
              <w:t xml:space="preserve">Confine the committed effect at the execution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test_combined_gate.py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gate prevents the execution-only write and all preview-visible faults, completes 12/12 normal cells (Table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effect policy; no compromised-service or transport-fault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C8</w:t>
            </w:r>
            <w:r>
              <w:t xml:space="preserve"> </w:t>
            </w:r>
            <w:r>
              <w:t xml:space="preserve">Confine outbound data flow to the declared output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test_dataflow_gate.py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Data-flow gate prevents the read exfiltration that the state gate, static and preview all leak, and returns the authorized value (Table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payloads only; covert/implicit channels out of scope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Adopting lab must supply:</w:t>
      </w:r>
      <w:r>
        <w:t xml:space="preserve"> </w:t>
      </w:r>
      <w:r>
        <w:t xml:space="preserve">route and credential inventory for the actor</w:t>
      </w:r>
      <w:r>
        <w:t xml:space="preserve"> </w:t>
      </w:r>
      <w:r>
        <w:t xml:space="preserve">environment, versioned policy and enforcement software, evidence anchors stored</w:t>
      </w:r>
      <w:r>
        <w:t xml:space="preserve"> </w:t>
      </w:r>
      <w:r>
        <w:t xml:space="preserve">outside the actor’s host, and an owner for uncertain commits. Local package</w:t>
      </w:r>
      <w:r>
        <w:t xml:space="preserve"> </w:t>
      </w:r>
      <w:r>
        <w:t xml:space="preserve">verification cannot authenticate those.</w:t>
      </w:r>
    </w:p>
    <w:p>
      <w:pPr>
        <w:pStyle w:val="BodyText"/>
      </w:pPr>
      <w:r>
        <w:rPr>
          <w:bCs/>
          <w:b/>
        </w:rPr>
        <w:t xml:space="preserve">Reviewer procedure (summary).</w:t>
      </w:r>
      <w:r>
        <w:t xml:space="preserve"> </w:t>
      </w:r>
      <w:r>
        <w:t xml:space="preserve">On Linux with the pinned environment, run</w:t>
      </w:r>
      <w:r>
        <w:t xml:space="preserve"> </w:t>
      </w:r>
      <w:r>
        <w:rPr>
          <w:rStyle w:val="VerbatimChar"/>
        </w:rPr>
        <w:t xml:space="preserve">verify_results.py</w:t>
      </w:r>
      <w:r>
        <w:t xml:space="preserve"> </w:t>
      </w:r>
      <w:r>
        <w:t xml:space="preserve">and then the two pytest commands in</w:t>
      </w:r>
      <w:r>
        <w:t xml:space="preserve"> </w:t>
      </w:r>
      <w:r>
        <w:rPr>
          <w:rStyle w:val="VerbatimChar"/>
        </w:rPr>
        <w:t xml:space="preserve">report/README.md</w:t>
      </w:r>
      <w:r>
        <w:t xml:space="preserve">. Expected:</w:t>
      </w:r>
      <w:r>
        <w:t xml:space="preserve"> </w:t>
      </w:r>
      <w:r>
        <w:t xml:space="preserve">all pass,</w:t>
      </w:r>
      <w:r>
        <w:t xml:space="preserve"> </w:t>
      </w:r>
      <w:r>
        <w:rPr>
          <w:iCs/>
          <w:i/>
        </w:rPr>
        <w:t xml:space="preserve">including</w:t>
      </w:r>
      <w:r>
        <w:t xml:space="preserve"> </w:t>
      </w:r>
      <w:r>
        <w:t xml:space="preserve">negative fixtures that pass because they observe the</w:t>
      </w:r>
      <w:r>
        <w:t xml:space="preserve"> </w:t>
      </w:r>
      <w:r>
        <w:t xml:space="preserve">violation.</w:t>
      </w:r>
    </w:p>
    <w:bookmarkEnd w:id="47"/>
    <w:bookmarkStart w:id="48" w:name="Xbf9a36c4e818169d24d8facd3aecc76574c2011"/>
    <w:p>
      <w:pPr>
        <w:pStyle w:val="Heading1"/>
      </w:pPr>
      <w:r>
        <w:t xml:space="preserve">Appendix C. Additional Results and Model Pilots</w:t>
      </w:r>
    </w:p>
    <w:p>
      <w:pPr>
        <w:pStyle w:val="FirstParagraph"/>
      </w:pPr>
      <w:r>
        <w:rPr>
          <w:bCs/>
          <w:b/>
        </w:rPr>
        <w:t xml:space="preserve">Local 800-case matrix</w:t>
      </w:r>
      <w:r>
        <w:t xml:space="preserve"> </w:t>
      </w:r>
      <w:r>
        <w:t xml:space="preserve">(7 attack and 3 benign scenarios × 20). Attack successes</w:t>
      </w:r>
      <w:r>
        <w:t xml:space="preserve"> </w:t>
      </w:r>
      <w:r>
        <w:t xml:space="preserve">/ 140 and accepted legitimate calls / 60: intent-only 140 / 60; broker-only</w:t>
      </w:r>
      <w:r>
        <w:t xml:space="preserve"> </w:t>
      </w:r>
      <w:r>
        <w:t xml:space="preserve">100 / 40 (20 false quarantines); static server 0 / 40 (20 false rejections);</w:t>
      </w:r>
      <w:r>
        <w:t xml:space="preserve"> </w:t>
      </w:r>
      <w:r>
        <w:t xml:space="preserve">hold-all 0 / 40 (20 false quarantines). Server enforcement beats weaker baselines;</w:t>
      </w:r>
      <w:r>
        <w:t xml:space="preserve"> </w:t>
      </w:r>
      <w:r>
        <w:t xml:space="preserve">hold-all quarantine ties static denial.</w:t>
      </w:r>
    </w:p>
    <w:p>
      <w:pPr>
        <w:pStyle w:val="BodyText"/>
      </w:pPr>
      <w:r>
        <w:rPr>
          <w:bCs/>
          <w:b/>
        </w:rPr>
        <w:t xml:space="preserve">Model-attacker pilots</w:t>
      </w:r>
      <w:r>
        <w:t xml:space="preserve"> </w:t>
      </w:r>
      <w:r>
        <w:t xml:space="preserve">(never pooled; cells run = final cells completed / planned; estimated cost):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727"/>
        <w:gridCol w:w="808"/>
        <w:gridCol w:w="1050"/>
        <w:gridCol w:w="37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H27 hosted (GPT-5.4 mini)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quota exhausted; no matched attack pair. Found a request-ID poisoning availability bug, later fixed (H28).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H30 local (GPT-5.4 mini)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tasks per arm; 4 empty and 2 authorized-only candidates, so no substantive attacks.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H31 adaptive (GPT-5.4)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9/12 outputs exhausted token budget on reasoning; search gate failed.</w:t>
            </w:r>
          </w:p>
        </w:tc>
      </w:tr>
    </w:tbl>
    <w:p>
      <w:pPr>
        <w:pStyle w:val="BodyText"/>
      </w:pPr>
      <w:r>
        <w:t xml:space="preserve">The pilots show that request-only attack interfaces behind prebound identities give</w:t>
      </w:r>
      <w:r>
        <w:t xml:space="preserve"> </w:t>
      </w:r>
      <w:r>
        <w:t xml:space="preserve">a model little room to create the backend behavior mismatch that separates</w:t>
      </w:r>
      <w:r>
        <w:t xml:space="preserve"> </w:t>
      </w:r>
      <w:r>
        <w:t xml:space="preserve">quarantine from static enforcement. Future model evaluations should first</w:t>
      </w:r>
      <w:r>
        <w:t xml:space="preserve"> </w:t>
      </w:r>
      <w:r>
        <w:t xml:space="preserve">demonstrate usable candidates on separate development data.</w:t>
      </w:r>
    </w:p>
    <w:p>
      <w:pPr>
        <w:pStyle w:val="BodyText"/>
      </w:pPr>
      <w:r>
        <w:rPr>
          <w:bCs/>
          <w:b/>
        </w:rPr>
        <w:t xml:space="preserve">Hypothesis ledger.</w:t>
      </w:r>
      <w:r>
        <w:t xml:space="preserve"> </w:t>
      </w:r>
      <w:r>
        <w:t xml:space="preserve">H1–H33 with evidence paths and outcomes, including refuted</w:t>
      </w:r>
      <w:r>
        <w:t xml:space="preserve"> </w:t>
      </w:r>
      <w:r>
        <w:t xml:space="preserve">(H7, H12) and unsupported (H2) propositions, are in</w:t>
      </w:r>
      <w:r>
        <w:t xml:space="preserve"> </w:t>
      </w:r>
      <w:r>
        <w:rPr>
          <w:rStyle w:val="VerbatimChar"/>
        </w:rPr>
        <w:t xml:space="preserve">hypotheses.md</w:t>
      </w:r>
      <w:r>
        <w:t xml:space="preserve">.</w:t>
      </w:r>
    </w:p>
    <w:bookmarkEnd w:id="48"/>
    <w:bookmarkStart w:id="49" w:name="llm-usage-statement"/>
    <w:p>
      <w:pPr>
        <w:pStyle w:val="Heading1"/>
      </w:pPr>
      <w:r>
        <w:t xml:space="preserve">LLM Usage Statement</w:t>
      </w:r>
    </w:p>
    <w:p>
      <w:pPr>
        <w:pStyle w:val="FirstParagraph"/>
      </w:pPr>
      <w:r>
        <w:t xml:space="preserve">This project was developed with AI coding assistants, including Claude (Anthropic)</w:t>
      </w:r>
      <w:r>
        <w:t xml:space="preserve"> </w:t>
      </w:r>
      <w:r>
        <w:t xml:space="preserve">through Claude Code. They implemented the harness and tests, ran experiments under</w:t>
      </w:r>
      <w:r>
        <w:t xml:space="preserve"> </w:t>
      </w:r>
      <w:r>
        <w:t xml:space="preserve">protocols the author approved, and drafted this report from the project’s evidence</w:t>
      </w:r>
      <w:r>
        <w:t xml:space="preserve"> </w:t>
      </w:r>
      <w:r>
        <w:t xml:space="preserve">files. OpenAI GPT-5.4 mini and GPT-5.4 were used as</w:t>
      </w:r>
      <w:r>
        <w:t xml:space="preserve"> </w:t>
      </w:r>
      <w:r>
        <w:rPr>
          <w:iCs/>
          <w:i/>
        </w:rPr>
        <w:t xml:space="preserve">experimental subjects</w:t>
      </w:r>
      <w:r>
        <w:t xml:space="preserve"> </w:t>
      </w:r>
      <w:r>
        <w:t xml:space="preserve">in the</w:t>
      </w:r>
      <w:r>
        <w:t xml:space="preserve"> </w:t>
      </w:r>
      <w:r>
        <w:t xml:space="preserve">attacker pilots (Appendix C), not as writing aids. The same results appear in the project’s</w:t>
      </w:r>
      <w:r>
        <w:t xml:space="preserve"> </w:t>
      </w:r>
      <w:r>
        <w:t xml:space="preserve">consolidated review report, whose tables automated checks tie to the raw archives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verify_results.py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tests/test_report.py</w:t>
      </w:r>
      <w:r>
        <w:t xml:space="preserve">); the numbers in this report were</w:t>
      </w:r>
      <w:r>
        <w:t xml:space="preserve"> </w:t>
      </w:r>
      <w:r>
        <w:t xml:space="preserve">also cross-checked against raw per-cell records before submission.</w:t>
      </w:r>
      <w:r>
        <w:t xml:space="preserve"> </w:t>
      </w:r>
      <w:r>
        <w:rPr>
          <w:bCs/>
          <w:b/>
        </w:rPr>
        <w:t xml:space="preserve">[AUTHOR: before submitting, confirm which</w:t>
      </w:r>
      <w:r>
        <w:rPr>
          <w:bCs/>
          <w:b/>
        </w:rPr>
        <w:t xml:space="preserve"> </w:t>
      </w:r>
      <w:r>
        <w:rPr>
          <w:bCs/>
          <w:b/>
        </w:rPr>
        <w:t xml:space="preserve">sections you rewrote and that you reviewed every claim, state that here, and</w:t>
      </w:r>
      <w:r>
        <w:rPr>
          <w:bCs/>
          <w:b/>
        </w:rPr>
        <w:t xml:space="preserve"> </w:t>
      </w:r>
      <w:r>
        <w:rPr>
          <w:bCs/>
          <w:b/>
        </w:rPr>
        <w:t xml:space="preserve">delete this bracketed note.]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42" Target="https://apartresearch.com/sprints/ai-incident-response-sprint-2026-09-11-to-2026-09-13" TargetMode="External" /><Relationship Type="http://schemas.openxmlformats.org/officeDocument/2006/relationships/hyperlink" Id="rId37" Target="https://arxiv.org/abs/2312.06942" TargetMode="External" /><Relationship Type="http://schemas.openxmlformats.org/officeDocument/2006/relationships/hyperlink" Id="rId38" Target="https://arxiv.org/abs/2406.13352" TargetMode="External" /><Relationship Type="http://schemas.openxmlformats.org/officeDocument/2006/relationships/hyperlink" Id="rId39" Target="https://arxiv.org/abs/2503.18813" TargetMode="External" /><Relationship Type="http://schemas.openxmlformats.org/officeDocument/2006/relationships/hyperlink" Id="rId43" Target="https://docs.argalabs.com/concepts/twin-reference#github" TargetMode="External" /><Relationship Type="http://schemas.openxmlformats.org/officeDocument/2006/relationships/hyperlink" Id="rId36" Target="https://doi.org/10.1145/54289.871709" TargetMode="External" /><Relationship Type="http://schemas.openxmlformats.org/officeDocument/2006/relationships/hyperlink" Id="rId41" Target="https://git-scm.com/docs/githooks/2.43.0#_pre_receive" TargetMode="External" /><Relationship Type="http://schemas.openxmlformats.org/officeDocument/2006/relationships/hyperlink" Id="rId32" Target="https://github.com/Aditya-PS-05/effect-bound-containment" TargetMode="External" /><Relationship Type="http://schemas.openxmlformats.org/officeDocument/2006/relationships/hyperlink" Id="rId44" Target="https://github.com/containers/bubblewrap" TargetMode="External" /><Relationship Type="http://schemas.openxmlformats.org/officeDocument/2006/relationships/hyperlink" Id="rId40" Target="https://github.com/pome-sh/digital-twins" TargetMode="External" /><Relationship Type="http://schemas.openxmlformats.org/officeDocument/2006/relationships/hyperlink" Id="rId35" Target="https://web.mit.edu/Saltzer/www/publications/protec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partresearch.com/sprints/ai-incident-response-sprint-2026-09-11-to-2026-09-13" TargetMode="External" /><Relationship Type="http://schemas.openxmlformats.org/officeDocument/2006/relationships/hyperlink" Id="rId37" Target="https://arxiv.org/abs/2312.06942" TargetMode="External" /><Relationship Type="http://schemas.openxmlformats.org/officeDocument/2006/relationships/hyperlink" Id="rId38" Target="https://arxiv.org/abs/2406.13352" TargetMode="External" /><Relationship Type="http://schemas.openxmlformats.org/officeDocument/2006/relationships/hyperlink" Id="rId39" Target="https://arxiv.org/abs/2503.18813" TargetMode="External" /><Relationship Type="http://schemas.openxmlformats.org/officeDocument/2006/relationships/hyperlink" Id="rId43" Target="https://docs.argalabs.com/concepts/twin-reference#github" TargetMode="External" /><Relationship Type="http://schemas.openxmlformats.org/officeDocument/2006/relationships/hyperlink" Id="rId36" Target="https://doi.org/10.1145/54289.871709" TargetMode="External" /><Relationship Type="http://schemas.openxmlformats.org/officeDocument/2006/relationships/hyperlink" Id="rId41" Target="https://git-scm.com/docs/githooks/2.43.0#_pre_receive" TargetMode="External" /><Relationship Type="http://schemas.openxmlformats.org/officeDocument/2006/relationships/hyperlink" Id="rId32" Target="https://github.com/Aditya-PS-05/effect-bound-containment" TargetMode="External" /><Relationship Type="http://schemas.openxmlformats.org/officeDocument/2006/relationships/hyperlink" Id="rId44" Target="https://github.com/containers/bubblewrap" TargetMode="External" /><Relationship Type="http://schemas.openxmlformats.org/officeDocument/2006/relationships/hyperlink" Id="rId40" Target="https://github.com/pome-sh/digital-twins" TargetMode="External" /><Relationship Type="http://schemas.openxmlformats.org/officeDocument/2006/relationships/hyperlink" Id="rId35" Target="https://web.mit.edu/Saltzer/www/publications/protec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Authorization Stops: Effect-Bound Containment, Independent Evidence and the Limits of Preview</dc:title>
  <dc:creator>Aditya Pratap Singh — Independent researcher — With Apart Research</dc:creator>
  <cp:keywords/>
  <dcterms:created xsi:type="dcterms:W3CDTF">2026-09-13T09:58:44Z</dcterms:created>
  <dcterms:modified xsi:type="dcterms:W3CDTF">2026-09-13T09:58:44Z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Research conducted at the AI Incident Response Sprint (https://apartresearch.com/sprints/ai-incident-response-sprint-2026-09-11-to-2026-09-13), September 2026</vt:lpwstr>
  </property>
</Properties>
</file>