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E550" w14:textId="4F384052" w:rsidR="00506FF6" w:rsidRDefault="00506FF6" w:rsidP="001C753B">
      <w:r>
        <w:t>Aditya Patel</w:t>
      </w:r>
    </w:p>
    <w:p w14:paraId="2C3E627E" w14:textId="3460E8DA" w:rsidR="00506FF6" w:rsidRDefault="00506FF6" w:rsidP="001C753B">
      <w:r>
        <w:t>STAT 598 – Statistical Machine Learning</w:t>
      </w:r>
    </w:p>
    <w:p w14:paraId="7BB1721B" w14:textId="2A522B5B" w:rsidR="00506FF6" w:rsidRDefault="00506FF6" w:rsidP="001C753B">
      <w:r>
        <w:t>Assignment 2</w:t>
      </w:r>
    </w:p>
    <w:p w14:paraId="5A59A528" w14:textId="77777777" w:rsidR="00506FF6" w:rsidRDefault="00506FF6" w:rsidP="001C753B">
      <w:pPr>
        <w:spacing w:after="240"/>
      </w:pPr>
    </w:p>
    <w:p w14:paraId="79E9EEF2" w14:textId="5EDDB202" w:rsidR="00506FF6" w:rsidRDefault="00506FF6" w:rsidP="001C753B">
      <w:pPr>
        <w:spacing w:after="240"/>
      </w:pPr>
      <w:r>
        <w:t>1. Show that the ridge regression estimates can be obtained by ordinary least squares regression on an augmented data set.</w:t>
      </w:r>
    </w:p>
    <w:p w14:paraId="4C203AAE" w14:textId="1091F007" w:rsidR="00506FF6" w:rsidRDefault="00506FF6" w:rsidP="001C753B">
      <w:pPr>
        <w:spacing w:after="240"/>
        <w:rPr>
          <w:rFonts w:eastAsiaTheme="minorEastAsia"/>
        </w:rPr>
      </w:pPr>
      <w:r>
        <w:t xml:space="preserve">Let the augmented matrices be denoted by: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p×1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6E5A8866" w14:textId="222F9264" w:rsidR="00506FF6" w:rsidRDefault="00506FF6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We can say that the ordinary least squares regression yields the estimate for parameter </w:t>
      </w:r>
      <w:r>
        <w:rPr>
          <w:rFonts w:eastAsiaTheme="minorEastAsia"/>
        </w:rPr>
        <w:sym w:font="Symbol" w:char="F062"/>
      </w:r>
      <w:r>
        <w:rPr>
          <w:rFonts w:eastAsiaTheme="minorEastAsia"/>
        </w:rPr>
        <w:t xml:space="preserve"> given by:</w:t>
      </w:r>
    </w:p>
    <w:p w14:paraId="7412E89C" w14:textId="067C74FE" w:rsidR="00506FF6" w:rsidRPr="001C753B" w:rsidRDefault="00000000" w:rsidP="001C753B">
      <w:pPr>
        <w:spacing w:after="2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01E69877" w14:textId="235E1E4A" w:rsidR="001C753B" w:rsidRDefault="001C753B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Expanding the product and substituting for our values, we see that:</w:t>
      </w:r>
    </w:p>
    <w:p w14:paraId="1FAD349B" w14:textId="77777777" w:rsidR="001C753B" w:rsidRPr="001C753B" w:rsidRDefault="00000000" w:rsidP="001C753B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p×p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p×p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p×p</m:t>
              </m:r>
            </m:sub>
          </m:sSub>
        </m:oMath>
      </m:oMathPara>
    </w:p>
    <w:p w14:paraId="4F398968" w14:textId="10941EA2" w:rsidR="001C753B" w:rsidRPr="00B52EA8" w:rsidRDefault="001C753B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And that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p×p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p×p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36E4935E" w14:textId="5011A4DB" w:rsidR="00B52EA8" w:rsidRDefault="00B52EA8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Therefore, the estimation is given by:</w:t>
      </w:r>
    </w:p>
    <w:p w14:paraId="05729628" w14:textId="348E4B15" w:rsidR="00B52EA8" w:rsidRPr="00B52EA8" w:rsidRDefault="00000000" w:rsidP="001C753B">
      <w:pPr>
        <w:spacing w:after="24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p×p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1428870E" w14:textId="2F4D61C3" w:rsidR="00B52EA8" w:rsidRDefault="00B52EA8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This estimate Is the solution to the ridge regression with parameter </w:t>
      </w:r>
      <w:r>
        <w:rPr>
          <w:rFonts w:eastAsiaTheme="minorEastAsia"/>
        </w:rPr>
        <w:sym w:font="Symbol" w:char="F06C"/>
      </w:r>
      <w:r>
        <w:rPr>
          <w:rFonts w:eastAsiaTheme="minorEastAsia"/>
        </w:rPr>
        <w:t>.</w:t>
      </w:r>
    </w:p>
    <w:p w14:paraId="46AC4916" w14:textId="77777777" w:rsidR="00B52EA8" w:rsidRDefault="00B52E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F59476" w14:textId="7A02D429" w:rsidR="00B52EA8" w:rsidRDefault="00B52EA8" w:rsidP="001C753B">
      <w:pPr>
        <w:spacing w:after="240"/>
      </w:pPr>
      <w:r>
        <w:rPr>
          <w:rFonts w:eastAsiaTheme="minorEastAsia"/>
        </w:rPr>
        <w:lastRenderedPageBreak/>
        <w:t xml:space="preserve">2. a. </w:t>
      </w:r>
      <w:r>
        <w:t>Show that the form of P(Y|X) derived from the assumptions of a specific class of Gaussian naive Bayes classifiers is precisely the form used by logistic regression.</w:t>
      </w:r>
    </w:p>
    <w:p w14:paraId="4C3B768D" w14:textId="2CF0CC23" w:rsidR="00B52EA8" w:rsidRDefault="00A925D2" w:rsidP="001C753B">
      <w:pPr>
        <w:spacing w:after="240"/>
      </w:pPr>
      <w:r>
        <w:t>By the general Bayes’ Rule, we can say:</w:t>
      </w:r>
    </w:p>
    <w:p w14:paraId="613C3C6C" w14:textId="506B9383" w:rsidR="00A925D2" w:rsidRPr="00BA595D" w:rsidRDefault="00A925D2" w:rsidP="001C753B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e>
              </m:nary>
            </m:den>
          </m:f>
        </m:oMath>
      </m:oMathPara>
    </w:p>
    <w:p w14:paraId="3C96FB07" w14:textId="3C19C50C" w:rsidR="00BA595D" w:rsidRDefault="00BA595D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Let us denote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Y=k</m:t>
                </m:r>
              </m:e>
            </m:d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Y=k</m:t>
            </m:r>
          </m:e>
        </m:d>
      </m:oMath>
      <w:r>
        <w:rPr>
          <w:rFonts w:eastAsiaTheme="minorEastAsia"/>
        </w:rPr>
        <w:t xml:space="preserve">, and divide the numerator and denominator by the numerator. </w:t>
      </w:r>
      <w:proofErr w:type="gramStart"/>
      <w:r>
        <w:rPr>
          <w:rFonts w:eastAsiaTheme="minorEastAsia"/>
        </w:rPr>
        <w:t>This yields</w:t>
      </w:r>
      <w:proofErr w:type="gramEnd"/>
      <w:r>
        <w:rPr>
          <w:rFonts w:eastAsiaTheme="minorEastAsia"/>
        </w:rPr>
        <w:t>:</w:t>
      </w:r>
    </w:p>
    <w:p w14:paraId="4E330BA3" w14:textId="32F148CD" w:rsidR="00BA595D" w:rsidRPr="00BA595D" w:rsidRDefault="00BA595D" w:rsidP="001C753B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Y=0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Y=0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Y=1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309990C4" w14:textId="41B94B16" w:rsidR="00BA595D" w:rsidRDefault="00BA595D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Because of the conditional independence assumption in (c), we can rewrite the above as:</w:t>
      </w:r>
    </w:p>
    <w:p w14:paraId="300FE050" w14:textId="7CE568F2" w:rsidR="00BA595D" w:rsidRDefault="00BA595D" w:rsidP="001C753B">
      <w:p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Y=0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Y=1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den>
        </m:f>
      </m:oMath>
      <w:r w:rsidR="00D968A8">
        <w:rPr>
          <w:rFonts w:eastAsiaTheme="minorEastAsia"/>
        </w:rPr>
        <w:t>.</w:t>
      </w:r>
    </w:p>
    <w:p w14:paraId="354335CE" w14:textId="3A2D3DEB" w:rsidR="00D968A8" w:rsidRDefault="00D968A8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Looking to the summation</w:t>
      </w:r>
      <w:r w:rsidR="00DA6C11">
        <w:rPr>
          <w:rFonts w:eastAsiaTheme="minorEastAsia"/>
        </w:rPr>
        <w:t>, we see that:</w:t>
      </w:r>
    </w:p>
    <w:p w14:paraId="7133ECE3" w14:textId="3260C7C4" w:rsidR="00D968A8" w:rsidRPr="00AD7B36" w:rsidRDefault="00000000" w:rsidP="001C753B">
      <w:pPr>
        <w:spacing w:after="240"/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Y=1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</w:rPr>
            <m:t>==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3B0BC7E" w14:textId="75DE4267" w:rsidR="00AD7B36" w:rsidRDefault="00AD7B36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Inserting this back into the original equation, we see:</w:t>
      </w:r>
    </w:p>
    <w:p w14:paraId="0B040366" w14:textId="75C1D268" w:rsidR="00AD7B36" w:rsidRPr="00AD7B36" w:rsidRDefault="00AD7B36" w:rsidP="001C753B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e>
                      </m:func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</m:func>
            </m:den>
          </m:f>
        </m:oMath>
      </m:oMathPara>
    </w:p>
    <w:p w14:paraId="1F1DF501" w14:textId="5CB84CCB" w:rsidR="00AD7B36" w:rsidRDefault="00AD7B36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Which can then be simplified </w:t>
      </w:r>
      <w:proofErr w:type="gramStart"/>
      <w:r>
        <w:rPr>
          <w:rFonts w:eastAsiaTheme="minorEastAsia"/>
        </w:rPr>
        <w:t>to</w:t>
      </w:r>
      <w:proofErr w:type="gramEnd"/>
    </w:p>
    <w:p w14:paraId="79672C73" w14:textId="48B8E209" w:rsidR="004C2D18" w:rsidRPr="007E2745" w:rsidRDefault="007E2745" w:rsidP="001C753B">
      <w:pPr>
        <w:spacing w:after="24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1-π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548A54D1" w14:textId="74BAD10F" w:rsidR="001B754F" w:rsidRPr="007E2745" w:rsidRDefault="001B754F" w:rsidP="001C753B">
      <w:pPr>
        <w:spacing w:after="240"/>
        <w:rPr>
          <w:rFonts w:eastAsiaTheme="minorEastAsia"/>
          <w:b/>
          <w:bCs/>
        </w:rPr>
      </w:pPr>
      <w:r w:rsidRPr="007E2745">
        <w:rPr>
          <w:rFonts w:eastAsiaTheme="minorEastAsia"/>
          <w:b/>
          <w:bCs/>
        </w:rPr>
        <w:t xml:space="preserve">This </w:t>
      </w:r>
      <w:r w:rsidR="00467B37" w:rsidRPr="007E2745">
        <w:rPr>
          <w:rFonts w:eastAsiaTheme="minorEastAsia"/>
          <w:b/>
          <w:bCs/>
        </w:rPr>
        <w:t>is</w:t>
      </w:r>
      <w:r w:rsidRPr="007E2745">
        <w:rPr>
          <w:rFonts w:eastAsiaTheme="minorEastAsia"/>
          <w:b/>
          <w:bCs/>
        </w:rPr>
        <w:t xml:space="preserve"> the parametric form used in the logistic regression equation.</w:t>
      </w:r>
    </w:p>
    <w:p w14:paraId="07A3FBED" w14:textId="77777777" w:rsidR="00611323" w:rsidRDefault="00611323">
      <w:r>
        <w:br w:type="page"/>
      </w:r>
    </w:p>
    <w:p w14:paraId="2FCC6C14" w14:textId="6D379034" w:rsidR="00B52EA8" w:rsidRDefault="00B52EA8" w:rsidP="001C753B">
      <w:pPr>
        <w:spacing w:after="240"/>
      </w:pPr>
      <w:r>
        <w:lastRenderedPageBreak/>
        <w:t>b. Is the new form of P(Y|X) implied by this more general Gaussian naive Bayes classifier still the form used by logistic regression?</w:t>
      </w:r>
    </w:p>
    <w:p w14:paraId="30FFC2B7" w14:textId="0854AB47" w:rsidR="00467B37" w:rsidRDefault="00D54099" w:rsidP="001C753B">
      <w:pPr>
        <w:spacing w:after="240"/>
      </w:pPr>
      <w:r>
        <w:t>Generalizing the Gaussian Naïve Bayes classifier by removing the assumption that the standard deviation does not depend on k, we first state that:</w:t>
      </w:r>
    </w:p>
    <w:p w14:paraId="2D1280AB" w14:textId="10064ED2" w:rsidR="00D54099" w:rsidRDefault="00D54099" w:rsidP="001C753B">
      <w:p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Y=0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Y=1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Y=0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Y=1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d>
              </m:e>
            </m:func>
          </m:den>
        </m:f>
      </m:oMath>
      <w:r>
        <w:rPr>
          <w:rFonts w:eastAsiaTheme="minorEastAsia"/>
        </w:rPr>
        <w:t>.</w:t>
      </w:r>
    </w:p>
    <w:p w14:paraId="76777581" w14:textId="4EB122DB" w:rsidR="00D54099" w:rsidRDefault="00D54099" w:rsidP="001C753B">
      <w:pPr>
        <w:spacing w:after="240"/>
      </w:pPr>
      <w:r>
        <w:t>Looking again to the summation portion:</w:t>
      </w:r>
    </w:p>
    <w:p w14:paraId="2ECD1108" w14:textId="5C63A6CA" w:rsidR="00D54099" w:rsidRPr="00234D04" w:rsidRDefault="00D54099" w:rsidP="001C753B">
      <w:pPr>
        <w:spacing w:after="240"/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55D49001" w14:textId="0BFD1806" w:rsidR="00234D04" w:rsidRDefault="00234D04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As a result, we see that P(Y=1|X) yields:</w:t>
      </w:r>
    </w:p>
    <w:p w14:paraId="20D4C4DA" w14:textId="6FCEA969" w:rsidR="00234D04" w:rsidRPr="007C0FFF" w:rsidRDefault="00234D04" w:rsidP="001C753B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Y=0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Y=1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den>
          </m:f>
        </m:oMath>
      </m:oMathPara>
    </w:p>
    <w:p w14:paraId="30D38C64" w14:textId="13D3C209" w:rsidR="007C0FFF" w:rsidRDefault="007C0FFF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>Where:</w:t>
      </w:r>
    </w:p>
    <w:p w14:paraId="2A0D849F" w14:textId="42E2E18A" w:rsidR="007C0FFF" w:rsidRPr="007C0FFF" w:rsidRDefault="007C0FFF" w:rsidP="001C753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5A0EB165" w14:textId="39046F44" w:rsidR="007E2745" w:rsidRPr="00611323" w:rsidRDefault="007C0FFF" w:rsidP="001C753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Note that in the general case, we will not have a situation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j0</m:t>
            </m:r>
          </m:sub>
        </m:sSub>
      </m:oMath>
      <w:r>
        <w:rPr>
          <w:rFonts w:eastAsiaTheme="minorEastAsia"/>
        </w:rPr>
        <w:t xml:space="preserve">, so the quadratic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will not go to 0. </w:t>
      </w:r>
      <w:r w:rsidR="007E2745" w:rsidRPr="007E2745">
        <w:rPr>
          <w:rFonts w:eastAsiaTheme="minorEastAsia"/>
          <w:b/>
          <w:bCs/>
        </w:rPr>
        <w:t>Therefore, this is no longer the form of the logistic regression.</w:t>
      </w:r>
    </w:p>
    <w:p w14:paraId="730F0117" w14:textId="3CA45A2B" w:rsidR="00B52EA8" w:rsidRDefault="00B52EA8" w:rsidP="001C753B">
      <w:pPr>
        <w:spacing w:after="240"/>
      </w:pPr>
      <w:r>
        <w:t xml:space="preserve">c. </w:t>
      </w:r>
      <w:r>
        <w:rPr>
          <w:i/>
          <w:iCs/>
        </w:rPr>
        <w:t>See code for implementation of Gaussian Naïve Bayes on the spam dataset.</w:t>
      </w:r>
      <w:r w:rsidR="0076011E">
        <w:rPr>
          <w:i/>
          <w:iCs/>
        </w:rPr>
        <w:t xml:space="preserve"> I implemented both GNB by hand and by using the Sci-Kit Learn package in python.</w:t>
      </w:r>
    </w:p>
    <w:p w14:paraId="412EE825" w14:textId="7A89CAF2" w:rsidR="007E2745" w:rsidRDefault="007E2745">
      <w:r>
        <w:t>Classification report:</w:t>
      </w:r>
    </w:p>
    <w:p w14:paraId="1C3E6873" w14:textId="77777777" w:rsidR="007E2745" w:rsidRDefault="007E2745"/>
    <w:p w14:paraId="12B63539" w14:textId="14B754DD" w:rsidR="007E2745" w:rsidRDefault="007E274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3F534A" wp14:editId="3C37E1D6">
            <wp:extent cx="5937849" cy="2667000"/>
            <wp:effectExtent l="0" t="0" r="6350" b="0"/>
            <wp:docPr id="182142393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3933" name="Picture 1" descr="A computer screen shot of a blu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43" cy="267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14:paraId="5B85DCAA" w14:textId="766EC631" w:rsidR="00B52EA8" w:rsidRDefault="00B52EA8" w:rsidP="004C2D18">
      <w:pPr>
        <w:spacing w:after="240"/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3. </w:t>
      </w:r>
      <w:r>
        <w:rPr>
          <w:rFonts w:eastAsiaTheme="minorEastAsia"/>
          <w:i/>
          <w:iCs/>
        </w:rPr>
        <w:t>See code for implementation of all four algorithms on the MNIST dataset provided.</w:t>
      </w:r>
    </w:p>
    <w:p w14:paraId="0C44F9F6" w14:textId="2F004793" w:rsidR="007E2745" w:rsidRPr="007E2745" w:rsidRDefault="003039AF" w:rsidP="004C2D18">
      <w:pPr>
        <w:spacing w:after="2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C68E45" wp14:editId="01381B4B">
            <wp:extent cx="4305300" cy="1155700"/>
            <wp:effectExtent l="0" t="0" r="0" b="0"/>
            <wp:docPr id="56989786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786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45" w:rsidRPr="007E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075"/>
    <w:multiLevelType w:val="hybridMultilevel"/>
    <w:tmpl w:val="6206F0C4"/>
    <w:lvl w:ilvl="0" w:tplc="811C903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BE0"/>
    <w:multiLevelType w:val="hybridMultilevel"/>
    <w:tmpl w:val="6206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471253">
    <w:abstractNumId w:val="1"/>
  </w:num>
  <w:num w:numId="2" w16cid:durableId="42133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F6"/>
    <w:rsid w:val="001B754F"/>
    <w:rsid w:val="001C753B"/>
    <w:rsid w:val="00234D04"/>
    <w:rsid w:val="002E48F4"/>
    <w:rsid w:val="003039AF"/>
    <w:rsid w:val="00405751"/>
    <w:rsid w:val="00467B37"/>
    <w:rsid w:val="004C2D18"/>
    <w:rsid w:val="00506FF6"/>
    <w:rsid w:val="00611323"/>
    <w:rsid w:val="0076011E"/>
    <w:rsid w:val="007C0FFF"/>
    <w:rsid w:val="007C79E7"/>
    <w:rsid w:val="007E2745"/>
    <w:rsid w:val="00A24DAB"/>
    <w:rsid w:val="00A35E88"/>
    <w:rsid w:val="00A925D2"/>
    <w:rsid w:val="00AD7B36"/>
    <w:rsid w:val="00B16A7E"/>
    <w:rsid w:val="00B52EA8"/>
    <w:rsid w:val="00BA2C28"/>
    <w:rsid w:val="00BA595D"/>
    <w:rsid w:val="00C60AEE"/>
    <w:rsid w:val="00D54099"/>
    <w:rsid w:val="00D968A8"/>
    <w:rsid w:val="00DA6C11"/>
    <w:rsid w:val="00D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F5A0E"/>
  <w15:chartTrackingRefBased/>
  <w15:docId w15:val="{BD24F797-0E63-044F-9199-DD819CA3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F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 Rajesh</dc:creator>
  <cp:keywords/>
  <dc:description/>
  <cp:lastModifiedBy>Patel, Aditya Rajesh</cp:lastModifiedBy>
  <cp:revision>4</cp:revision>
  <cp:lastPrinted>2023-10-20T16:50:00Z</cp:lastPrinted>
  <dcterms:created xsi:type="dcterms:W3CDTF">2023-10-22T14:32:00Z</dcterms:created>
  <dcterms:modified xsi:type="dcterms:W3CDTF">2023-10-22T21:47:00Z</dcterms:modified>
</cp:coreProperties>
</file>