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 by surface</w:t>
      </w:r>
    </w:p>
    <w:p>
      <w:r>
        <w:t>The five above are the vectors we analysed in depth. Restricting a threat map to them would misrepresent the surface, so the following are catalogued with what GenAI actually changes about each. They are grouped by the surface they attack, because "payments" is not one channel: a vector that works against a card rail often has no analogue on a real-time account-to-account rail, and a control that stops one is frequently irrelevant to the other.</w:t>
      </w:r>
    </w:p>
    <w:p>
      <w:r>
        <w:t>None of these is implemented, and none is claimed to be.</w:t>
      </w:r>
    </w:p>
    <w:p>
      <w:pPr>
        <w:pStyle w:val="Heading4"/>
      </w:pPr>
      <w:r>
        <w:t>Card rails — card-not-present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 so the shopfront is no longer the weak link</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Refund and returns abuse</w:t>
            </w:r>
          </w:p>
        </w:tc>
        <w:tc>
          <w:tcPr>
            <w:tcW w:type="dxa" w:w="2880"/>
          </w:tcPr>
          <w:p>
            <w:r/>
            <w:r>
              <w:t>Refunds are claimed for goods never returned, or returns are made with substituted items</w:t>
            </w:r>
          </w:p>
        </w:tc>
        <w:tc>
          <w:tcPr>
            <w:tcW w:type="dxa" w:w="2880"/>
          </w:tcPr>
          <w:p>
            <w:r/>
            <w:r>
              <w:t>Generated photographic "evidence" and consistent narratives across multiple claims raise the cost of manual review past what it is worth</w:t>
            </w:r>
          </w:p>
        </w:tc>
      </w:tr>
      <w:tr>
        <w:tc>
          <w:tcPr>
            <w:tcW w:type="dxa" w:w="2880"/>
          </w:tcPr>
          <w:p>
            <w:r/>
            <w:r>
              <w:rPr>
                <w:b/>
              </w:rPr>
              <w:t>Adversarial evasion of detection models</w:t>
            </w:r>
          </w:p>
        </w:tc>
        <w:tc>
          <w:tcPr>
            <w:tcW w:type="dxa" w:w="2880"/>
          </w:tcPr>
          <w:p>
            <w:r/>
            <w:r>
              <w:t>*Section 2.5 — the vector we built against*</w:t>
            </w:r>
          </w:p>
        </w:tc>
        <w:tc>
          <w:tcPr>
            <w:tcW w:type="dxa" w:w="2880"/>
          </w:tcPr>
          <w:p>
            <w:r/>
          </w:p>
        </w:tc>
      </w:tr>
    </w:tbl>
    <w:p/>
    <w:p>
      <w:pPr>
        <w:pStyle w:val="Heading4"/>
      </w:pPr>
      <w:r>
        <w:t>Card rails — card-present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Shimming and EMV relay</w:t>
            </w:r>
          </w:p>
        </w:tc>
        <w:tc>
          <w:tcPr>
            <w:tcW w:type="dxa" w:w="2880"/>
          </w:tcPr>
          <w:p>
            <w:r/>
            <w:r>
              <w:t>A thin shim inside the reader captures chip-transaction data; relay attacks extend a contactless card's range to a terminal elsewhere</w:t>
            </w:r>
          </w:p>
        </w:tc>
        <w:tc>
          <w:tcPr>
            <w:tcW w:type="dxa" w:w="2880"/>
          </w:tcPr>
          <w:p>
            <w:r/>
            <w:r>
              <w:t>Less about generation than logistics — but agents coordinate mule timing across terminals, which is the part that used to need a person</w:t>
            </w:r>
          </w:p>
        </w:tc>
      </w:tr>
      <w:tr>
        <w:tc>
          <w:tcPr>
            <w:tcW w:type="dxa" w:w="2880"/>
          </w:tcPr>
          <w:p>
            <w:r/>
            <w:r>
              <w:rPr>
                <w:b/>
              </w:rPr>
              <w:t>ATM cash-out and jackpotting</w:t>
            </w:r>
          </w:p>
        </w:tc>
        <w:tc>
          <w:tcPr>
            <w:tcW w:type="dxa" w:w="2880"/>
          </w:tcPr>
          <w:p>
            <w:r/>
            <w:r>
              <w:t>Withdrawal limits are lifted on compromised accounts and drained simultaneously across many ATMs</w:t>
            </w:r>
          </w:p>
        </w:tc>
        <w:tc>
          <w:tcPr>
            <w:tcW w:type="dxa" w:w="2880"/>
          </w:tcPr>
          <w:p>
            <w:r/>
            <w:r>
              <w:t>Coordination of a timed multi-city cash-out is a scheduling problem that agents do cheaply</w:t>
            </w:r>
          </w:p>
        </w:tc>
      </w:tr>
      <w:tr>
        <w:tc>
          <w:tcPr>
            <w:tcW w:type="dxa" w:w="2880"/>
          </w:tcPr>
          <w:p>
            <w:r/>
            <w:r>
              <w:rPr>
                <w:b/>
              </w:rPr>
              <w:t>Wallet provisioning fraud</w:t>
            </w:r>
          </w:p>
        </w:tc>
        <w:tc>
          <w:tcPr>
            <w:tcW w:type="dxa" w:w="2880"/>
          </w:tcPr>
          <w:p>
            <w:r/>
            <w:r>
              <w:t>A stolen card is added to a mobile wallet, converting a card-not-present theft into a card-present token</w:t>
            </w:r>
          </w:p>
        </w:tc>
        <w:tc>
          <w:tcPr>
            <w:tcW w:type="dxa" w:w="2880"/>
          </w:tcPr>
          <w:p>
            <w:r/>
            <w:r>
              <w:t>Voice synthesis defeats the call-centre step of "yellow path" provisioning, which is precisely the human check that exists to stop this</w:t>
            </w:r>
          </w:p>
        </w:tc>
      </w:tr>
    </w:tbl>
    <w:p/>
    <w:p>
      <w:pPr>
        <w:pStyle w:val="Heading4"/>
      </w:pPr>
      <w:r>
        <w:t>Real-time account-to-account rails</w:t>
      </w:r>
    </w:p>
    <w:p>
      <w:r>
        <w:t>Relevant to this challenge's setting: India's UPI settles irrevocably in seconds, so a successful attack is unrecoverable in a way a card chargeback is not.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Collect-request abuse</w:t>
            </w:r>
          </w:p>
        </w:tc>
        <w:tc>
          <w:tcPr>
            <w:tcW w:type="dxa" w:w="2880"/>
          </w:tcPr>
          <w:p>
            <w:r/>
            <w:r>
              <w:t>A "collect" request is presented as an incoming payment; approving it debits the victim</w:t>
            </w:r>
          </w:p>
        </w:tc>
        <w:tc>
          <w:tcPr>
            <w:tcW w:type="dxa" w:w="2880"/>
          </w:tcPr>
          <w:p>
            <w:r/>
            <w:r>
              <w:t>Localised, contextually plausible request text at scale — the attack has always been a language problem, not a technical one</w:t>
            </w:r>
          </w:p>
        </w:tc>
      </w:tr>
      <w:tr>
        <w:tc>
          <w:tcPr>
            <w:tcW w:type="dxa" w:w="2880"/>
          </w:tcPr>
          <w:p>
            <w:r/>
            <w:r>
              <w:rPr>
                <w:b/>
              </w:rPr>
              <w:t>QR tampering</w:t>
            </w:r>
          </w:p>
        </w:tc>
        <w:tc>
          <w:tcPr>
            <w:tcW w:type="dxa" w:w="2880"/>
          </w:tcPr>
          <w:p>
            <w:r/>
            <w:r>
              <w:t>A sticker over a merchant's static QR redirects funds to the attacker</w:t>
            </w:r>
          </w:p>
        </w:tc>
        <w:tc>
          <w:tcPr>
            <w:tcW w:type="dxa" w:w="2880"/>
          </w:tcPr>
          <w:p>
            <w:r/>
            <w:r>
              <w:t>Generated merchant branding makes the overlay indistinguishable at a glance</w:t>
            </w:r>
          </w:p>
        </w:tc>
      </w:tr>
      <w:tr>
        <w:tc>
          <w:tcPr>
            <w:tcW w:type="dxa" w:w="2880"/>
          </w:tcPr>
          <w:p>
            <w:r/>
            <w:r>
              <w:rPr>
                <w:b/>
              </w:rPr>
              <w:t>E-mandate / autopay abuse</w:t>
            </w:r>
          </w:p>
        </w:tc>
        <w:tc>
          <w:tcPr>
            <w:tcW w:type="dxa" w:w="2880"/>
          </w:tcPr>
          <w:p>
            <w:r/>
            <w:r>
              <w:t>A recurring debit authority is established under a pretext and drawn down slowly</w:t>
            </w:r>
          </w:p>
        </w:tc>
        <w:tc>
          <w:tcPr>
            <w:tcW w:type="dxa" w:w="2880"/>
          </w:tcPr>
          <w:p>
            <w:r/>
            <w:r>
              <w:t>Agents can run the enrolment conversation and pace the debits under velocity thresholds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bl>
    <w:p/>
    <w:p>
      <w:pPr>
        <w:pStyle w:val="Heading4"/>
      </w:pPr>
      <w:r>
        <w:t>Identity and onboarding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Synthetic identity synthesis</w:t>
            </w:r>
          </w:p>
        </w:tc>
        <w:tc>
          <w:tcPr>
            <w:tcW w:type="dxa" w:w="2880"/>
          </w:tcPr>
          <w:p>
            <w:r/>
            <w:r>
              <w:t>*Section 2.1*</w:t>
            </w:r>
          </w:p>
        </w:tc>
        <w:tc>
          <w:tcPr>
            <w:tcW w:type="dxa" w:w="2880"/>
          </w:tcPr>
          <w:p>
            <w:r/>
          </w:p>
        </w:tc>
      </w:tr>
      <w:tr>
        <w:tc>
          <w:tcPr>
            <w:tcW w:type="dxa" w:w="2880"/>
          </w:tcPr>
          <w:p>
            <w:r/>
            <w:r>
              <w:rPr>
                <w:b/>
              </w:rPr>
              <w:t>Deepfake video-KYC and liveness bypass</w:t>
            </w:r>
          </w:p>
        </w:tc>
        <w:tc>
          <w:tcPr>
            <w:tcW w:type="dxa" w:w="2880"/>
          </w:tcPr>
          <w:p>
            <w:r/>
            <w:r>
              <w:t>A generated face or replayed video passes remote onboarding checks</w:t>
            </w:r>
          </w:p>
        </w:tc>
        <w:tc>
          <w:tcPr>
            <w:tcW w:type="dxa" w:w="2880"/>
          </w:tcPr>
          <w:p>
            <w:r/>
            <w:r>
              <w:t>This is the vector GenAI most directly created; liveness detection and generation are now in a direct arms race</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BNPL origination fraud</w:t>
            </w:r>
          </w:p>
        </w:tc>
        <w:tc>
          <w:tcPr>
            <w:tcW w:type="dxa" w:w="2880"/>
          </w:tcPr>
          <w:p>
            <w:r/>
            <w:r>
              <w:t>Thin-file or synthetic identities take instalment credit with no intent to repay</w:t>
            </w:r>
          </w:p>
        </w:tc>
        <w:tc>
          <w:tcPr>
            <w:tcW w:type="dxa" w:w="2880"/>
          </w:tcPr>
          <w:p>
            <w:r/>
            <w:r>
              <w:t>Underwriting on sparse data is exactly where synthetic identities are hardest to separate from genuine thin files</w:t>
            </w:r>
          </w:p>
        </w:tc>
      </w:tr>
    </w:tbl>
    <w:p/>
    <w:p>
      <w:pPr>
        <w:pStyle w:val="Heading4"/>
      </w:pPr>
      <w:r>
        <w:t>Merchant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Transaction laundering</w:t>
            </w:r>
          </w:p>
        </w:tc>
        <w:tc>
          <w:tcPr>
            <w:tcW w:type="dxa" w:w="2880"/>
          </w:tcPr>
          <w:p>
            <w:r/>
            <w:r>
              <w:t>An illegitimate business processes its volume through a legitimate merchant ID</w:t>
            </w:r>
          </w:p>
        </w:tc>
        <w:tc>
          <w:tcPr>
            <w:tcW w:type="dxa" w:w="2880"/>
          </w:tcPr>
          <w:p>
            <w:r/>
            <w:r>
              <w:t>Generated site content and plausible transaction mixes make the front business survive monitoring longer</w:t>
            </w:r>
          </w:p>
        </w:tc>
      </w:tr>
      <w:tr>
        <w:tc>
          <w:tcPr>
            <w:tcW w:type="dxa" w:w="2880"/>
          </w:tcPr>
          <w:p>
            <w:r/>
            <w:r>
              <w:rPr>
                <w:b/>
              </w:rPr>
              <w:t>Merchant account takeover</w:t>
            </w:r>
          </w:p>
        </w:tc>
        <w:tc>
          <w:tcPr>
            <w:tcW w:type="dxa" w:w="2880"/>
          </w:tcPr>
          <w:p>
            <w:r/>
            <w:r>
              <w:t>Payout details on a real merchant account are altered so settlement is redirected</w:t>
            </w:r>
          </w:p>
        </w:tc>
        <w:tc>
          <w:tcPr>
            <w:tcW w:type="dxa" w:w="2880"/>
          </w:tcPr>
          <w:p>
            <w:r/>
            <w:r>
              <w:t>The same payee-mutation objective our agentic red team fires at an assistant, aimed at a support desk instead</w:t>
            </w:r>
          </w:p>
        </w:tc>
      </w:tr>
      <w:tr>
        <w:tc>
          <w:tcPr>
            <w:tcW w:type="dxa" w:w="2880"/>
          </w:tcPr>
          <w:p>
            <w:r/>
            <w:r>
              <w:rPr>
                <w:b/>
              </w:rPr>
              <w:t>Loyalty and rewards theft</w:t>
            </w:r>
          </w:p>
        </w:tc>
        <w:tc>
          <w:tcPr>
            <w:tcW w:type="dxa" w:w="2880"/>
          </w:tcPr>
          <w:p>
            <w:r/>
            <w:r>
              <w:t>Points balances are drained or converted; often weaker controls than the payment rail beside them</w:t>
            </w:r>
          </w:p>
        </w:tc>
        <w:tc>
          <w:tcPr>
            <w:tcW w:type="dxa" w:w="2880"/>
          </w:tcPr>
          <w:p>
            <w:r/>
            <w:r>
              <w:t>Credential-stuffing agents adapt per-programme, and rewards are frequently not monitored as money</w:t>
            </w:r>
          </w:p>
        </w:tc>
      </w:tr>
    </w:tbl>
    <w:p/>
    <w:p>
      <w:pPr>
        <w:pStyle w:val="Heading4"/>
      </w:pPr>
      <w:r>
        <w:t>The defence itself as a target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Agentic prompt injection</w:t>
            </w:r>
          </w:p>
        </w:tc>
        <w:tc>
          <w:tcPr>
            <w:tcW w:type="dxa" w:w="2880"/>
          </w:tcPr>
          <w:p>
            <w:r/>
            <w:r>
              <w:t>*Section 2.4 — the vector we built against*</w:t>
            </w:r>
          </w:p>
        </w:tc>
        <w:tc>
          <w:tcPr>
            <w:tcW w:type="dxa" w:w="2880"/>
          </w:tcPr>
          <w:p>
            <w:r/>
          </w:p>
        </w:tc>
      </w:tr>
      <w:tr>
        <w:tc>
          <w:tcPr>
            <w:tcW w:type="dxa" w:w="2880"/>
          </w:tcPr>
          <w:p>
            <w:r/>
            <w:r>
              <w:rPr>
                <w:b/>
              </w:rPr>
              <w:t>Model extraction and training-set poisoning</w:t>
            </w:r>
          </w:p>
        </w:tc>
        <w:tc>
          <w:tcPr>
            <w:tcW w:type="dxa" w:w="2880"/>
          </w:tcPr>
          <w:p>
            <w:r/>
            <w:r>
              <w:t>The detector is queried to clone its boundary, or fed crafted transactions that shift it</w:t>
            </w:r>
          </w:p>
        </w:tc>
        <w:tc>
          <w:tcPr>
            <w:tcW w:type="dxa" w:w="2880"/>
          </w:tcPr>
          <w:p>
            <w:r/>
            <w:r>
              <w:t>Directly adjacent to what we built. Our dosage sweep is the defensive mirror of a poisoning attack — it measures what a bounded number of crafted rows does to a trained model, which is the same question a poisoner asks</w:t>
            </w:r>
          </w:p>
        </w:tc>
      </w:tr>
    </w:tbl>
    <w:p/>
    <w:p>
      <w:r>
        <w:rPr>
          <w:b/>
        </w:rPr>
        <w:t>Twenty-five vectors across six surfaces; we built against two.</w:t>
      </w:r>
      <w:r>
        <w:t xml:space="preserve"> Sections 2.4 and 2.5 are implemented end to end. Everything else here is mapped and not implemented, and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23 carried to a screenshot, and the ones we did not build are listed here precisely so that the choice is visible rather than looking like an oversight.</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That safeguard holds for every number in this document: features are built on the time-ordered frame before any split exists.</w:t>
      </w:r>
    </w:p>
    <w:p>
      <w:r>
        <w:rPr>
          <w:b/>
        </w:rPr>
        <w:t>The split itself is where we have to be careful, and we are not fully clean.</w:t>
      </w:r>
      <w:r>
        <w:t xml:space="preserve"> Two splits appear in this project and they are not equivalent:</w:t>
      </w:r>
    </w:p>
    <w:p>
      <w:pPr>
        <w:pStyle w:val="ListBullet"/>
      </w:pPr>
      <w:r>
        <w:rPr>
          <w:rFonts w:ascii="Consolas" w:hAnsi="Consolas"/>
          <w:sz w:val="20"/>
        </w:rPr>
        <w:t>scripts/run_detect_round0.py</w:t>
      </w:r>
      <w:r>
        <w:t xml:space="preserve"> splits </w:t>
      </w:r>
      <w:r>
        <w:rPr>
          <w:b/>
        </w:rPr>
        <w:t>temporally</w:t>
      </w:r>
      <w:r>
        <w:t xml:space="preserve"> — later transactions are held out —</w:t>
      </w:r>
    </w:p>
    <w:p>
      <w:r>
        <w:t>which is the correct evaluation for fraud and the one we would defend.</w:t>
      </w:r>
    </w:p>
    <w:p>
      <w:pPr>
        <w:pStyle w:val="ListBullet"/>
      </w:pPr>
      <w:r>
        <w:t xml:space="preserve">The unrolled loop splits </w:t>
      </w:r>
      <w:r>
        <w:rPr>
          <w:b/>
        </w:rPr>
        <w:t>stratified at random</w:t>
      </w:r>
      <w:r>
        <w:t>. A card's other transactions can then sit</w:t>
      </w:r>
    </w:p>
    <w:p>
      <w:r>
        <w:t>on both sides of the split, so the model can learn card-specific behaviour it would not have at deployment. Features are still past-only, so this is not label leakage; it is an easier test set.</w:t>
      </w:r>
    </w:p>
    <w:p>
      <w:r>
        <w:t>The rounds published in section 4.3 come from the loop, so they carry the second, weaker split. We say so rather than letting the temporal claim cover both.</w:t>
      </w:r>
    </w:p>
    <w:p>
      <w:r>
        <w:rPr>
          <w:b/>
        </w:rPr>
        <w:t>We treat a suspiciously high score as a bug report, not a success.</w:t>
      </w:r>
      <w:r>
        <w:t xml:space="preserve"> On this data, anything above roughly 0.95 PR-AUC indicates leakage — and the published round-0 figure below is 0.9472, just under that line. We are reporting a number that sits against our own tripwire, on the split most likely to inflate it. Read it accordingly.</w:t>
      </w:r>
    </w:p>
    <w:p>
      <w:pPr>
        <w:pStyle w:val="Heading3"/>
      </w:pPr>
      <w:r>
        <w:t>4.3 Results</w:t>
      </w:r>
    </w:p>
    <w:p>
      <w:r>
        <w:t>Detector rounds from the unrolled loop, on the full 1,852,394-row corpus (</w:t>
      </w:r>
      <w:r>
        <w:rPr>
          <w:rFonts w:ascii="Consolas" w:hAnsi="Consolas"/>
          <w:sz w:val="20"/>
        </w:rPr>
        <w:t>n_train = 907,675</w:t>
      </w:r>
      <w:r>
        <w:t>, stratified split — see the caveat in 4.2):</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Round</w:t>
            </w:r>
          </w:p>
        </w:tc>
        <w:tc>
          <w:tcPr>
            <w:tcW w:type="dxa" w:w="1234"/>
          </w:tcPr>
          <w:p>
            <w:r>
              <w:rPr>
                <w:b/>
              </w:rPr>
            </w:r>
            <w:r>
              <w:rPr>
                <w:b/>
              </w:rPr>
              <w:t>PR-AUC</w:t>
            </w:r>
          </w:p>
        </w:tc>
        <w:tc>
          <w:tcPr>
            <w:tcW w:type="dxa" w:w="1234"/>
          </w:tcPr>
          <w:p>
            <w:r>
              <w:rPr>
                <w:b/>
              </w:rPr>
            </w:r>
            <w:r>
              <w:rPr>
                <w:b/>
              </w:rPr>
              <w:t>ROC-AUC</w:t>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Threshold</w:t>
            </w:r>
          </w:p>
        </w:tc>
        <w:tc>
          <w:tcPr>
            <w:tcW w:type="dxa" w:w="1234"/>
          </w:tcPr>
          <w:p>
            <w:r>
              <w:rPr>
                <w:b/>
              </w:rPr>
            </w:r>
            <w:r>
              <w:rPr>
                <w:b/>
              </w:rPr>
              <w:t>Adversarial rows</w:t>
            </w:r>
          </w:p>
        </w:tc>
      </w:tr>
      <w:tr>
        <w:tc>
          <w:tcPr>
            <w:tcW w:type="dxa" w:w="1234"/>
          </w:tcPr>
          <w:p>
            <w:r/>
            <w:r>
              <w:t>0</w:t>
            </w:r>
          </w:p>
        </w:tc>
        <w:tc>
          <w:tcPr>
            <w:tcW w:type="dxa" w:w="1234"/>
          </w:tcPr>
          <w:p>
            <w:r/>
            <w:r>
              <w:rPr>
                <w:b/>
              </w:rPr>
              <w:t>0.9472</w:t>
            </w:r>
          </w:p>
        </w:tc>
        <w:tc>
          <w:tcPr>
            <w:tcW w:type="dxa" w:w="1234"/>
          </w:tcPr>
          <w:p>
            <w:r/>
            <w:r>
              <w:t>0.9989</w:t>
            </w:r>
          </w:p>
        </w:tc>
        <w:tc>
          <w:tcPr>
            <w:tcW w:type="dxa" w:w="1234"/>
          </w:tcPr>
          <w:p>
            <w:r/>
            <w:r>
              <w:t>0.814</w:t>
            </w:r>
          </w:p>
        </w:tc>
        <w:tc>
          <w:tcPr>
            <w:tcW w:type="dxa" w:w="1234"/>
          </w:tcPr>
          <w:p>
            <w:r/>
            <w:r>
              <w:t>0.916</w:t>
            </w:r>
          </w:p>
        </w:tc>
        <w:tc>
          <w:tcPr>
            <w:tcW w:type="dxa" w:w="1234"/>
          </w:tcPr>
          <w:p>
            <w:r/>
            <w:r>
              <w:t>0.8199</w:t>
            </w:r>
          </w:p>
        </w:tc>
        <w:tc>
          <w:tcPr>
            <w:tcW w:type="dxa" w:w="1234"/>
          </w:tcPr>
          <w:p>
            <w:r/>
            <w:r>
              <w:t>—</w:t>
            </w:r>
          </w:p>
        </w:tc>
      </w:tr>
      <w:tr>
        <w:tc>
          <w:tcPr>
            <w:tcW w:type="dxa" w:w="1234"/>
          </w:tcPr>
          <w:p>
            <w:r/>
            <w:r>
              <w:t>1</w:t>
            </w:r>
          </w:p>
        </w:tc>
        <w:tc>
          <w:tcPr>
            <w:tcW w:type="dxa" w:w="1234"/>
          </w:tcPr>
          <w:p>
            <w:r/>
            <w:r>
              <w:t>0.9390</w:t>
            </w:r>
          </w:p>
        </w:tc>
        <w:tc>
          <w:tcPr>
            <w:tcW w:type="dxa" w:w="1234"/>
          </w:tcPr>
          <w:p>
            <w:r/>
            <w:r>
              <w:t>0.9985</w:t>
            </w:r>
          </w:p>
        </w:tc>
        <w:tc>
          <w:tcPr>
            <w:tcW w:type="dxa" w:w="1234"/>
          </w:tcPr>
          <w:p>
            <w:r/>
            <w:r>
              <w:t>0.826</w:t>
            </w:r>
          </w:p>
        </w:tc>
        <w:tc>
          <w:tcPr>
            <w:tcW w:type="dxa" w:w="1234"/>
          </w:tcPr>
          <w:p>
            <w:r/>
            <w:r>
              <w:t>0.896</w:t>
            </w:r>
          </w:p>
        </w:tc>
        <w:tc>
          <w:tcPr>
            <w:tcW w:type="dxa" w:w="1234"/>
          </w:tcPr>
          <w:p>
            <w:r/>
            <w:r>
              <w:t>0.8978</w:t>
            </w:r>
          </w:p>
        </w:tc>
        <w:tc>
          <w:tcPr>
            <w:tcW w:type="dxa" w:w="1234"/>
          </w:tcPr>
          <w:p>
            <w:r/>
            <w:r>
              <w:t>+800</w:t>
            </w:r>
          </w:p>
        </w:tc>
      </w:tr>
      <w:tr>
        <w:tc>
          <w:tcPr>
            <w:tcW w:type="dxa" w:w="1234"/>
          </w:tcPr>
          <w:p>
            <w:r/>
            <w:r>
              <w:t>2</w:t>
            </w:r>
          </w:p>
        </w:tc>
        <w:tc>
          <w:tcPr>
            <w:tcW w:type="dxa" w:w="1234"/>
          </w:tcPr>
          <w:p>
            <w:r/>
            <w:r>
              <w:t>0.9318</w:t>
            </w:r>
          </w:p>
        </w:tc>
        <w:tc>
          <w:tcPr>
            <w:tcW w:type="dxa" w:w="1234"/>
          </w:tcPr>
          <w:p>
            <w:r/>
            <w:r>
              <w:t>0.9982</w:t>
            </w:r>
          </w:p>
        </w:tc>
        <w:tc>
          <w:tcPr>
            <w:tcW w:type="dxa" w:w="1234"/>
          </w:tcPr>
          <w:p>
            <w:r/>
            <w:r>
              <w:t>0.823</w:t>
            </w:r>
          </w:p>
        </w:tc>
        <w:tc>
          <w:tcPr>
            <w:tcW w:type="dxa" w:w="1234"/>
          </w:tcPr>
          <w:p>
            <w:r/>
            <w:r>
              <w:t>0.890</w:t>
            </w:r>
          </w:p>
        </w:tc>
        <w:tc>
          <w:tcPr>
            <w:tcW w:type="dxa" w:w="1234"/>
          </w:tcPr>
          <w:p>
            <w:r/>
            <w:r>
              <w:t>0.9327</w:t>
            </w:r>
          </w:p>
        </w:tc>
        <w:tc>
          <w:tcPr>
            <w:tcW w:type="dxa" w:w="1234"/>
          </w:tcPr>
          <w:p>
            <w:r/>
            <w:r>
              <w:t>+800</w:t>
            </w:r>
          </w:p>
        </w:tc>
      </w:tr>
    </w:tbl>
    <w:p/>
    <w:p>
      <w:r>
        <w:t>PR-AUC is the headline rather than ROC-AUC deliberately. At a 0.521% positive rate, ROC-AUC flatters heavily — 0.9989 sounds close to perfect and mostly reflects the ease of ranking the overwhelming negative majority. Precision-recall is the honest view of a needle-in-haystack problem.</w:t>
      </w:r>
    </w:p>
    <w:p>
      <w:r>
        <w:rPr>
          <w:b/>
        </w:rPr>
        <w:t>An earlier revision of this section reported 0.829 at `n_train = 96,000`, from the temporally-split round-0 script.</w:t>
      </w:r>
      <w:r>
        <w:t xml:space="preserve"> That figure is not in any artifact now. The loop replaced it so that all three rounds could be published from one experiment, and the honest cost of that choice is the weaker split described above: part of the gap between 0.829 and 0.9472 is more training data, and part is a test set that shares cards with the training set. We are not able to say how much of each, and we would rather state that than pick the flattering reading.</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3"/>
      </w:pPr>
      <w:r>
        <w:t>4.6 Detecting, flagging and mitigating</w:t>
      </w:r>
    </w:p>
    <w:p>
      <w:r>
        <w:t>The brief asks for a system that *detects, flags and mitigates* the generated attacks. Those are three different actions and we implement them at both surfaces, so this section names which mechanism performs which rather than leaving a reader to infer it from the results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Tabular detector</w:t>
            </w:r>
          </w:p>
        </w:tc>
        <w:tc>
          <w:tcPr>
            <w:tcW w:type="dxa" w:w="2880"/>
          </w:tcPr>
          <w:p>
            <w:r>
              <w:rPr>
                <w:b/>
              </w:rPr>
            </w:r>
            <w:r>
              <w:rPr>
                <w:b/>
              </w:rPr>
              <w:t>Payment agent</w:t>
            </w:r>
          </w:p>
        </w:tc>
      </w:tr>
      <w:tr>
        <w:tc>
          <w:tcPr>
            <w:tcW w:type="dxa" w:w="2880"/>
          </w:tcPr>
          <w:p>
            <w:r/>
            <w:r>
              <w:rPr>
                <w:b/>
              </w:rPr>
              <w:t>Detect</w:t>
            </w:r>
          </w:p>
        </w:tc>
        <w:tc>
          <w:tcPr>
            <w:tcW w:type="dxa" w:w="2880"/>
          </w:tcPr>
          <w:p>
            <w:r/>
            <w:r>
              <w:t xml:space="preserve">Score every transaction; PR-AUC 0.9472, and </w:t>
            </w:r>
            <w:r>
              <w:rPr>
                <w:b/>
              </w:rPr>
              <w:t>68.9%</w:t>
            </w:r>
            <w:r>
              <w:t xml:space="preserve"> recall on generated attacks it has never seen</w:t>
            </w:r>
          </w:p>
        </w:tc>
        <w:tc>
          <w:tcPr>
            <w:tcW w:type="dxa" w:w="2880"/>
          </w:tcPr>
          <w:p>
            <w:r/>
            <w:r>
              <w:t>Judge the agent's *audit log*, never its prose: an exploit is a dangerous tool call that actually fired with attacker-chosen arguments</w:t>
            </w:r>
          </w:p>
        </w:tc>
      </w:tr>
      <w:tr>
        <w:tc>
          <w:tcPr>
            <w:tcW w:type="dxa" w:w="2880"/>
          </w:tcPr>
          <w:p>
            <w:r/>
            <w:r>
              <w:rPr>
                <w:b/>
              </w:rPr>
              <w:t>Flag</w:t>
            </w:r>
          </w:p>
        </w:tc>
        <w:tc>
          <w:tcPr>
            <w:tcW w:type="dxa" w:w="2880"/>
          </w:tcPr>
          <w:p>
            <w:r/>
            <w:r>
              <w:t>Decline above a threshold chosen at a fixed false-positive budget — 114 legitimate declines per 100,000</w:t>
            </w:r>
          </w:p>
        </w:tc>
        <w:tc>
          <w:tcPr>
            <w:tcW w:type="dxa" w:w="2880"/>
          </w:tcPr>
          <w:p>
            <w:r/>
            <w:r>
              <w:t xml:space="preserve">Raise a defence event naming the layer and the reason, e.g. </w:t>
            </w:r>
            <w:r>
              <w:rPr>
                <w:rFonts w:ascii="Consolas" w:hAnsi="Consolas"/>
                <w:sz w:val="20"/>
              </w:rPr>
              <w:t>classifier · redact · score=0.54 addresses-the-assistant, authority-framing</w:t>
            </w:r>
          </w:p>
        </w:tc>
      </w:tr>
      <w:tr>
        <w:tc>
          <w:tcPr>
            <w:tcW w:type="dxa" w:w="2880"/>
          </w:tcPr>
          <w:p>
            <w:r/>
            <w:r>
              <w:rPr>
                <w:b/>
              </w:rPr>
              <w:t>Mitigate</w:t>
            </w:r>
          </w:p>
        </w:tc>
        <w:tc>
          <w:tcPr>
            <w:tcW w:type="dxa" w:w="2880"/>
          </w:tcPr>
          <w:p>
            <w:r/>
            <w:r>
              <w:t>The threshold *is* the mitigation: the transaction does not authorise. Section 4.4 prices tightening it</w:t>
            </w:r>
          </w:p>
        </w:tc>
        <w:tc>
          <w:tcPr>
            <w:tcW w:type="dxa" w:w="2880"/>
          </w:tcPr>
          <w:p>
            <w:r/>
            <w:r>
              <w:t>Three layers, each blocking a different way in — see below</w:t>
            </w:r>
          </w:p>
        </w:tc>
      </w:tr>
    </w:tbl>
    <w:p/>
    <w:p>
      <w:r>
        <w:rPr>
          <w:b/>
        </w:rPr>
        <w:t>The agent's mitigation is layered, and the layers are not interchangeable.</w:t>
      </w:r>
    </w:p>
    <w:p>
      <w:pPr>
        <w:pStyle w:val="ListNumber"/>
      </w:pPr>
      <w:r>
        <w:rPr>
          <w:b/>
        </w:rPr>
        <w:t>Injection classifier</w:t>
      </w:r>
      <w:r>
        <w:t xml:space="preserve"> — scores untrusted text and *redacts* the offending span before the</w:t>
      </w:r>
    </w:p>
    <w:p>
      <w:r>
        <w:t xml:space="preserve">model ever sees it. The document reaches the agent with the payload replaced by </w:t>
      </w:r>
      <w:r>
        <w:rPr>
          <w:rFonts w:ascii="Consolas" w:hAnsi="Consolas"/>
          <w:sz w:val="20"/>
        </w:rPr>
        <w:t>[REDACTED BY INJECTION FILTER]</w:t>
      </w:r>
      <w:r>
        <w:t>, so the instruction cannot be followed rather than being refused after the fact.</w:t>
      </w:r>
    </w:p>
    <w:p>
      <w:pPr>
        <w:pStyle w:val="ListNumber"/>
      </w:pPr>
      <w:r>
        <w:rPr>
          <w:b/>
        </w:rPr>
        <w:t>Tool scoping</w:t>
      </w:r>
      <w:r>
        <w:t xml:space="preserve"> — each task carries its own permitted tool set</w:t>
      </w:r>
    </w:p>
    <w:p>
      <w:r>
        <w:t>(</w:t>
      </w:r>
      <w:r>
        <w:rPr>
          <w:rFonts w:ascii="Consolas" w:hAnsi="Consolas"/>
          <w:sz w:val="20"/>
        </w:rPr>
        <w:t>memo_review</w:t>
      </w:r>
      <w:r>
        <w:t xml:space="preserve">, </w:t>
      </w:r>
      <w:r>
        <w:rPr>
          <w:rFonts w:ascii="Consolas" w:hAnsi="Consolas"/>
          <w:sz w:val="20"/>
        </w:rPr>
        <w:t>dispute_review</w:t>
      </w:r>
      <w:r>
        <w:t xml:space="preserve">, </w:t>
      </w:r>
      <w:r>
        <w:rPr>
          <w:rFonts w:ascii="Consolas" w:hAnsi="Consolas"/>
          <w:sz w:val="20"/>
        </w:rPr>
        <w:t>invoice_payment</w:t>
      </w:r>
      <w:r>
        <w:t xml:space="preserve">, </w:t>
      </w:r>
      <w:r>
        <w:rPr>
          <w:rFonts w:ascii="Consolas" w:hAnsi="Consolas"/>
          <w:sz w:val="20"/>
        </w:rPr>
        <w:t>payee_onboarding</w:t>
      </w:r>
      <w:r>
        <w:t>). A payee-mutation call arriving during a memo review is denied because that task cannot make it, independent of anything the model decided.</w:t>
      </w:r>
    </w:p>
    <w:p>
      <w:pPr>
        <w:pStyle w:val="ListNumber"/>
      </w:pPr>
      <w:r>
        <w:rPr>
          <w:b/>
        </w:rPr>
        <w:t>Human in the loop</w:t>
      </w:r>
      <w:r>
        <w:t xml:space="preserve"> — any transfer above 500 is held for</w:t>
      </w:r>
    </w:p>
    <w:p>
      <w:r>
        <w:t>approval rather than executed. This is the layer that catches what the first two miss, and it is why the defence does not have to be perfect to be useful.</w:t>
      </w:r>
    </w:p>
    <w:p>
      <w:r>
        <w:rPr>
          <w:b/>
        </w:rPr>
        <w:t>Both halves of the trade are measured.</w:t>
      </w:r>
      <w:r>
        <w:t xml:space="preserve"> The layers remove every exploit observed on </w:t>
      </w:r>
      <w:r>
        <w:rPr>
          <w:rFonts w:ascii="Consolas" w:hAnsi="Consolas"/>
          <w:sz w:val="20"/>
        </w:rPr>
        <w:t>gpt-oss-120b</w:t>
      </w:r>
      <w:r>
        <w:t xml:space="preserve"> (Fisher p = 0.015) and refuse </w:t>
      </w:r>
      <w:r>
        <w:rPr>
          <w:b/>
        </w:rPr>
        <w:t>none</w:t>
      </w:r>
      <w:r>
        <w:t xml:space="preserve"> of the 14 benign control documents — a 0% false-refusal rate. A defence that blocked everything would score a perfect exploit rate and be worthless, which is exactly why the benign controls exist.</w:t>
      </w:r>
    </w:p>
    <w:p>
      <w:r>
        <w:t xml:space="preserve">The </w:t>
      </w:r>
      <w:r>
        <w:rPr>
          <w:rFonts w:ascii="Consolas" w:hAnsi="Consolas"/>
          <w:sz w:val="20"/>
        </w:rPr>
        <w:t>/agent</w:t>
      </w:r>
      <w:r>
        <w:t xml:space="preserve"> page on the prototype runs this stack live. Firing the default injection with defences off rewrites a supplier's IBAN to the attacker's account and the ledger diff shows it; firing it again with defences on produces </w:t>
      </w:r>
      <w:r>
        <w:rPr>
          <w:rFonts w:ascii="Consolas" w:hAnsi="Consolas"/>
          <w:sz w:val="20"/>
        </w:rPr>
        <w:t>classifier · redact</w:t>
      </w:r>
      <w:r>
        <w:t xml:space="preserve"> followed by </w:t>
      </w:r>
      <w:r>
        <w:rPr>
          <w:rFonts w:ascii="Consolas" w:hAnsi="Consolas"/>
          <w:sz w:val="20"/>
        </w:rPr>
        <w:t>hitl · approve</w:t>
      </w:r>
      <w:r>
        <w:t>, the legitimate transfer completes, and the ledger is untouched.</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published detector rounds use a stratified random split, not a temporal one.</w:t>
      </w:r>
      <w:r>
        <w:t xml:space="preserve"> A</w:t>
      </w:r>
    </w:p>
    <w:p>
      <w:r>
        <w:t>card's transactions can appear on both sides, which makes the test set easier than deployment would be. PR-AUC 0.9472 sits just under our own 0.95 leakage tripwire and should be read with that attached. The temporally-split alternative scores 0.829; we publish the loop's rounds because all three exist there, and we flag the trade rather than hiding it.</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