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Assay</w:t>
      </w:r>
    </w:p>
    <w:p>
      <w:pPr>
        <w:pStyle w:val="Heading2"/>
      </w:pPr>
      <w:r>
        <w:t>Red-teaming fraud detection and agentic payment systems</w:t>
      </w:r>
    </w:p>
    <w:p>
      <w:r>
        <w:rPr>
          <w:b/>
        </w:rPr>
        <w:t>Mastercard Innovation Challenge 2026 — Solution Walkthrough</w:t>
      </w:r>
    </w:p>
    <w:p>
      <w:pPr>
        <w:ind w:left="360"/>
      </w:pPr>
      <w:r>
        <w:rPr>
          <w:b/>
          <w:i/>
          <w:color w:val="606A78"/>
        </w:rPr>
        <w:t>On the name.</w:t>
      </w:r>
      <w:r>
        <w:rPr>
          <w:i/>
          <w:color w:val="606A78"/>
        </w:rPr>
        <w:t xml:space="preserve"> An assay is the test that determines the true metal content of a</w:t>
      </w:r>
    </w:p>
    <w:p>
      <w:pPr>
        <w:ind w:left="360"/>
      </w:pPr>
      <w:r>
        <w:rPr>
          <w:i/>
          <w:color w:val="606A78"/>
        </w:rPr>
        <w:t>coin — historically, the check that money is what it claims to be. That is what this</w:t>
      </w:r>
    </w:p>
    <w:p>
      <w:pPr>
        <w:ind w:left="360"/>
      </w:pPr>
      <w:r>
        <w:rPr>
          <w:i/>
          <w:color w:val="606A78"/>
        </w:rPr>
        <w:t>framework does to a security number. It is also literally what §4.4's feasibility</w:t>
      </w:r>
    </w:p>
    <w:p>
      <w:pPr>
        <w:ind w:left="360"/>
      </w:pPr>
      <w:r>
        <w:rPr>
          <w:i/>
          <w:color w:val="606A78"/>
        </w:rPr>
        <w:t>audit does: two attackers report the same 100% success rate, and 99.9% of one's</w:t>
      </w:r>
    </w:p>
    <w:p>
      <w:pPr>
        <w:ind w:left="360"/>
      </w:pPr>
      <w:r>
        <w:rPr>
          <w:i/>
          <w:color w:val="606A78"/>
        </w:rPr>
        <w:t>evasions turn out to be base metal.</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 by surface</w:t>
      </w:r>
    </w:p>
    <w:p>
      <w:r>
        <w:t>The five above are the vectors we analysed in depth. Restricting a threat map to them would misrepresent the surface, so the following are catalogued with what GenAI actually changes about each. They are grouped by the surface they attack, because "payments" is not one channel: a vector that works against a card rail often has no analogue on a real-time account-to-account rail, and a control that stops one is frequently irrelevant to the other.</w:t>
      </w:r>
    </w:p>
    <w:p>
      <w:r>
        <w:t>None of these is implemented, and none is claimed to be.</w:t>
      </w:r>
    </w:p>
    <w:p>
      <w:pPr>
        <w:pStyle w:val="Heading4"/>
      </w:pPr>
      <w:r>
        <w:t>Card rails — card-not-present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 so the shopfront is no longer the weak link</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Refund and returns abuse</w:t>
            </w:r>
          </w:p>
        </w:tc>
        <w:tc>
          <w:tcPr>
            <w:tcW w:type="dxa" w:w="2880"/>
          </w:tcPr>
          <w:p>
            <w:r/>
            <w:r>
              <w:t>Refunds are claimed for goods never returned, or returns are made with substituted items</w:t>
            </w:r>
          </w:p>
        </w:tc>
        <w:tc>
          <w:tcPr>
            <w:tcW w:type="dxa" w:w="2880"/>
          </w:tcPr>
          <w:p>
            <w:r/>
            <w:r>
              <w:t>Generated photographic "evidence" and consistent narratives across multiple claims raise the cost of manual review past what it is worth</w:t>
            </w:r>
          </w:p>
        </w:tc>
      </w:tr>
      <w:tr>
        <w:tc>
          <w:tcPr>
            <w:tcW w:type="dxa" w:w="2880"/>
          </w:tcPr>
          <w:p>
            <w:r/>
            <w:r>
              <w:rPr>
                <w:b/>
              </w:rPr>
              <w:t>Adversarial evasion of detection models</w:t>
            </w:r>
          </w:p>
        </w:tc>
        <w:tc>
          <w:tcPr>
            <w:tcW w:type="dxa" w:w="2880"/>
          </w:tcPr>
          <w:p>
            <w:r/>
            <w:r>
              <w:t>*Section 2.5 — the vector we built against*</w:t>
            </w:r>
          </w:p>
        </w:tc>
        <w:tc>
          <w:tcPr>
            <w:tcW w:type="dxa" w:w="2880"/>
          </w:tcPr>
          <w:p>
            <w:r/>
          </w:p>
        </w:tc>
      </w:tr>
    </w:tbl>
    <w:p/>
    <w:p>
      <w:pPr>
        <w:pStyle w:val="Heading4"/>
      </w:pPr>
      <w:r>
        <w:t>Card rails — card-present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Shimming and EMV relay</w:t>
            </w:r>
          </w:p>
        </w:tc>
        <w:tc>
          <w:tcPr>
            <w:tcW w:type="dxa" w:w="2880"/>
          </w:tcPr>
          <w:p>
            <w:r/>
            <w:r>
              <w:t>A thin shim inside the reader captures chip-transaction data; relay attacks extend a contactless card's range to a terminal elsewhere</w:t>
            </w:r>
          </w:p>
        </w:tc>
        <w:tc>
          <w:tcPr>
            <w:tcW w:type="dxa" w:w="2880"/>
          </w:tcPr>
          <w:p>
            <w:r/>
            <w:r>
              <w:t>Less about generation than logistics — but agents coordinate mule timing across terminals, which is the part that used to need a person</w:t>
            </w:r>
          </w:p>
        </w:tc>
      </w:tr>
      <w:tr>
        <w:tc>
          <w:tcPr>
            <w:tcW w:type="dxa" w:w="2880"/>
          </w:tcPr>
          <w:p>
            <w:r/>
            <w:r>
              <w:rPr>
                <w:b/>
              </w:rPr>
              <w:t>ATM cash-out and jackpotting</w:t>
            </w:r>
          </w:p>
        </w:tc>
        <w:tc>
          <w:tcPr>
            <w:tcW w:type="dxa" w:w="2880"/>
          </w:tcPr>
          <w:p>
            <w:r/>
            <w:r>
              <w:t>Withdrawal limits are lifted on compromised accounts and drained simultaneously across many ATMs</w:t>
            </w:r>
          </w:p>
        </w:tc>
        <w:tc>
          <w:tcPr>
            <w:tcW w:type="dxa" w:w="2880"/>
          </w:tcPr>
          <w:p>
            <w:r/>
            <w:r>
              <w:t>Coordination of a timed multi-city cash-out is a scheduling problem that agents do cheaply</w:t>
            </w:r>
          </w:p>
        </w:tc>
      </w:tr>
      <w:tr>
        <w:tc>
          <w:tcPr>
            <w:tcW w:type="dxa" w:w="2880"/>
          </w:tcPr>
          <w:p>
            <w:r/>
            <w:r>
              <w:rPr>
                <w:b/>
              </w:rPr>
              <w:t>Wallet provisioning fraud</w:t>
            </w:r>
          </w:p>
        </w:tc>
        <w:tc>
          <w:tcPr>
            <w:tcW w:type="dxa" w:w="2880"/>
          </w:tcPr>
          <w:p>
            <w:r/>
            <w:r>
              <w:t>A stolen card is added to a mobile wallet, converting a card-not-present theft into a card-present token</w:t>
            </w:r>
          </w:p>
        </w:tc>
        <w:tc>
          <w:tcPr>
            <w:tcW w:type="dxa" w:w="2880"/>
          </w:tcPr>
          <w:p>
            <w:r/>
            <w:r>
              <w:t>Voice synthesis defeats the call-centre step of "yellow path" provisioning, which is precisely the human check that exists to stop this</w:t>
            </w:r>
          </w:p>
        </w:tc>
      </w:tr>
    </w:tbl>
    <w:p/>
    <w:p>
      <w:pPr>
        <w:pStyle w:val="Heading4"/>
      </w:pPr>
      <w:r>
        <w:t>Real-time account-to-account rails</w:t>
      </w:r>
    </w:p>
    <w:p>
      <w:r>
        <w:t>Relevant to this challenge's setting: India's UPI settles irrevocably in seconds, so a successful attack is unrecoverable in a way a card chargeback is not.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Collect-request abuse</w:t>
            </w:r>
          </w:p>
        </w:tc>
        <w:tc>
          <w:tcPr>
            <w:tcW w:type="dxa" w:w="2880"/>
          </w:tcPr>
          <w:p>
            <w:r/>
            <w:r>
              <w:t>A "collect" request is presented as an incoming payment; approving it debits the victim</w:t>
            </w:r>
          </w:p>
        </w:tc>
        <w:tc>
          <w:tcPr>
            <w:tcW w:type="dxa" w:w="2880"/>
          </w:tcPr>
          <w:p>
            <w:r/>
            <w:r>
              <w:t>Localised, contextually plausible request text at scale — the attack has always been a language problem, not a technical one</w:t>
            </w:r>
          </w:p>
        </w:tc>
      </w:tr>
      <w:tr>
        <w:tc>
          <w:tcPr>
            <w:tcW w:type="dxa" w:w="2880"/>
          </w:tcPr>
          <w:p>
            <w:r/>
            <w:r>
              <w:rPr>
                <w:b/>
              </w:rPr>
              <w:t>QR tampering</w:t>
            </w:r>
          </w:p>
        </w:tc>
        <w:tc>
          <w:tcPr>
            <w:tcW w:type="dxa" w:w="2880"/>
          </w:tcPr>
          <w:p>
            <w:r/>
            <w:r>
              <w:t>A sticker over a merchant's static QR redirects funds to the attacker</w:t>
            </w:r>
          </w:p>
        </w:tc>
        <w:tc>
          <w:tcPr>
            <w:tcW w:type="dxa" w:w="2880"/>
          </w:tcPr>
          <w:p>
            <w:r/>
            <w:r>
              <w:t>Generated merchant branding makes the overlay indistinguishable at a glance</w:t>
            </w:r>
          </w:p>
        </w:tc>
      </w:tr>
      <w:tr>
        <w:tc>
          <w:tcPr>
            <w:tcW w:type="dxa" w:w="2880"/>
          </w:tcPr>
          <w:p>
            <w:r/>
            <w:r>
              <w:rPr>
                <w:b/>
              </w:rPr>
              <w:t>E-mandate / autopay abuse</w:t>
            </w:r>
          </w:p>
        </w:tc>
        <w:tc>
          <w:tcPr>
            <w:tcW w:type="dxa" w:w="2880"/>
          </w:tcPr>
          <w:p>
            <w:r/>
            <w:r>
              <w:t>A recurring debit authority is established under a pretext and drawn down slowly</w:t>
            </w:r>
          </w:p>
        </w:tc>
        <w:tc>
          <w:tcPr>
            <w:tcW w:type="dxa" w:w="2880"/>
          </w:tcPr>
          <w:p>
            <w:r/>
            <w:r>
              <w:t>Agents can run the enrolment conversation and pace the debits under velocity thresholds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bl>
    <w:p/>
    <w:p>
      <w:pPr>
        <w:pStyle w:val="Heading4"/>
      </w:pPr>
      <w:r>
        <w:t>Identity and onboarding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Synthetic identity synthesis</w:t>
            </w:r>
          </w:p>
        </w:tc>
        <w:tc>
          <w:tcPr>
            <w:tcW w:type="dxa" w:w="2880"/>
          </w:tcPr>
          <w:p>
            <w:r/>
            <w:r>
              <w:t>*Section 2.1*</w:t>
            </w:r>
          </w:p>
        </w:tc>
        <w:tc>
          <w:tcPr>
            <w:tcW w:type="dxa" w:w="2880"/>
          </w:tcPr>
          <w:p>
            <w:r/>
          </w:p>
        </w:tc>
      </w:tr>
      <w:tr>
        <w:tc>
          <w:tcPr>
            <w:tcW w:type="dxa" w:w="2880"/>
          </w:tcPr>
          <w:p>
            <w:r/>
            <w:r>
              <w:rPr>
                <w:b/>
              </w:rPr>
              <w:t>Deepfake video-KYC and liveness bypass</w:t>
            </w:r>
          </w:p>
        </w:tc>
        <w:tc>
          <w:tcPr>
            <w:tcW w:type="dxa" w:w="2880"/>
          </w:tcPr>
          <w:p>
            <w:r/>
            <w:r>
              <w:t>A generated face or replayed video passes remote onboarding checks</w:t>
            </w:r>
          </w:p>
        </w:tc>
        <w:tc>
          <w:tcPr>
            <w:tcW w:type="dxa" w:w="2880"/>
          </w:tcPr>
          <w:p>
            <w:r/>
            <w:r>
              <w:t>This is the vector GenAI most directly created; liveness detection and generation are now in a direct arms race</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BNPL origination fraud</w:t>
            </w:r>
          </w:p>
        </w:tc>
        <w:tc>
          <w:tcPr>
            <w:tcW w:type="dxa" w:w="2880"/>
          </w:tcPr>
          <w:p>
            <w:r/>
            <w:r>
              <w:t>Thin-file or synthetic identities take instalment credit with no intent to repay</w:t>
            </w:r>
          </w:p>
        </w:tc>
        <w:tc>
          <w:tcPr>
            <w:tcW w:type="dxa" w:w="2880"/>
          </w:tcPr>
          <w:p>
            <w:r/>
            <w:r>
              <w:t>Underwriting on sparse data is exactly where synthetic identities are hardest to separate from genuine thin files</w:t>
            </w:r>
          </w:p>
        </w:tc>
      </w:tr>
    </w:tbl>
    <w:p/>
    <w:p>
      <w:pPr>
        <w:pStyle w:val="Heading4"/>
      </w:pPr>
      <w:r>
        <w:t>Merchant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Transaction laundering</w:t>
            </w:r>
          </w:p>
        </w:tc>
        <w:tc>
          <w:tcPr>
            <w:tcW w:type="dxa" w:w="2880"/>
          </w:tcPr>
          <w:p>
            <w:r/>
            <w:r>
              <w:t>An illegitimate business processes its volume through a legitimate merchant ID</w:t>
            </w:r>
          </w:p>
        </w:tc>
        <w:tc>
          <w:tcPr>
            <w:tcW w:type="dxa" w:w="2880"/>
          </w:tcPr>
          <w:p>
            <w:r/>
            <w:r>
              <w:t>Generated site content and plausible transaction mixes make the front business survive monitoring longer</w:t>
            </w:r>
          </w:p>
        </w:tc>
      </w:tr>
      <w:tr>
        <w:tc>
          <w:tcPr>
            <w:tcW w:type="dxa" w:w="2880"/>
          </w:tcPr>
          <w:p>
            <w:r/>
            <w:r>
              <w:rPr>
                <w:b/>
              </w:rPr>
              <w:t>Merchant account takeover</w:t>
            </w:r>
          </w:p>
        </w:tc>
        <w:tc>
          <w:tcPr>
            <w:tcW w:type="dxa" w:w="2880"/>
          </w:tcPr>
          <w:p>
            <w:r/>
            <w:r>
              <w:t>Payout details on a real merchant account are altered so settlement is redirected</w:t>
            </w:r>
          </w:p>
        </w:tc>
        <w:tc>
          <w:tcPr>
            <w:tcW w:type="dxa" w:w="2880"/>
          </w:tcPr>
          <w:p>
            <w:r/>
            <w:r>
              <w:t>The same payee-mutation objective our agentic red team fires at an assistant, aimed at a support desk instead</w:t>
            </w:r>
          </w:p>
        </w:tc>
      </w:tr>
      <w:tr>
        <w:tc>
          <w:tcPr>
            <w:tcW w:type="dxa" w:w="2880"/>
          </w:tcPr>
          <w:p>
            <w:r/>
            <w:r>
              <w:rPr>
                <w:b/>
              </w:rPr>
              <w:t>Loyalty and rewards theft</w:t>
            </w:r>
          </w:p>
        </w:tc>
        <w:tc>
          <w:tcPr>
            <w:tcW w:type="dxa" w:w="2880"/>
          </w:tcPr>
          <w:p>
            <w:r/>
            <w:r>
              <w:t>Points balances are drained or converted; often weaker controls than the payment rail beside them</w:t>
            </w:r>
          </w:p>
        </w:tc>
        <w:tc>
          <w:tcPr>
            <w:tcW w:type="dxa" w:w="2880"/>
          </w:tcPr>
          <w:p>
            <w:r/>
            <w:r>
              <w:t>Credential-stuffing agents adapt per-programme, and rewards are frequently not monitored as money</w:t>
            </w:r>
          </w:p>
        </w:tc>
      </w:tr>
    </w:tbl>
    <w:p/>
    <w:p>
      <w:pPr>
        <w:pStyle w:val="Heading4"/>
      </w:pPr>
      <w:r>
        <w:t>The defence itself as a target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Agentic prompt injection</w:t>
            </w:r>
          </w:p>
        </w:tc>
        <w:tc>
          <w:tcPr>
            <w:tcW w:type="dxa" w:w="2880"/>
          </w:tcPr>
          <w:p>
            <w:r/>
            <w:r>
              <w:t>*Section 2.4 — the vector we built against*</w:t>
            </w:r>
          </w:p>
        </w:tc>
        <w:tc>
          <w:tcPr>
            <w:tcW w:type="dxa" w:w="2880"/>
          </w:tcPr>
          <w:p>
            <w:r/>
          </w:p>
        </w:tc>
      </w:tr>
      <w:tr>
        <w:tc>
          <w:tcPr>
            <w:tcW w:type="dxa" w:w="2880"/>
          </w:tcPr>
          <w:p>
            <w:r/>
            <w:r>
              <w:rPr>
                <w:b/>
              </w:rPr>
              <w:t>Model extraction and training-set poisoning</w:t>
            </w:r>
          </w:p>
        </w:tc>
        <w:tc>
          <w:tcPr>
            <w:tcW w:type="dxa" w:w="2880"/>
          </w:tcPr>
          <w:p>
            <w:r/>
            <w:r>
              <w:t>The detector is queried to clone its boundary, or fed crafted transactions that shift it</w:t>
            </w:r>
          </w:p>
        </w:tc>
        <w:tc>
          <w:tcPr>
            <w:tcW w:type="dxa" w:w="2880"/>
          </w:tcPr>
          <w:p>
            <w:r/>
            <w:r>
              <w:t>Directly adjacent to what we built. Our dosage sweep is the defensive mirror of a poisoning attack — it measures what a bounded number of crafted rows does to a trained model, which is the same question a poisoner asks</w:t>
            </w:r>
          </w:p>
        </w:tc>
      </w:tr>
    </w:tbl>
    <w:p/>
    <w:p>
      <w:r>
        <w:rPr>
          <w:b/>
        </w:rPr>
        <w:t>Twenty-five vectors across six surfaces; we built against two.</w:t>
      </w:r>
      <w:r>
        <w:t xml:space="preserve"> Sections 2.4 and 2.5 are implemented end to end. Everything else here is mapped and not implemented, and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23 carried to a screenshot, and the ones we did not build are listed here precisely so that the choice is visible rather than looking like an oversight.</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3.5 The red team, the blue team, and how each is initialised</w:t>
      </w:r>
    </w:p>
    <w:p>
      <w:r>
        <w:t>This is a red-team/blue-team challenge and the project is pitched as a closed loop, so this section names both teams explicitly, says how the blue team's model is constructed, and describes the orchestration layer that lets the two sides choose moves rather than follow a script.</w:t>
      </w:r>
    </w:p>
    <w:p>
      <w:r>
        <w:rPr>
          <w:b/>
        </w:rPr>
        <w:t>The blue team is the detector plus its operating point.</w:t>
      </w:r>
      <w:r>
        <w:t xml:space="preserve"> An XGBoost gradient-boosted ensemble, and the exact configuration behind every round published in </w:t>
      </w:r>
      <w:r>
        <w:rPr>
          <w:rFonts w:ascii="Consolas" w:hAnsi="Consolas"/>
          <w:sz w:val="20"/>
        </w:rPr>
        <w:t>artifacts/detect/rounds.json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Estimators</w:t>
            </w:r>
          </w:p>
        </w:tc>
        <w:tc>
          <w:tcPr>
            <w:tcW w:type="dxa" w:w="4320"/>
          </w:tcPr>
          <w:p>
            <w:r/>
            <w:r>
              <w:t>300</w:t>
            </w:r>
          </w:p>
        </w:tc>
      </w:tr>
      <w:tr>
        <w:tc>
          <w:tcPr>
            <w:tcW w:type="dxa" w:w="4320"/>
          </w:tcPr>
          <w:p>
            <w:r/>
            <w:r>
              <w:t>Max depth</w:t>
            </w:r>
          </w:p>
        </w:tc>
        <w:tc>
          <w:tcPr>
            <w:tcW w:type="dxa" w:w="4320"/>
          </w:tcPr>
          <w:p>
            <w:r/>
            <w:r>
              <w:t>6</w:t>
            </w:r>
          </w:p>
        </w:tc>
      </w:tr>
      <w:tr>
        <w:tc>
          <w:tcPr>
            <w:tcW w:type="dxa" w:w="4320"/>
          </w:tcPr>
          <w:p>
            <w:r/>
            <w:r>
              <w:t>Learning rate</w:t>
            </w:r>
          </w:p>
        </w:tc>
        <w:tc>
          <w:tcPr>
            <w:tcW w:type="dxa" w:w="4320"/>
          </w:tcPr>
          <w:p>
            <w:r/>
            <w:r>
              <w:t>0.1</w:t>
            </w:r>
          </w:p>
        </w:tc>
      </w:tr>
      <w:tr>
        <w:tc>
          <w:tcPr>
            <w:tcW w:type="dxa" w:w="4320"/>
          </w:tcPr>
          <w:p>
            <w:r/>
            <w:r>
              <w:t>Subsample / colsample</w:t>
            </w:r>
          </w:p>
        </w:tc>
        <w:tc>
          <w:tcPr>
            <w:tcW w:type="dxa" w:w="4320"/>
          </w:tcPr>
          <w:p>
            <w:r/>
            <w:r>
              <w:t>0.9 / 0.9</w:t>
            </w:r>
          </w:p>
        </w:tc>
      </w:tr>
      <w:tr>
        <w:tc>
          <w:tcPr>
            <w:tcW w:type="dxa" w:w="4320"/>
          </w:tcPr>
          <w:p>
            <w:r/>
            <w:r>
              <w:t>L2 (</w:t>
            </w:r>
            <w:r>
              <w:rPr>
                <w:rFonts w:ascii="Consolas" w:hAnsi="Consolas"/>
                <w:sz w:val="20"/>
              </w:rPr>
              <w:t>reg_lambda</w:t>
            </w:r>
            <w:r>
              <w:t>)</w:t>
            </w:r>
          </w:p>
        </w:tc>
        <w:tc>
          <w:tcPr>
            <w:tcW w:type="dxa" w:w="4320"/>
          </w:tcPr>
          <w:p>
            <w:r/>
            <w:r>
              <w:t>1.0</w:t>
            </w:r>
          </w:p>
        </w:tc>
      </w:tr>
      <w:tr>
        <w:tc>
          <w:tcPr>
            <w:tcW w:type="dxa" w:w="4320"/>
          </w:tcPr>
          <w:p>
            <w:r/>
            <w:r>
              <w:rPr>
                <w:rFonts w:ascii="Consolas" w:hAnsi="Consolas"/>
                <w:sz w:val="20"/>
              </w:rPr>
              <w:t>scale_pos_weight</w:t>
            </w:r>
          </w:p>
        </w:tc>
        <w:tc>
          <w:tcPr>
            <w:tcW w:type="dxa" w:w="4320"/>
          </w:tcPr>
          <w:p>
            <w:r/>
            <w:r>
              <w:t>computed per fit as negatives / positives</w:t>
            </w:r>
          </w:p>
        </w:tc>
      </w:tr>
      <w:tr>
        <w:tc>
          <w:tcPr>
            <w:tcW w:type="dxa" w:w="4320"/>
          </w:tcPr>
          <w:p>
            <w:r/>
            <w:r>
              <w:t>Tree method</w:t>
            </w:r>
          </w:p>
        </w:tc>
        <w:tc>
          <w:tcPr>
            <w:tcW w:type="dxa" w:w="4320"/>
          </w:tcPr>
          <w:p>
            <w:r/>
            <w:r>
              <w:rPr>
                <w:rFonts w:ascii="Consolas" w:hAnsi="Consolas"/>
                <w:sz w:val="20"/>
              </w:rPr>
              <w:t>hist</w:t>
            </w:r>
          </w:p>
        </w:tc>
      </w:tr>
      <w:tr>
        <w:tc>
          <w:tcPr>
            <w:tcW w:type="dxa" w:w="4320"/>
          </w:tcPr>
          <w:p>
            <w:r/>
            <w:r>
              <w:t>Eval metric</w:t>
            </w:r>
          </w:p>
        </w:tc>
        <w:tc>
          <w:tcPr>
            <w:tcW w:type="dxa" w:w="4320"/>
          </w:tcPr>
          <w:p>
            <w:r/>
            <w:r>
              <w:rPr>
                <w:rFonts w:ascii="Consolas" w:hAnsi="Consolas"/>
                <w:sz w:val="20"/>
              </w:rPr>
              <w:t>aucpr</w:t>
            </w:r>
          </w:p>
        </w:tc>
      </w:tr>
    </w:tbl>
    <w:p/>
    <w:p>
      <w:r>
        <w:rPr>
          <w:rFonts w:ascii="Consolas" w:hAnsi="Consolas"/>
          <w:sz w:val="20"/>
        </w:rPr>
        <w:t>scale_pos_weight</w:t>
      </w:r>
      <w:r>
        <w:t xml:space="preserve"> is computed rather than fixed because the positive rate changes as adversarial rows are folded in each round; pinning it would quietly re-weight the objective between rounds.</w:t>
      </w:r>
    </w:p>
    <w:p>
      <w:r>
        <w:t xml:space="preserve">The operating point is not part of the model and is chosen separately: the lowest threshold whose false-positive rate stays inside </w:t>
      </w:r>
      <w:r>
        <w:rPr>
          <w:rFonts w:ascii="Consolas" w:hAnsi="Consolas"/>
          <w:sz w:val="20"/>
        </w:rPr>
        <w:t>FPR_BUDGET = 0.001</w:t>
      </w:r>
      <w:r>
        <w:t>, fitted on a validation slice carved from training data before the loop starts. Section 4.2 covers why that slice is carved once and what the split costs us.</w:t>
      </w:r>
    </w:p>
    <w:p>
      <w:r>
        <w:rPr>
          <w:b/>
        </w:rPr>
        <w:t>One caveat about the configuration above, because the repository contains two.</w:t>
      </w:r>
      <w:r>
        <w:t xml:space="preserve"> </w:t>
      </w:r>
      <w:r>
        <w:rPr>
          <w:rFonts w:ascii="Consolas" w:hAnsi="Consolas"/>
          <w:sz w:val="20"/>
        </w:rPr>
        <w:t>detect/train.py</w:t>
      </w:r>
      <w:r>
        <w:t xml:space="preserve"> builds a detector at 400 estimators, depth 7, learning rate 0.08, and that is what </w:t>
      </w:r>
      <w:r>
        <w:rPr>
          <w:rFonts w:ascii="Consolas" w:hAnsi="Consolas"/>
          <w:sz w:val="20"/>
        </w:rPr>
        <w:t>scripts/run_detect_round0.py</w:t>
      </w:r>
      <w:r>
        <w:t xml:space="preserve"> trains on a temporal split. The loop uses the values in the table. Until today </w:t>
      </w:r>
      <w:r>
        <w:rPr>
          <w:rFonts w:ascii="Consolas" w:hAnsi="Consolas"/>
          <w:sz w:val="20"/>
        </w:rPr>
        <w:t>loop/flows.py</w:t>
      </w:r>
      <w:r>
        <w:t xml:space="preserve"> opened with a </w:t>
      </w:r>
      <w:r>
        <w:rPr>
          <w:rFonts w:ascii="Consolas" w:hAnsi="Consolas"/>
          <w:sz w:val="20"/>
        </w:rPr>
        <w:t>try: from ..detect.train import train_model</w:t>
      </w:r>
      <w:r>
        <w:t xml:space="preserve"> that fell through to its own configuration on failure — and since that module exports </w:t>
      </w:r>
      <w:r>
        <w:rPr>
          <w:rFonts w:ascii="Consolas" w:hAnsi="Consolas"/>
          <w:sz w:val="20"/>
        </w:rPr>
        <w:t>train_round</w:t>
      </w:r>
      <w:r>
        <w:t xml:space="preserve"> rather than </w:t>
      </w:r>
      <w:r>
        <w:rPr>
          <w:rFonts w:ascii="Consolas" w:hAnsi="Consolas"/>
          <w:sz w:val="20"/>
        </w:rPr>
        <w:t>train_model</w:t>
      </w:r>
      <w:r>
        <w:t>, the import raised on every call and the fallback ran every time. No number is wrong because of it, but the source implied the published rounds came from the other trainer. The dead branch is removed; both configurations remain, and which one produced which artifact is now readable.</w:t>
      </w:r>
    </w:p>
    <w:p>
      <w:r>
        <w:rPr>
          <w:b/>
        </w:rPr>
        <w:t>The red team is the constraint-aware search of section 3.3</w:t>
      </w:r>
      <w:r>
        <w:t>; the blue team's response is adversarial retraining, and on the agentic surface the layered controls of section 4.6. Both are measured in section 4.4, where the honest finding is that the blue response does not work at any dosage we can afford.</w:t>
      </w:r>
    </w:p>
    <w:p>
      <w:pPr>
        <w:pStyle w:val="Heading4"/>
      </w:pPr>
      <w:r>
        <w:t>The orchestration layer</w:t>
      </w:r>
    </w:p>
    <w:p>
      <w:r>
        <w:rPr>
          <w:rFonts w:ascii="Consolas" w:hAnsi="Consolas"/>
          <w:sz w:val="20"/>
        </w:rPr>
        <w:t>src/adversarial_payments/orchestration/</w:t>
      </w:r>
      <w:r>
        <w:t xml:space="preserve"> — 697 lines across three modules — exists because "we retrained three times" is not co-evolution. Without it the question *"in what sense are there two adversaries here rather than one script?"* has no good answer.</w:t>
      </w:r>
    </w:p>
    <w:p>
      <w:pPr>
        <w:pStyle w:val="ListBullet"/>
      </w:pPr>
      <w:r>
        <w:rPr>
          <w:b/>
        </w:rPr>
        <w:t>`repertoire.py`</w:t>
      </w:r>
      <w:r>
        <w:t xml:space="preserve"> — the moves each side can play. Six for red (</w:t>
      </w:r>
      <w:r>
        <w:rPr>
          <w:rFonts w:ascii="Consolas" w:hAnsi="Consolas"/>
          <w:sz w:val="20"/>
        </w:rPr>
        <w:t>amount_probe</w:t>
      </w:r>
      <w:r>
        <w:t>,</w:t>
      </w:r>
    </w:p>
    <w:p>
      <w:r>
        <w:rPr>
          <w:rFonts w:ascii="Consolas" w:hAnsi="Consolas"/>
          <w:sz w:val="20"/>
        </w:rPr>
        <w:t>merchant_pivot</w:t>
      </w:r>
      <w:r>
        <w:t xml:space="preserve">, </w:t>
      </w:r>
      <w:r>
        <w:rPr>
          <w:rFonts w:ascii="Consolas" w:hAnsi="Consolas"/>
          <w:sz w:val="20"/>
        </w:rPr>
        <w:t>timing_shift</w:t>
      </w:r>
      <w:r>
        <w:t xml:space="preserve">, </w:t>
      </w:r>
      <w:r>
        <w:rPr>
          <w:rFonts w:ascii="Consolas" w:hAnsi="Consolas"/>
          <w:sz w:val="20"/>
        </w:rPr>
        <w:t>velocity_pacing</w:t>
      </w:r>
      <w:r>
        <w:t xml:space="preserve">, </w:t>
      </w:r>
      <w:r>
        <w:rPr>
          <w:rFonts w:ascii="Consolas" w:hAnsi="Consolas"/>
          <w:sz w:val="20"/>
        </w:rPr>
        <w:t>combined_sweep</w:t>
      </w:r>
      <w:r>
        <w:t xml:space="preserve">, </w:t>
      </w:r>
      <w:r>
        <w:rPr>
          <w:rFonts w:ascii="Consolas" w:hAnsi="Consolas"/>
          <w:sz w:val="20"/>
        </w:rPr>
        <w:t>low_and_slow</w:t>
      </w:r>
      <w:r>
        <w:t>) and four for blue (</w:t>
      </w:r>
      <w:r>
        <w:rPr>
          <w:rFonts w:ascii="Consolas" w:hAnsi="Consolas"/>
          <w:sz w:val="20"/>
        </w:rPr>
        <w:t>adversarial_retrain</w:t>
      </w:r>
      <w:r>
        <w:t xml:space="preserve">, </w:t>
      </w:r>
      <w:r>
        <w:rPr>
          <w:rFonts w:ascii="Consolas" w:hAnsi="Consolas"/>
          <w:sz w:val="20"/>
        </w:rPr>
        <w:t>targeted_retrain</w:t>
      </w:r>
      <w:r>
        <w:t xml:space="preserve">, </w:t>
      </w:r>
      <w:r>
        <w:rPr>
          <w:rFonts w:ascii="Consolas" w:hAnsi="Consolas"/>
          <w:sz w:val="20"/>
        </w:rPr>
        <w:t>threshold_tighten</w:t>
      </w:r>
      <w:r>
        <w:t xml:space="preserve">, </w:t>
      </w:r>
      <w:r>
        <w:rPr>
          <w:rFonts w:ascii="Consolas" w:hAnsi="Consolas"/>
          <w:sz w:val="20"/>
        </w:rPr>
        <w:t>retrain_and_tighten</w:t>
      </w:r>
      <w:r>
        <w:t>). A red play is a *restricted schema plus an attack config*, which is why the attack engine needs no changes and no knowledge that strategies exist.</w:t>
      </w:r>
    </w:p>
    <w:p>
      <w:pPr>
        <w:pStyle w:val="ListBullet"/>
      </w:pPr>
      <w:r>
        <w:rPr>
          <w:b/>
        </w:rPr>
        <w:t>`arena.py`</w:t>
      </w:r>
      <w:r>
        <w:t xml:space="preserve"> — runs the exchange and records each side's stated reasoning per round, so</w:t>
      </w:r>
    </w:p>
    <w:p>
      <w:r>
        <w:t>the transcript shows an actual counter (red pivoting to timing *because* blue hardened amount) rather than the writeup asserting adaptivity.</w:t>
      </w:r>
    </w:p>
    <w:p>
      <w:pPr>
        <w:pStyle w:val="ListBullet"/>
      </w:pPr>
      <w:r>
        <w:rPr>
          <w:b/>
        </w:rPr>
        <w:t>`orchestrators.py`</w:t>
      </w:r>
      <w:r>
        <w:t xml:space="preserve"> — the two agents that select plays.</w:t>
      </w:r>
    </w:p>
    <w:p>
      <w:r>
        <w:rPr>
          <w:b/>
        </w:rPr>
        <w:t>Three honesty guards are the point of it, more than the mechanics.</w:t>
      </w:r>
    </w:p>
    <w:p>
      <w:pPr>
        <w:pStyle w:val="ListNumber"/>
      </w:pPr>
      <w:r>
        <w:rPr>
          <w:b/>
        </w:rPr>
        <w:t>Saturation.</w:t>
      </w:r>
      <w:r>
        <w:t xml:space="preserve"> If the attacker wins essentially every attempt, neither side has a signal</w:t>
      </w:r>
    </w:p>
    <w:p>
      <w:r>
        <w:t xml:space="preserve">to adapt to, and a sequence of moves against a saturated target looks exactly like adaptation without being it. The arena detects that regime and refuses to support an adaptivity claim. </w:t>
      </w:r>
      <w:r>
        <w:rPr>
          <w:b/>
        </w:rPr>
        <w:t>This matters here: attack success is 1.000, so the arena is in precisely the regime it declines to draw conclusions from.</w:t>
      </w:r>
    </w:p>
    <w:p>
      <w:pPr>
        <w:pStyle w:val="ListNumber"/>
      </w:pPr>
      <w:r>
        <w:rPr>
          <w:b/>
        </w:rPr>
        <w:t>Provenance.</w:t>
      </w:r>
      <w:r>
        <w:t xml:space="preserve"> A move chosen by the deterministic fallback is labelled </w:t>
      </w:r>
      <w:r>
        <w:rPr>
          <w:rFonts w:ascii="Consolas" w:hAnsi="Consolas"/>
          <w:sz w:val="20"/>
        </w:rPr>
        <w:t>fallback</w:t>
      </w:r>
      <w:r>
        <w:t xml:space="preserve"> even</w:t>
      </w:r>
    </w:p>
    <w:p>
      <w:r>
        <w:t>though it carries a written rationale. Presenting a rule's rationale as a model's reasoning would be the same species of dishonesty as writing a placeholder into a result file.</w:t>
      </w:r>
    </w:p>
    <w:p>
      <w:pPr>
        <w:pStyle w:val="ListNumber"/>
      </w:pPr>
      <w:r>
        <w:t xml:space="preserve">A model returning a play that does not exist </w:t>
      </w:r>
      <w:r>
        <w:rPr>
          <w:b/>
        </w:rPr>
        <w:t>falls back rather than being trusted.</w:t>
      </w:r>
    </w:p>
    <w:p>
      <w:r>
        <w:rPr>
          <w:b/>
        </w:rPr>
        <w:t>What we claim for it, and what we do not.</w:t>
      </w:r>
      <w:r>
        <w:t xml:space="preserve"> The package is strictly additive: it imports </w:t>
      </w:r>
      <w:r>
        <w:rPr>
          <w:rFonts w:ascii="Consolas" w:hAnsi="Consolas"/>
          <w:sz w:val="20"/>
        </w:rPr>
        <w:t>attack/</w:t>
      </w:r>
      <w:r>
        <w:t xml:space="preserve"> and </w:t>
      </w:r>
      <w:r>
        <w:rPr>
          <w:rFonts w:ascii="Consolas" w:hAnsi="Consolas"/>
          <w:sz w:val="20"/>
        </w:rPr>
        <w:t>loop/</w:t>
      </w:r>
      <w:r>
        <w:t xml:space="preserve"> and modifies neither, so the headline results stand whether or not it runs. It is not wired into the published rounds, and no number in section 4 comes from it. We report it because it is built and tested, and because the saturation guard is the reason we are *not* claiming co-evolution from a flat attack-success curve — a guard that refuses to support your own pitch is worth more than one that never fires.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That safeguard holds for every number in this document: features are built on the time-ordered frame before any split exists.</w:t>
      </w:r>
    </w:p>
    <w:p>
      <w:r>
        <w:rPr>
          <w:b/>
        </w:rPr>
        <w:t>The split itself is where we have to be careful, and we are not fully clean.</w:t>
      </w:r>
      <w:r>
        <w:t xml:space="preserve"> Two splits appear in this project and they are not equivalent:</w:t>
      </w:r>
    </w:p>
    <w:p>
      <w:pPr>
        <w:pStyle w:val="ListBullet"/>
      </w:pPr>
      <w:r>
        <w:rPr>
          <w:rFonts w:ascii="Consolas" w:hAnsi="Consolas"/>
          <w:sz w:val="20"/>
        </w:rPr>
        <w:t>scripts/run_detect_round0.py</w:t>
      </w:r>
      <w:r>
        <w:t xml:space="preserve"> splits </w:t>
      </w:r>
      <w:r>
        <w:rPr>
          <w:b/>
        </w:rPr>
        <w:t>temporally</w:t>
      </w:r>
      <w:r>
        <w:t xml:space="preserve"> — later transactions are held out —</w:t>
      </w:r>
    </w:p>
    <w:p>
      <w:r>
        <w:t>which is the correct evaluation for fraud and the one we would defend.</w:t>
      </w:r>
    </w:p>
    <w:p>
      <w:pPr>
        <w:pStyle w:val="ListBullet"/>
      </w:pPr>
      <w:r>
        <w:t xml:space="preserve">The unrolled loop splits </w:t>
      </w:r>
      <w:r>
        <w:rPr>
          <w:b/>
        </w:rPr>
        <w:t>stratified at random</w:t>
      </w:r>
      <w:r>
        <w:t>. A card's other transactions can then sit</w:t>
      </w:r>
    </w:p>
    <w:p>
      <w:r>
        <w:t>on both sides of the split, so the model can learn card-specific behaviour it would not have at deployment. Features are still past-only, so this is not label leakage; it is an easier test set.</w:t>
      </w:r>
    </w:p>
    <w:p>
      <w:r>
        <w:t>The rounds published in section 4.3 come from the loop, so they carry the second, weaker split. We say so rather than letting the temporal claim cover both.</w:t>
      </w:r>
    </w:p>
    <w:p>
      <w:r>
        <w:rPr>
          <w:b/>
        </w:rPr>
        <w:t>We treat a suspiciously high score as a bug report, not a success.</w:t>
      </w:r>
      <w:r>
        <w:t xml:space="preserve"> On this data, anything above roughly 0.95 PR-AUC indicates leakage — and the published round-0 figure below is 0.9472, just under that line. We are reporting a number that sits against our own tripwire, on the split most likely to inflate it. Read it accordingly.</w:t>
      </w:r>
    </w:p>
    <w:p>
      <w:pPr>
        <w:pStyle w:val="Heading3"/>
      </w:pPr>
      <w:r>
        <w:t>4.3 Results</w:t>
      </w:r>
    </w:p>
    <w:p>
      <w:r>
        <w:t>Detector rounds from the unrolled loop, on the full 1,852,394-row corpus (</w:t>
      </w:r>
      <w:r>
        <w:rPr>
          <w:rFonts w:ascii="Consolas" w:hAnsi="Consolas"/>
          <w:sz w:val="20"/>
        </w:rPr>
        <w:t>n_train = 907,675</w:t>
      </w:r>
      <w:r>
        <w:t>, stratified split — see the caveat in 4.2):</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Round</w:t>
            </w:r>
          </w:p>
        </w:tc>
        <w:tc>
          <w:tcPr>
            <w:tcW w:type="dxa" w:w="1234"/>
          </w:tcPr>
          <w:p>
            <w:r>
              <w:rPr>
                <w:b/>
              </w:rPr>
            </w:r>
            <w:r>
              <w:rPr>
                <w:b/>
              </w:rPr>
              <w:t>PR-AUC</w:t>
            </w:r>
          </w:p>
        </w:tc>
        <w:tc>
          <w:tcPr>
            <w:tcW w:type="dxa" w:w="1234"/>
          </w:tcPr>
          <w:p>
            <w:r>
              <w:rPr>
                <w:b/>
              </w:rPr>
            </w:r>
            <w:r>
              <w:rPr>
                <w:b/>
              </w:rPr>
              <w:t>ROC-AUC</w:t>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Threshold</w:t>
            </w:r>
          </w:p>
        </w:tc>
        <w:tc>
          <w:tcPr>
            <w:tcW w:type="dxa" w:w="1234"/>
          </w:tcPr>
          <w:p>
            <w:r>
              <w:rPr>
                <w:b/>
              </w:rPr>
            </w:r>
            <w:r>
              <w:rPr>
                <w:b/>
              </w:rPr>
              <w:t>Adversarial rows</w:t>
            </w:r>
          </w:p>
        </w:tc>
      </w:tr>
      <w:tr>
        <w:tc>
          <w:tcPr>
            <w:tcW w:type="dxa" w:w="1234"/>
          </w:tcPr>
          <w:p>
            <w:r/>
            <w:r>
              <w:t>0</w:t>
            </w:r>
          </w:p>
        </w:tc>
        <w:tc>
          <w:tcPr>
            <w:tcW w:type="dxa" w:w="1234"/>
          </w:tcPr>
          <w:p>
            <w:r/>
            <w:r>
              <w:rPr>
                <w:b/>
              </w:rPr>
              <w:t>0.9472</w:t>
            </w:r>
          </w:p>
        </w:tc>
        <w:tc>
          <w:tcPr>
            <w:tcW w:type="dxa" w:w="1234"/>
          </w:tcPr>
          <w:p>
            <w:r/>
            <w:r>
              <w:t>0.9989</w:t>
            </w:r>
          </w:p>
        </w:tc>
        <w:tc>
          <w:tcPr>
            <w:tcW w:type="dxa" w:w="1234"/>
          </w:tcPr>
          <w:p>
            <w:r/>
            <w:r>
              <w:t>0.814</w:t>
            </w:r>
          </w:p>
        </w:tc>
        <w:tc>
          <w:tcPr>
            <w:tcW w:type="dxa" w:w="1234"/>
          </w:tcPr>
          <w:p>
            <w:r/>
            <w:r>
              <w:t>0.916</w:t>
            </w:r>
          </w:p>
        </w:tc>
        <w:tc>
          <w:tcPr>
            <w:tcW w:type="dxa" w:w="1234"/>
          </w:tcPr>
          <w:p>
            <w:r/>
            <w:r>
              <w:t>0.8199</w:t>
            </w:r>
          </w:p>
        </w:tc>
        <w:tc>
          <w:tcPr>
            <w:tcW w:type="dxa" w:w="1234"/>
          </w:tcPr>
          <w:p>
            <w:r/>
            <w:r>
              <w:t>—</w:t>
            </w:r>
          </w:p>
        </w:tc>
      </w:tr>
      <w:tr>
        <w:tc>
          <w:tcPr>
            <w:tcW w:type="dxa" w:w="1234"/>
          </w:tcPr>
          <w:p>
            <w:r/>
            <w:r>
              <w:t>1</w:t>
            </w:r>
          </w:p>
        </w:tc>
        <w:tc>
          <w:tcPr>
            <w:tcW w:type="dxa" w:w="1234"/>
          </w:tcPr>
          <w:p>
            <w:r/>
            <w:r>
              <w:t>0.9390</w:t>
            </w:r>
          </w:p>
        </w:tc>
        <w:tc>
          <w:tcPr>
            <w:tcW w:type="dxa" w:w="1234"/>
          </w:tcPr>
          <w:p>
            <w:r/>
            <w:r>
              <w:t>0.9985</w:t>
            </w:r>
          </w:p>
        </w:tc>
        <w:tc>
          <w:tcPr>
            <w:tcW w:type="dxa" w:w="1234"/>
          </w:tcPr>
          <w:p>
            <w:r/>
            <w:r>
              <w:t>0.826</w:t>
            </w:r>
          </w:p>
        </w:tc>
        <w:tc>
          <w:tcPr>
            <w:tcW w:type="dxa" w:w="1234"/>
          </w:tcPr>
          <w:p>
            <w:r/>
            <w:r>
              <w:t>0.896</w:t>
            </w:r>
          </w:p>
        </w:tc>
        <w:tc>
          <w:tcPr>
            <w:tcW w:type="dxa" w:w="1234"/>
          </w:tcPr>
          <w:p>
            <w:r/>
            <w:r>
              <w:t>0.8978</w:t>
            </w:r>
          </w:p>
        </w:tc>
        <w:tc>
          <w:tcPr>
            <w:tcW w:type="dxa" w:w="1234"/>
          </w:tcPr>
          <w:p>
            <w:r/>
            <w:r>
              <w:t>+800</w:t>
            </w:r>
          </w:p>
        </w:tc>
      </w:tr>
      <w:tr>
        <w:tc>
          <w:tcPr>
            <w:tcW w:type="dxa" w:w="1234"/>
          </w:tcPr>
          <w:p>
            <w:r/>
            <w:r>
              <w:t>2</w:t>
            </w:r>
          </w:p>
        </w:tc>
        <w:tc>
          <w:tcPr>
            <w:tcW w:type="dxa" w:w="1234"/>
          </w:tcPr>
          <w:p>
            <w:r/>
            <w:r>
              <w:t>0.9318</w:t>
            </w:r>
          </w:p>
        </w:tc>
        <w:tc>
          <w:tcPr>
            <w:tcW w:type="dxa" w:w="1234"/>
          </w:tcPr>
          <w:p>
            <w:r/>
            <w:r>
              <w:t>0.9982</w:t>
            </w:r>
          </w:p>
        </w:tc>
        <w:tc>
          <w:tcPr>
            <w:tcW w:type="dxa" w:w="1234"/>
          </w:tcPr>
          <w:p>
            <w:r/>
            <w:r>
              <w:t>0.823</w:t>
            </w:r>
          </w:p>
        </w:tc>
        <w:tc>
          <w:tcPr>
            <w:tcW w:type="dxa" w:w="1234"/>
          </w:tcPr>
          <w:p>
            <w:r/>
            <w:r>
              <w:t>0.890</w:t>
            </w:r>
          </w:p>
        </w:tc>
        <w:tc>
          <w:tcPr>
            <w:tcW w:type="dxa" w:w="1234"/>
          </w:tcPr>
          <w:p>
            <w:r/>
            <w:r>
              <w:t>0.9327</w:t>
            </w:r>
          </w:p>
        </w:tc>
        <w:tc>
          <w:tcPr>
            <w:tcW w:type="dxa" w:w="1234"/>
          </w:tcPr>
          <w:p>
            <w:r/>
            <w:r>
              <w:t>+800</w:t>
            </w:r>
          </w:p>
        </w:tc>
      </w:tr>
    </w:tbl>
    <w:p/>
    <w:p>
      <w:r>
        <w:t>PR-AUC is the headline rather than ROC-AUC deliberately. At a 0.521% positive rate, ROC-AUC flatters heavily — 0.9989 sounds close to perfect and mostly reflects the ease of ranking the overwhelming negative majority. Precision-recall is the honest view of a needle-in-haystack problem.</w:t>
      </w:r>
    </w:p>
    <w:p>
      <w:r>
        <w:rPr>
          <w:b/>
        </w:rPr>
        <w:t>An earlier revision of this section reported 0.829 at `n_train = 96,000`, from the temporally-split round-0 script.</w:t>
      </w:r>
      <w:r>
        <w:t xml:space="preserve"> That figure is not in any artifact now. The loop replaced it so that all three rounds could be published from one experiment, and the honest cost of that choice is the weaker split described above: part of the gap between 0.829 and 0.9472 is more training data, and part is a test set that shares cards with the training set. We are not able to say how much of each, and we would rather state that than pick the flattering reading.</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3"/>
      </w:pPr>
      <w:r>
        <w:t>4.6 Detecting, flagging and mitigating</w:t>
      </w:r>
    </w:p>
    <w:p>
      <w:r>
        <w:t>The brief asks for a system that *detects, flags and mitigates* the generated attacks. Those are three different actions and we implement them at both surfaces, so this section names which mechanism performs which rather than leaving a reader to infer it from the results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Tabular detector</w:t>
            </w:r>
          </w:p>
        </w:tc>
        <w:tc>
          <w:tcPr>
            <w:tcW w:type="dxa" w:w="2880"/>
          </w:tcPr>
          <w:p>
            <w:r>
              <w:rPr>
                <w:b/>
              </w:rPr>
            </w:r>
            <w:r>
              <w:rPr>
                <w:b/>
              </w:rPr>
              <w:t>Payment agent</w:t>
            </w:r>
          </w:p>
        </w:tc>
      </w:tr>
      <w:tr>
        <w:tc>
          <w:tcPr>
            <w:tcW w:type="dxa" w:w="2880"/>
          </w:tcPr>
          <w:p>
            <w:r/>
            <w:r>
              <w:rPr>
                <w:b/>
              </w:rPr>
              <w:t>Detect</w:t>
            </w:r>
          </w:p>
        </w:tc>
        <w:tc>
          <w:tcPr>
            <w:tcW w:type="dxa" w:w="2880"/>
          </w:tcPr>
          <w:p>
            <w:r/>
            <w:r>
              <w:t xml:space="preserve">Score every transaction; PR-AUC 0.9472, and </w:t>
            </w:r>
            <w:r>
              <w:rPr>
                <w:b/>
              </w:rPr>
              <w:t>68.9%</w:t>
            </w:r>
            <w:r>
              <w:t xml:space="preserve"> recall on generated attacks it has never seen</w:t>
            </w:r>
          </w:p>
        </w:tc>
        <w:tc>
          <w:tcPr>
            <w:tcW w:type="dxa" w:w="2880"/>
          </w:tcPr>
          <w:p>
            <w:r/>
            <w:r>
              <w:t>Judge the agent's *audit log*, never its prose: an exploit is a dangerous tool call that actually fired with attacker-chosen arguments</w:t>
            </w:r>
          </w:p>
        </w:tc>
      </w:tr>
      <w:tr>
        <w:tc>
          <w:tcPr>
            <w:tcW w:type="dxa" w:w="2880"/>
          </w:tcPr>
          <w:p>
            <w:r/>
            <w:r>
              <w:rPr>
                <w:b/>
              </w:rPr>
              <w:t>Flag</w:t>
            </w:r>
          </w:p>
        </w:tc>
        <w:tc>
          <w:tcPr>
            <w:tcW w:type="dxa" w:w="2880"/>
          </w:tcPr>
          <w:p>
            <w:r/>
            <w:r>
              <w:t>Decline above a threshold chosen at a fixed false-positive budget — 114 legitimate declines per 100,000</w:t>
            </w:r>
          </w:p>
        </w:tc>
        <w:tc>
          <w:tcPr>
            <w:tcW w:type="dxa" w:w="2880"/>
          </w:tcPr>
          <w:p>
            <w:r/>
            <w:r>
              <w:t xml:space="preserve">Raise a defence event naming the layer and the reason, e.g. </w:t>
            </w:r>
            <w:r>
              <w:rPr>
                <w:rFonts w:ascii="Consolas" w:hAnsi="Consolas"/>
                <w:sz w:val="20"/>
              </w:rPr>
              <w:t>classifier · redact · score=0.54 addresses-the-assistant, authority-framing</w:t>
            </w:r>
          </w:p>
        </w:tc>
      </w:tr>
      <w:tr>
        <w:tc>
          <w:tcPr>
            <w:tcW w:type="dxa" w:w="2880"/>
          </w:tcPr>
          <w:p>
            <w:r/>
            <w:r>
              <w:rPr>
                <w:b/>
              </w:rPr>
              <w:t>Mitigate</w:t>
            </w:r>
          </w:p>
        </w:tc>
        <w:tc>
          <w:tcPr>
            <w:tcW w:type="dxa" w:w="2880"/>
          </w:tcPr>
          <w:p>
            <w:r/>
            <w:r>
              <w:t>The threshold *is* the mitigation: the transaction does not authorise. Section 4.4 prices tightening it</w:t>
            </w:r>
          </w:p>
        </w:tc>
        <w:tc>
          <w:tcPr>
            <w:tcW w:type="dxa" w:w="2880"/>
          </w:tcPr>
          <w:p>
            <w:r/>
            <w:r>
              <w:t>Three layers, each blocking a different way in — see below</w:t>
            </w:r>
          </w:p>
        </w:tc>
      </w:tr>
    </w:tbl>
    <w:p/>
    <w:p>
      <w:r>
        <w:rPr>
          <w:b/>
        </w:rPr>
        <w:t>The agent's mitigation is layered, and the layers are not interchangeable.</w:t>
      </w:r>
    </w:p>
    <w:p>
      <w:pPr>
        <w:pStyle w:val="ListNumber"/>
      </w:pPr>
      <w:r>
        <w:rPr>
          <w:b/>
        </w:rPr>
        <w:t>Injection classifier</w:t>
      </w:r>
      <w:r>
        <w:t xml:space="preserve"> — scores untrusted text and *redacts* the offending span before the</w:t>
      </w:r>
    </w:p>
    <w:p>
      <w:r>
        <w:t xml:space="preserve">model ever sees it. The document reaches the agent with the payload replaced by </w:t>
      </w:r>
      <w:r>
        <w:rPr>
          <w:rFonts w:ascii="Consolas" w:hAnsi="Consolas"/>
          <w:sz w:val="20"/>
        </w:rPr>
        <w:t>[REDACTED BY INJECTION FILTER]</w:t>
      </w:r>
      <w:r>
        <w:t>, so the instruction cannot be followed rather than being refused after the fact.</w:t>
      </w:r>
    </w:p>
    <w:p>
      <w:pPr>
        <w:pStyle w:val="ListNumber"/>
      </w:pPr>
      <w:r>
        <w:rPr>
          <w:b/>
        </w:rPr>
        <w:t>Tool scoping</w:t>
      </w:r>
      <w:r>
        <w:t xml:space="preserve"> — each task carries its own permitted tool set</w:t>
      </w:r>
    </w:p>
    <w:p>
      <w:r>
        <w:t>(</w:t>
      </w:r>
      <w:r>
        <w:rPr>
          <w:rFonts w:ascii="Consolas" w:hAnsi="Consolas"/>
          <w:sz w:val="20"/>
        </w:rPr>
        <w:t>memo_review</w:t>
      </w:r>
      <w:r>
        <w:t xml:space="preserve">, </w:t>
      </w:r>
      <w:r>
        <w:rPr>
          <w:rFonts w:ascii="Consolas" w:hAnsi="Consolas"/>
          <w:sz w:val="20"/>
        </w:rPr>
        <w:t>dispute_review</w:t>
      </w:r>
      <w:r>
        <w:t xml:space="preserve">, </w:t>
      </w:r>
      <w:r>
        <w:rPr>
          <w:rFonts w:ascii="Consolas" w:hAnsi="Consolas"/>
          <w:sz w:val="20"/>
        </w:rPr>
        <w:t>invoice_payment</w:t>
      </w:r>
      <w:r>
        <w:t xml:space="preserve">, </w:t>
      </w:r>
      <w:r>
        <w:rPr>
          <w:rFonts w:ascii="Consolas" w:hAnsi="Consolas"/>
          <w:sz w:val="20"/>
        </w:rPr>
        <w:t>payee_onboarding</w:t>
      </w:r>
      <w:r>
        <w:t>). A payee-mutation call arriving during a memo review is denied because that task cannot make it, independent of anything the model decided.</w:t>
      </w:r>
    </w:p>
    <w:p>
      <w:pPr>
        <w:pStyle w:val="ListNumber"/>
      </w:pPr>
      <w:r>
        <w:rPr>
          <w:b/>
        </w:rPr>
        <w:t>Human in the loop</w:t>
      </w:r>
      <w:r>
        <w:t xml:space="preserve"> — any transfer above 500 is held for</w:t>
      </w:r>
    </w:p>
    <w:p>
      <w:r>
        <w:t>approval rather than executed. This is the layer that catches what the first two miss, and it is why the defence does not have to be perfect to be useful.</w:t>
      </w:r>
    </w:p>
    <w:p>
      <w:r>
        <w:rPr>
          <w:b/>
        </w:rPr>
        <w:t>Both halves of the trade are measured.</w:t>
      </w:r>
      <w:r>
        <w:t xml:space="preserve"> The layers remove every exploit observed on </w:t>
      </w:r>
      <w:r>
        <w:rPr>
          <w:rFonts w:ascii="Consolas" w:hAnsi="Consolas"/>
          <w:sz w:val="20"/>
        </w:rPr>
        <w:t>gpt-oss-120b</w:t>
      </w:r>
      <w:r>
        <w:t xml:space="preserve"> (Fisher p = 0.015) and refuse </w:t>
      </w:r>
      <w:r>
        <w:rPr>
          <w:b/>
        </w:rPr>
        <w:t>none</w:t>
      </w:r>
      <w:r>
        <w:t xml:space="preserve"> of the 14 benign control documents — a 0% false-refusal rate. A defence that blocked everything would score a perfect exploit rate and be worthless, which is exactly why the benign controls exist.</w:t>
      </w:r>
    </w:p>
    <w:p>
      <w:r>
        <w:t xml:space="preserve">The </w:t>
      </w:r>
      <w:r>
        <w:rPr>
          <w:rFonts w:ascii="Consolas" w:hAnsi="Consolas"/>
          <w:sz w:val="20"/>
        </w:rPr>
        <w:t>/agent</w:t>
      </w:r>
      <w:r>
        <w:t xml:space="preserve"> page on the prototype runs this stack live. Firing the default injection with defences off rewrites a supplier's IBAN to the attacker's account and the ledger diff shows it; firing it again with defences on produces </w:t>
      </w:r>
      <w:r>
        <w:rPr>
          <w:rFonts w:ascii="Consolas" w:hAnsi="Consolas"/>
          <w:sz w:val="20"/>
        </w:rPr>
        <w:t>classifier · redact</w:t>
      </w:r>
      <w:r>
        <w:t xml:space="preserve"> followed by </w:t>
      </w:r>
      <w:r>
        <w:rPr>
          <w:rFonts w:ascii="Consolas" w:hAnsi="Consolas"/>
          <w:sz w:val="20"/>
        </w:rPr>
        <w:t>hitl · approve</w:t>
      </w:r>
      <w:r>
        <w:t>, the legitimate transfer completes, and the ledger is untouched.</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published detector rounds use a stratified random split, not a temporal one.</w:t>
      </w:r>
      <w:r>
        <w:t xml:space="preserve"> A</w:t>
      </w:r>
    </w:p>
    <w:p>
      <w:r>
        <w:t>card's transactions can appear on both sides, which makes the test set easier than deployment would be. PR-AUC 0.9472 sits just under our own 0.95 leakage tripwire and should be read with that attached. The temporally-split alternative scores 0.829; we publish the loop's rounds because all three exist there, and we flag the trade rather than hiding it.</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rPr>
          <w:b/>
        </w:rPr>
        <w:t>A note on the two names.</w:t>
      </w:r>
      <w:r>
        <w:t xml:space="preserve"> The project is </w:t>
      </w:r>
      <w:r>
        <w:rPr>
          <w:b/>
        </w:rPr>
        <w:t>Assay</w:t>
      </w:r>
      <w:r>
        <w:t xml:space="preserve">. The repository and deployment keep the </w:t>
      </w:r>
      <w:r>
        <w:rPr>
          <w:rFonts w:ascii="Consolas" w:hAnsi="Consolas"/>
          <w:sz w:val="20"/>
        </w:rPr>
        <w:t>adversarial-payments</w:t>
      </w:r>
      <w:r>
        <w:t xml:space="preserve"> slug they were created under: that URL is cited in this document and in the submission, and </w:t>
      </w:r>
      <w:r>
        <w:rPr>
          <w:rFonts w:ascii="Consolas" w:hAnsi="Consolas"/>
          <w:sz w:val="20"/>
        </w:rPr>
        <w:t>src/adversarial_payments/</w:t>
      </w:r>
      <w:r>
        <w:t xml:space="preserve"> is imported by 35 modules and two cross-language conformance checks. Renaming them hours before a deadline would risk the deliverable to fix nothing a reader can see.</w:t>
      </w:r>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