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Assay</w:t>
      </w:r>
    </w:p>
    <w:p>
      <w:pPr>
        <w:pStyle w:val="Heading2"/>
      </w:pPr>
      <w:r>
        <w:t>Red-teaming fraud detection and agentic payment systems</w:t>
      </w:r>
    </w:p>
    <w:p>
      <w:r>
        <w:rPr>
          <w:b/>
        </w:rPr>
        <w:t>Mastercard Innovation Challenge 2026 — Solution Walkthrough</w:t>
      </w:r>
    </w:p>
    <w:p>
      <w:pPr>
        <w:ind w:left="360"/>
      </w:pPr>
      <w:r>
        <w:rPr>
          <w:b/>
          <w:i/>
          <w:color w:val="606A78"/>
        </w:rPr>
        <w:t>On the name.</w:t>
      </w:r>
      <w:r>
        <w:rPr>
          <w:i/>
          <w:color w:val="606A78"/>
        </w:rPr>
        <w:t xml:space="preserve"> An assay is the test that determines the true metal content of a</w:t>
      </w:r>
    </w:p>
    <w:p>
      <w:pPr>
        <w:ind w:left="360"/>
      </w:pPr>
      <w:r>
        <w:rPr>
          <w:i/>
          <w:color w:val="606A78"/>
        </w:rPr>
        <w:t>coin — historically, the check that money is what it claims to be. That is what this</w:t>
      </w:r>
    </w:p>
    <w:p>
      <w:pPr>
        <w:ind w:left="360"/>
      </w:pPr>
      <w:r>
        <w:rPr>
          <w:i/>
          <w:color w:val="606A78"/>
        </w:rPr>
        <w:t>framework does to a security number. It is also literally what §4.4's feasibility</w:t>
      </w:r>
    </w:p>
    <w:p>
      <w:pPr>
        <w:ind w:left="360"/>
      </w:pPr>
      <w:r>
        <w:rPr>
          <w:i/>
          <w:color w:val="606A78"/>
        </w:rPr>
        <w:t>audit does: two attackers report the same 100% success rate, and 99.9% of one's</w:t>
      </w:r>
    </w:p>
    <w:p>
      <w:pPr>
        <w:ind w:left="360"/>
      </w:pPr>
      <w:r>
        <w:rPr>
          <w:i/>
          <w:color w:val="606A78"/>
        </w:rPr>
        <w:t>evasions turn out to be base metal.</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i/>
          <w:color w:val="606A78"/>
        </w:rPr>
        <w:t>with an orange PENDING marker rather than estimated. **As of this revision there are</w:t>
      </w:r>
    </w:p>
    <w:p>
      <w:pPr>
        <w:ind w:left="360"/>
      </w:pPr>
      <w:r>
        <w:rPr>
          <w:i/>
          <w:color w:val="606A78"/>
        </w:rPr>
        <w:t>none left:** every figure below is computed. Nothing here is an aspiration written in the</w:t>
      </w:r>
    </w:p>
    <w:p>
      <w:pPr>
        <w:ind w:left="360"/>
      </w:pPr>
      <w:r>
        <w:rPr>
          <w:i/>
          <w:color w:val="606A78"/>
        </w:rPr>
        <w:t>present 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w:t>
      </w:r>
    </w:p>
    <w:p>
      <w:r>
        <w:rPr>
          <w:b/>
        </w:rPr>
        <w:t>The result is not the curve we expected, and reporting it accurately is the point of the submission.</w:t>
      </w:r>
      <w:r>
        <w:t xml:space="preserve"> Attack success does not fall. It is 100% at every round — and it stays at 100% when we raise the adversarial training dosage five-thousand-fold, and when we tighten the decision threshold to the point of declining one legitimate transaction in ten. Both defences available at the model layer are measured, priced, and shown not to work against an attacker that re-searches after every change.</w:t>
      </w:r>
    </w:p>
    <w:p>
      <w:r>
        <w:t>That is a more useful finding than a falling curve, because it is actionable: it says where model-layer defence runs out, and what you would have paid to discover that in production instead. We then applied the same method to a structurally different target — an AI payment assistant with the ability to move money — where the defence is *layered* rather than model-internal, and there the reduction is statistically significant. The contrast between the two surfaces is the result we would most want carried away.</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in depth before deciding what to build, and catalogued a further eight that GenAI changes materially but that we did not implement. Section 2.6 lists those, because a threat map that contains only the things we happened to build is not a threat map.</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pPr>
        <w:pStyle w:val="Heading3"/>
      </w:pPr>
      <w:r>
        <w:t>2.6 The wider catalogue, by surface</w:t>
      </w:r>
    </w:p>
    <w:p>
      <w:r>
        <w:t>The five above are the vectors we analysed in depth. Restricting a threat map to them would misrepresent the surface, so the following are catalogued with what GenAI actually changes about each. They are grouped by the surface they attack, because "payments" is not one channel: a vector that works against a card rail often has no analogue on a real-time account-to-account rail, and a control that stops one is frequently irrelevant to the other.</w:t>
      </w:r>
    </w:p>
    <w:p>
      <w:r>
        <w:t>None of these is implemented, and none is claimed to be.</w:t>
      </w:r>
    </w:p>
    <w:p>
      <w:pPr>
        <w:pStyle w:val="Heading4"/>
      </w:pPr>
      <w:r>
        <w:t>Card rails — card-not-present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Card testing / BIN attacks</w:t>
            </w:r>
          </w:p>
        </w:tc>
        <w:tc>
          <w:tcPr>
            <w:tcW w:type="dxa" w:w="2880"/>
          </w:tcPr>
          <w:p>
            <w:r/>
            <w:r>
              <w:t>Automated low-value authorisations probe stolen card ranges for live numbers before resale</w:t>
            </w:r>
          </w:p>
        </w:tc>
        <w:tc>
          <w:tcPr>
            <w:tcW w:type="dxa" w:w="2880"/>
          </w:tcPr>
          <w:p>
            <w:r/>
            <w:r>
              <w:t>Agents adapt probe amount, merchant and pacing in response to declines, turning a fixed script into a feedback loop</w:t>
            </w:r>
          </w:p>
        </w:tc>
      </w:tr>
      <w:tr>
        <w:tc>
          <w:tcPr>
            <w:tcW w:type="dxa" w:w="2880"/>
          </w:tcPr>
          <w:p>
            <w:r/>
            <w:r>
              <w:rPr>
                <w:b/>
              </w:rPr>
              <w:t>Triangulation fraud</w:t>
            </w:r>
          </w:p>
        </w:tc>
        <w:tc>
          <w:tcPr>
            <w:tcW w:type="dxa" w:w="2880"/>
          </w:tcPr>
          <w:p>
            <w:r/>
            <w:r>
              <w:t>A fake storefront takes real orders, fulfils them with stolen cards, and harvests the card data</w:t>
            </w:r>
          </w:p>
        </w:tc>
        <w:tc>
          <w:tcPr>
            <w:tcW w:type="dxa" w:w="2880"/>
          </w:tcPr>
          <w:p>
            <w:r/>
            <w:r>
              <w:t>Storefront copy, product listings and reviews are now generated end to end, so the shopfront is no longer the weak link</w:t>
            </w:r>
          </w:p>
        </w:tc>
      </w:tr>
      <w:tr>
        <w:tc>
          <w:tcPr>
            <w:tcW w:type="dxa" w:w="2880"/>
          </w:tcPr>
          <w:p>
            <w:r/>
            <w:r>
              <w:rPr>
                <w:b/>
              </w:rPr>
              <w:t>First-party / friendly fraud</w:t>
            </w:r>
          </w:p>
        </w:tc>
        <w:tc>
          <w:tcPr>
            <w:tcW w:type="dxa" w:w="2880"/>
          </w:tcPr>
          <w:p>
            <w:r/>
            <w:r>
              <w:t>The legitimate cardholder disputes a genuine transaction</w:t>
            </w:r>
          </w:p>
        </w:tc>
        <w:tc>
          <w:tcPr>
            <w:tcW w:type="dxa" w:w="2880"/>
          </w:tcPr>
          <w:p>
            <w:r/>
            <w:r>
              <w:t>LLM-drafted dispute narratives are internally consistent and match issuer templates, defeating text heuristics</w:t>
            </w:r>
          </w:p>
        </w:tc>
      </w:tr>
      <w:tr>
        <w:tc>
          <w:tcPr>
            <w:tcW w:type="dxa" w:w="2880"/>
          </w:tcPr>
          <w:p>
            <w:r/>
            <w:r>
              <w:rPr>
                <w:b/>
              </w:rPr>
              <w:t>Refund and returns abuse</w:t>
            </w:r>
          </w:p>
        </w:tc>
        <w:tc>
          <w:tcPr>
            <w:tcW w:type="dxa" w:w="2880"/>
          </w:tcPr>
          <w:p>
            <w:r/>
            <w:r>
              <w:t>Refunds are claimed for goods never returned, or returns are made with substituted items</w:t>
            </w:r>
          </w:p>
        </w:tc>
        <w:tc>
          <w:tcPr>
            <w:tcW w:type="dxa" w:w="2880"/>
          </w:tcPr>
          <w:p>
            <w:r/>
            <w:r>
              <w:t>Generated photographic "evidence" and consistent narratives across multiple claims raise the cost of manual review past what it is worth</w:t>
            </w:r>
          </w:p>
        </w:tc>
      </w:tr>
      <w:tr>
        <w:tc>
          <w:tcPr>
            <w:tcW w:type="dxa" w:w="2880"/>
          </w:tcPr>
          <w:p>
            <w:r/>
            <w:r>
              <w:rPr>
                <w:b/>
              </w:rPr>
              <w:t>Adversarial evasion of detection models</w:t>
            </w:r>
          </w:p>
        </w:tc>
        <w:tc>
          <w:tcPr>
            <w:tcW w:type="dxa" w:w="2880"/>
          </w:tcPr>
          <w:p>
            <w:r/>
            <w:r>
              <w:t>*Section 2.5 — the vector we built against*</w:t>
            </w:r>
          </w:p>
        </w:tc>
        <w:tc>
          <w:tcPr>
            <w:tcW w:type="dxa" w:w="2880"/>
          </w:tcPr>
          <w:p>
            <w:r/>
          </w:p>
        </w:tc>
      </w:tr>
    </w:tbl>
    <w:p/>
    <w:p>
      <w:pPr>
        <w:pStyle w:val="Heading4"/>
      </w:pPr>
      <w:r>
        <w:t>Card rails — card-present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Shimming and EMV relay</w:t>
            </w:r>
          </w:p>
        </w:tc>
        <w:tc>
          <w:tcPr>
            <w:tcW w:type="dxa" w:w="2880"/>
          </w:tcPr>
          <w:p>
            <w:r/>
            <w:r>
              <w:t>A thin shim inside the reader captures chip-transaction data; relay attacks extend a contactless card's range to a terminal elsewhere</w:t>
            </w:r>
          </w:p>
        </w:tc>
        <w:tc>
          <w:tcPr>
            <w:tcW w:type="dxa" w:w="2880"/>
          </w:tcPr>
          <w:p>
            <w:r/>
            <w:r>
              <w:t>Less about generation than logistics — but agents coordinate mule timing across terminals, which is the part that used to need a person</w:t>
            </w:r>
          </w:p>
        </w:tc>
      </w:tr>
      <w:tr>
        <w:tc>
          <w:tcPr>
            <w:tcW w:type="dxa" w:w="2880"/>
          </w:tcPr>
          <w:p>
            <w:r/>
            <w:r>
              <w:rPr>
                <w:b/>
              </w:rPr>
              <w:t>ATM cash-out and jackpotting</w:t>
            </w:r>
          </w:p>
        </w:tc>
        <w:tc>
          <w:tcPr>
            <w:tcW w:type="dxa" w:w="2880"/>
          </w:tcPr>
          <w:p>
            <w:r/>
            <w:r>
              <w:t>Withdrawal limits are lifted on compromised accounts and drained simultaneously across many ATMs</w:t>
            </w:r>
          </w:p>
        </w:tc>
        <w:tc>
          <w:tcPr>
            <w:tcW w:type="dxa" w:w="2880"/>
          </w:tcPr>
          <w:p>
            <w:r/>
            <w:r>
              <w:t>Coordination of a timed multi-city cash-out is a scheduling problem that agents do cheaply</w:t>
            </w:r>
          </w:p>
        </w:tc>
      </w:tr>
      <w:tr>
        <w:tc>
          <w:tcPr>
            <w:tcW w:type="dxa" w:w="2880"/>
          </w:tcPr>
          <w:p>
            <w:r/>
            <w:r>
              <w:rPr>
                <w:b/>
              </w:rPr>
              <w:t>Wallet provisioning fraud</w:t>
            </w:r>
          </w:p>
        </w:tc>
        <w:tc>
          <w:tcPr>
            <w:tcW w:type="dxa" w:w="2880"/>
          </w:tcPr>
          <w:p>
            <w:r/>
            <w:r>
              <w:t>A stolen card is added to a mobile wallet, converting a card-not-present theft into a card-present token</w:t>
            </w:r>
          </w:p>
        </w:tc>
        <w:tc>
          <w:tcPr>
            <w:tcW w:type="dxa" w:w="2880"/>
          </w:tcPr>
          <w:p>
            <w:r/>
            <w:r>
              <w:t>Voice synthesis defeats the call-centre step of "yellow path" provisioning, which is precisely the human check that exists to stop this</w:t>
            </w:r>
          </w:p>
        </w:tc>
      </w:tr>
    </w:tbl>
    <w:p/>
    <w:p>
      <w:pPr>
        <w:pStyle w:val="Heading4"/>
      </w:pPr>
      <w:r>
        <w:t>Real-time account-to-account rails</w:t>
      </w:r>
    </w:p>
    <w:p>
      <w:r>
        <w:t>Relevant to this challenge's setting: India's UPI settles irrevocably in seconds, so a successful attack is unrecoverable in a way a card chargeback is not.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Authorised push payment (APP) fraud</w:t>
            </w:r>
          </w:p>
        </w:tc>
        <w:tc>
          <w:tcPr>
            <w:tcW w:type="dxa" w:w="2880"/>
          </w:tcPr>
          <w:p>
            <w:r/>
            <w:r>
              <w:t>The victim is persuaded to send the payment themselves, so every control that checks authenticity passes</w:t>
            </w:r>
          </w:p>
        </w:tc>
        <w:tc>
          <w:tcPr>
            <w:tcW w:type="dxa" w:w="2880"/>
          </w:tcPr>
          <w:p>
            <w:r/>
            <w:r>
              <w:t>Conversational agents sustain a plausible pretext across hours and channels at negligible marginal cost</w:t>
            </w:r>
          </w:p>
        </w:tc>
      </w:tr>
      <w:tr>
        <w:tc>
          <w:tcPr>
            <w:tcW w:type="dxa" w:w="2880"/>
          </w:tcPr>
          <w:p>
            <w:r/>
            <w:r>
              <w:rPr>
                <w:b/>
              </w:rPr>
              <w:t>Collect-request abuse</w:t>
            </w:r>
          </w:p>
        </w:tc>
        <w:tc>
          <w:tcPr>
            <w:tcW w:type="dxa" w:w="2880"/>
          </w:tcPr>
          <w:p>
            <w:r/>
            <w:r>
              <w:t>A "collect" request is presented as an incoming payment; approving it debits the victim</w:t>
            </w:r>
          </w:p>
        </w:tc>
        <w:tc>
          <w:tcPr>
            <w:tcW w:type="dxa" w:w="2880"/>
          </w:tcPr>
          <w:p>
            <w:r/>
            <w:r>
              <w:t>Localised, contextually plausible request text at scale — the attack has always been a language problem, not a technical one</w:t>
            </w:r>
          </w:p>
        </w:tc>
      </w:tr>
      <w:tr>
        <w:tc>
          <w:tcPr>
            <w:tcW w:type="dxa" w:w="2880"/>
          </w:tcPr>
          <w:p>
            <w:r/>
            <w:r>
              <w:rPr>
                <w:b/>
              </w:rPr>
              <w:t>QR tampering</w:t>
            </w:r>
          </w:p>
        </w:tc>
        <w:tc>
          <w:tcPr>
            <w:tcW w:type="dxa" w:w="2880"/>
          </w:tcPr>
          <w:p>
            <w:r/>
            <w:r>
              <w:t>A sticker over a merchant's static QR redirects funds to the attacker</w:t>
            </w:r>
          </w:p>
        </w:tc>
        <w:tc>
          <w:tcPr>
            <w:tcW w:type="dxa" w:w="2880"/>
          </w:tcPr>
          <w:p>
            <w:r/>
            <w:r>
              <w:t>Generated merchant branding makes the overlay indistinguishable at a glance</w:t>
            </w:r>
          </w:p>
        </w:tc>
      </w:tr>
      <w:tr>
        <w:tc>
          <w:tcPr>
            <w:tcW w:type="dxa" w:w="2880"/>
          </w:tcPr>
          <w:p>
            <w:r/>
            <w:r>
              <w:rPr>
                <w:b/>
              </w:rPr>
              <w:t>E-mandate / autopay abuse</w:t>
            </w:r>
          </w:p>
        </w:tc>
        <w:tc>
          <w:tcPr>
            <w:tcW w:type="dxa" w:w="2880"/>
          </w:tcPr>
          <w:p>
            <w:r/>
            <w:r>
              <w:t>A recurring debit authority is established under a pretext and drawn down slowly</w:t>
            </w:r>
          </w:p>
        </w:tc>
        <w:tc>
          <w:tcPr>
            <w:tcW w:type="dxa" w:w="2880"/>
          </w:tcPr>
          <w:p>
            <w:r/>
            <w:r>
              <w:t>Agents can run the enrolment conversation and pace the debits under velocity thresholds</w:t>
            </w:r>
          </w:p>
        </w:tc>
      </w:tr>
      <w:tr>
        <w:tc>
          <w:tcPr>
            <w:tcW w:type="dxa" w:w="2880"/>
          </w:tcPr>
          <w:p>
            <w:r/>
            <w:r>
              <w:rPr>
                <w:b/>
              </w:rPr>
              <w:t>Money mule layering</w:t>
            </w:r>
          </w:p>
        </w:tc>
        <w:tc>
          <w:tcPr>
            <w:tcW w:type="dxa" w:w="2880"/>
          </w:tcPr>
          <w:p>
            <w:r/>
            <w:r>
              <w:t>Proceeds are split across many accounts to break the transaction graph</w:t>
            </w:r>
          </w:p>
        </w:tc>
        <w:tc>
          <w:tcPr>
            <w:tcW w:type="dxa" w:w="2880"/>
          </w:tcPr>
          <w:p>
            <w:r/>
            <w:r>
              <w:t>Agents coordinate split sizes and timing against known velocity rules rather than fixed patterns</w:t>
            </w:r>
          </w:p>
        </w:tc>
      </w:tr>
    </w:tbl>
    <w:p/>
    <w:p>
      <w:pPr>
        <w:pStyle w:val="Heading4"/>
      </w:pPr>
      <w:r>
        <w:t>Identity and onboarding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Synthetic identity synthesis</w:t>
            </w:r>
          </w:p>
        </w:tc>
        <w:tc>
          <w:tcPr>
            <w:tcW w:type="dxa" w:w="2880"/>
          </w:tcPr>
          <w:p>
            <w:r/>
            <w:r>
              <w:t>*Section 2.1*</w:t>
            </w:r>
          </w:p>
        </w:tc>
        <w:tc>
          <w:tcPr>
            <w:tcW w:type="dxa" w:w="2880"/>
          </w:tcPr>
          <w:p>
            <w:r/>
          </w:p>
        </w:tc>
      </w:tr>
      <w:tr>
        <w:tc>
          <w:tcPr>
            <w:tcW w:type="dxa" w:w="2880"/>
          </w:tcPr>
          <w:p>
            <w:r/>
            <w:r>
              <w:rPr>
                <w:b/>
              </w:rPr>
              <w:t>Deepfake video-KYC and liveness bypass</w:t>
            </w:r>
          </w:p>
        </w:tc>
        <w:tc>
          <w:tcPr>
            <w:tcW w:type="dxa" w:w="2880"/>
          </w:tcPr>
          <w:p>
            <w:r/>
            <w:r>
              <w:t>A generated face or replayed video passes remote onboarding checks</w:t>
            </w:r>
          </w:p>
        </w:tc>
        <w:tc>
          <w:tcPr>
            <w:tcW w:type="dxa" w:w="2880"/>
          </w:tcPr>
          <w:p>
            <w:r/>
            <w:r>
              <w:t>This is the vector GenAI most directly created; liveness detection and generation are now in a direct arms race</w:t>
            </w:r>
          </w:p>
        </w:tc>
      </w:tr>
      <w:tr>
        <w:tc>
          <w:tcPr>
            <w:tcW w:type="dxa" w:w="2880"/>
          </w:tcPr>
          <w:p>
            <w:r/>
            <w:r>
              <w:rPr>
                <w:b/>
              </w:rPr>
              <w:t>Account takeover via OTP interception</w:t>
            </w:r>
          </w:p>
        </w:tc>
        <w:tc>
          <w:tcPr>
            <w:tcW w:type="dxa" w:w="2880"/>
          </w:tcPr>
          <w:p>
            <w:r/>
            <w:r>
              <w:t>SIM-swap or social-engineered OTP capture converts credential theft into transaction authority</w:t>
            </w:r>
          </w:p>
        </w:tc>
        <w:tc>
          <w:tcPr>
            <w:tcW w:type="dxa" w:w="2880"/>
          </w:tcPr>
          <w:p>
            <w:r/>
            <w:r>
              <w:t>Voice synthesis makes the carrier-support call that authorises the swap cheap and repeatable</w:t>
            </w:r>
          </w:p>
        </w:tc>
      </w:tr>
      <w:tr>
        <w:tc>
          <w:tcPr>
            <w:tcW w:type="dxa" w:w="2880"/>
          </w:tcPr>
          <w:p>
            <w:r/>
            <w:r>
              <w:rPr>
                <w:b/>
              </w:rPr>
              <w:t>Bust-out fraud</w:t>
            </w:r>
          </w:p>
        </w:tc>
        <w:tc>
          <w:tcPr>
            <w:tcW w:type="dxa" w:w="2880"/>
          </w:tcPr>
          <w:p>
            <w:r/>
            <w:r>
              <w:t>An account is nurtured into good standing over months, then drawn down in a burst</w:t>
            </w:r>
          </w:p>
        </w:tc>
        <w:tc>
          <w:tcPr>
            <w:tcW w:type="dxa" w:w="2880"/>
          </w:tcPr>
          <w:p>
            <w:r/>
            <w:r>
              <w:t>Generative behavioural modelling can shape the nurture phase to resemble a specific segment's real spending</w:t>
            </w:r>
          </w:p>
        </w:tc>
      </w:tr>
      <w:tr>
        <w:tc>
          <w:tcPr>
            <w:tcW w:type="dxa" w:w="2880"/>
          </w:tcPr>
          <w:p>
            <w:r/>
            <w:r>
              <w:rPr>
                <w:b/>
              </w:rPr>
              <w:t>BNPL origination fraud</w:t>
            </w:r>
          </w:p>
        </w:tc>
        <w:tc>
          <w:tcPr>
            <w:tcW w:type="dxa" w:w="2880"/>
          </w:tcPr>
          <w:p>
            <w:r/>
            <w:r>
              <w:t>Thin-file or synthetic identities take instalment credit with no intent to repay</w:t>
            </w:r>
          </w:p>
        </w:tc>
        <w:tc>
          <w:tcPr>
            <w:tcW w:type="dxa" w:w="2880"/>
          </w:tcPr>
          <w:p>
            <w:r/>
            <w:r>
              <w:t>Underwriting on sparse data is exactly where synthetic identities are hardest to separate from genuine thin files</w:t>
            </w:r>
          </w:p>
        </w:tc>
      </w:tr>
    </w:tbl>
    <w:p/>
    <w:p>
      <w:pPr>
        <w:pStyle w:val="Heading4"/>
      </w:pPr>
      <w:r>
        <w:t>Merchant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Transaction laundering</w:t>
            </w:r>
          </w:p>
        </w:tc>
        <w:tc>
          <w:tcPr>
            <w:tcW w:type="dxa" w:w="2880"/>
          </w:tcPr>
          <w:p>
            <w:r/>
            <w:r>
              <w:t>An illegitimate business processes its volume through a legitimate merchant ID</w:t>
            </w:r>
          </w:p>
        </w:tc>
        <w:tc>
          <w:tcPr>
            <w:tcW w:type="dxa" w:w="2880"/>
          </w:tcPr>
          <w:p>
            <w:r/>
            <w:r>
              <w:t>Generated site content and plausible transaction mixes make the front business survive monitoring longer</w:t>
            </w:r>
          </w:p>
        </w:tc>
      </w:tr>
      <w:tr>
        <w:tc>
          <w:tcPr>
            <w:tcW w:type="dxa" w:w="2880"/>
          </w:tcPr>
          <w:p>
            <w:r/>
            <w:r>
              <w:rPr>
                <w:b/>
              </w:rPr>
              <w:t>Merchant account takeover</w:t>
            </w:r>
          </w:p>
        </w:tc>
        <w:tc>
          <w:tcPr>
            <w:tcW w:type="dxa" w:w="2880"/>
          </w:tcPr>
          <w:p>
            <w:r/>
            <w:r>
              <w:t>Payout details on a real merchant account are altered so settlement is redirected</w:t>
            </w:r>
          </w:p>
        </w:tc>
        <w:tc>
          <w:tcPr>
            <w:tcW w:type="dxa" w:w="2880"/>
          </w:tcPr>
          <w:p>
            <w:r/>
            <w:r>
              <w:t>The same payee-mutation objective our agentic red team fires at an assistant, aimed at a support desk instead</w:t>
            </w:r>
          </w:p>
        </w:tc>
      </w:tr>
      <w:tr>
        <w:tc>
          <w:tcPr>
            <w:tcW w:type="dxa" w:w="2880"/>
          </w:tcPr>
          <w:p>
            <w:r/>
            <w:r>
              <w:rPr>
                <w:b/>
              </w:rPr>
              <w:t>Loyalty and rewards theft</w:t>
            </w:r>
          </w:p>
        </w:tc>
        <w:tc>
          <w:tcPr>
            <w:tcW w:type="dxa" w:w="2880"/>
          </w:tcPr>
          <w:p>
            <w:r/>
            <w:r>
              <w:t>Points balances are drained or converted; often weaker controls than the payment rail beside them</w:t>
            </w:r>
          </w:p>
        </w:tc>
        <w:tc>
          <w:tcPr>
            <w:tcW w:type="dxa" w:w="2880"/>
          </w:tcPr>
          <w:p>
            <w:r/>
            <w:r>
              <w:t>Credential-stuffing agents adapt per-programme, and rewards are frequently not monitored as money</w:t>
            </w:r>
          </w:p>
        </w:tc>
      </w:tr>
    </w:tbl>
    <w:p/>
    <w:p>
      <w:pPr>
        <w:pStyle w:val="Heading4"/>
      </w:pPr>
      <w:r>
        <w:t>The defence itself as a target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Agentic prompt injection</w:t>
            </w:r>
          </w:p>
        </w:tc>
        <w:tc>
          <w:tcPr>
            <w:tcW w:type="dxa" w:w="2880"/>
          </w:tcPr>
          <w:p>
            <w:r/>
            <w:r>
              <w:t>*Section 2.4 — the vector we built against*</w:t>
            </w:r>
          </w:p>
        </w:tc>
        <w:tc>
          <w:tcPr>
            <w:tcW w:type="dxa" w:w="2880"/>
          </w:tcPr>
          <w:p>
            <w:r/>
          </w:p>
        </w:tc>
      </w:tr>
      <w:tr>
        <w:tc>
          <w:tcPr>
            <w:tcW w:type="dxa" w:w="2880"/>
          </w:tcPr>
          <w:p>
            <w:r/>
            <w:r>
              <w:rPr>
                <w:b/>
              </w:rPr>
              <w:t>Model extraction and training-set poisoning</w:t>
            </w:r>
          </w:p>
        </w:tc>
        <w:tc>
          <w:tcPr>
            <w:tcW w:type="dxa" w:w="2880"/>
          </w:tcPr>
          <w:p>
            <w:r/>
            <w:r>
              <w:t>The detector is queried to clone its boundary, or fed crafted transactions that shift it</w:t>
            </w:r>
          </w:p>
        </w:tc>
        <w:tc>
          <w:tcPr>
            <w:tcW w:type="dxa" w:w="2880"/>
          </w:tcPr>
          <w:p>
            <w:r/>
            <w:r>
              <w:t>Directly adjacent to what we built. Our dosage sweep is the defensive mirror of a poisoning attack — it measures what a bounded number of crafted rows does to a trained model, which is the same question a poisoner asks</w:t>
            </w:r>
          </w:p>
        </w:tc>
      </w:tr>
    </w:tbl>
    <w:p/>
    <w:p>
      <w:r>
        <w:rPr>
          <w:b/>
        </w:rPr>
        <w:t>Twenty-five vectors across six surfaces; we built against two.</w:t>
      </w:r>
      <w:r>
        <w:t xml:space="preserve"> Sections 2.4 and 2.5 are implemented end to end. Everything else here is mapped and not implemented, and section 8 says so again rather than relying on a reader remembering it.</w:t>
      </w:r>
    </w:p>
    <w:p>
      <w:r>
        <w:t xml:space="preserve">This is a deliberate trade and worth stating rather than letting a reader infer it: </w:t>
      </w:r>
      <w:r>
        <w:rPr>
          <w:b/>
        </w:rPr>
        <w:t>breadth in identifying the surface, depth in the two we could measure end to end.</w:t>
      </w:r>
      <w:r>
        <w:t xml:space="preserve"> Two vectors carried to a defensible number are worth more than 23 carried to a screenshot, and the ones we did not build are listed here precisely so that the choice is visible rather than looking like an oversight.</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jc w:val="center"/>
      </w:pPr>
      <w:r>
        <w:drawing>
          <wp:inline xmlns:a="http://schemas.openxmlformats.org/drawingml/2006/main" xmlns:pic="http://schemas.openxmlformats.org/drawingml/2006/picture">
            <wp:extent cx="5486400" cy="2647717"/>
            <wp:docPr id="1" name="Picture 1"/>
            <wp:cNvGraphicFramePr>
              <a:graphicFrameLocks noChangeAspect="1"/>
            </wp:cNvGraphicFramePr>
            <a:graphic>
              <a:graphicData uri="http://schemas.openxmlformats.org/drawingml/2006/picture">
                <pic:pic>
                  <pic:nvPicPr>
                    <pic:cNvPr id="0" name="constraints.png"/>
                    <pic:cNvPicPr/>
                  </pic:nvPicPr>
                  <pic:blipFill>
                    <a:blip r:embed="rId9"/>
                    <a:stretch>
                      <a:fillRect/>
                    </a:stretch>
                  </pic:blipFill>
                  <pic:spPr>
                    <a:xfrm>
                      <a:off x="0" y="0"/>
                      <a:ext cx="5486400" cy="2647717"/>
                    </a:xfrm>
                    <a:prstGeom prst="rect"/>
                  </pic:spPr>
                </pic:pic>
              </a:graphicData>
            </a:graphic>
          </wp:inline>
        </w:drawing>
      </w:r>
    </w:p>
    <w:p>
      <w:pPr>
        <w:jc w:val="center"/>
      </w:pPr>
      <w:r>
        <w:rPr>
          <w:i/>
          <w:color w:val="6B6558"/>
          <w:sz w:val="18"/>
        </w:rPr>
        <w:t>Figure 1 — All 20 detector inputs, assigned a tier and a band measured from the corpus: 7 frozen, 4 coupled as a single merchant move, 9 free. This table is the attack's search space.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3.5 The red team, the blue team, and how each is initialised</w:t>
      </w:r>
    </w:p>
    <w:p>
      <w:r>
        <w:t>This is a red-team/blue-team challenge and the project is pitched as a closed loop, so this section names both teams explicitly, says how the blue team's model is constructed, and describes the orchestration layer that lets the two sides choose moves rather than follow a script.</w:t>
      </w:r>
    </w:p>
    <w:p>
      <w:r>
        <w:rPr>
          <w:b/>
        </w:rPr>
        <w:t>The blue team is the detector plus its operating point.</w:t>
      </w:r>
      <w:r>
        <w:t xml:space="preserve"> An XGBoost gradient-boosted ensemble, and the exact configuration behind every round published in </w:t>
      </w:r>
      <w:r>
        <w:rPr>
          <w:rFonts w:ascii="Consolas" w:hAnsi="Consolas"/>
          <w:sz w:val="20"/>
        </w:rPr>
        <w:t>artifacts/detect/rounds.json</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Estimators</w:t>
            </w:r>
          </w:p>
        </w:tc>
        <w:tc>
          <w:tcPr>
            <w:tcW w:type="dxa" w:w="4320"/>
          </w:tcPr>
          <w:p>
            <w:r/>
            <w:r>
              <w:t>300</w:t>
            </w:r>
          </w:p>
        </w:tc>
      </w:tr>
      <w:tr>
        <w:tc>
          <w:tcPr>
            <w:tcW w:type="dxa" w:w="4320"/>
          </w:tcPr>
          <w:p>
            <w:r/>
            <w:r>
              <w:t>Max depth</w:t>
            </w:r>
          </w:p>
        </w:tc>
        <w:tc>
          <w:tcPr>
            <w:tcW w:type="dxa" w:w="4320"/>
          </w:tcPr>
          <w:p>
            <w:r/>
            <w:r>
              <w:t>6</w:t>
            </w:r>
          </w:p>
        </w:tc>
      </w:tr>
      <w:tr>
        <w:tc>
          <w:tcPr>
            <w:tcW w:type="dxa" w:w="4320"/>
          </w:tcPr>
          <w:p>
            <w:r/>
            <w:r>
              <w:t>Learning rate</w:t>
            </w:r>
          </w:p>
        </w:tc>
        <w:tc>
          <w:tcPr>
            <w:tcW w:type="dxa" w:w="4320"/>
          </w:tcPr>
          <w:p>
            <w:r/>
            <w:r>
              <w:t>0.1</w:t>
            </w:r>
          </w:p>
        </w:tc>
      </w:tr>
      <w:tr>
        <w:tc>
          <w:tcPr>
            <w:tcW w:type="dxa" w:w="4320"/>
          </w:tcPr>
          <w:p>
            <w:r/>
            <w:r>
              <w:t>Subsample / colsample</w:t>
            </w:r>
          </w:p>
        </w:tc>
        <w:tc>
          <w:tcPr>
            <w:tcW w:type="dxa" w:w="4320"/>
          </w:tcPr>
          <w:p>
            <w:r/>
            <w:r>
              <w:t>0.9 / 0.9</w:t>
            </w:r>
          </w:p>
        </w:tc>
      </w:tr>
      <w:tr>
        <w:tc>
          <w:tcPr>
            <w:tcW w:type="dxa" w:w="4320"/>
          </w:tcPr>
          <w:p>
            <w:r/>
            <w:r>
              <w:t>L2 (</w:t>
            </w:r>
            <w:r>
              <w:rPr>
                <w:rFonts w:ascii="Consolas" w:hAnsi="Consolas"/>
                <w:sz w:val="20"/>
              </w:rPr>
              <w:t>reg_lambda</w:t>
            </w:r>
            <w:r>
              <w:t>)</w:t>
            </w:r>
          </w:p>
        </w:tc>
        <w:tc>
          <w:tcPr>
            <w:tcW w:type="dxa" w:w="4320"/>
          </w:tcPr>
          <w:p>
            <w:r/>
            <w:r>
              <w:t>1.0</w:t>
            </w:r>
          </w:p>
        </w:tc>
      </w:tr>
      <w:tr>
        <w:tc>
          <w:tcPr>
            <w:tcW w:type="dxa" w:w="4320"/>
          </w:tcPr>
          <w:p>
            <w:r/>
            <w:r>
              <w:rPr>
                <w:rFonts w:ascii="Consolas" w:hAnsi="Consolas"/>
                <w:sz w:val="20"/>
              </w:rPr>
              <w:t>scale_pos_weight</w:t>
            </w:r>
          </w:p>
        </w:tc>
        <w:tc>
          <w:tcPr>
            <w:tcW w:type="dxa" w:w="4320"/>
          </w:tcPr>
          <w:p>
            <w:r/>
            <w:r>
              <w:t>computed per fit as negatives / positives</w:t>
            </w:r>
          </w:p>
        </w:tc>
      </w:tr>
      <w:tr>
        <w:tc>
          <w:tcPr>
            <w:tcW w:type="dxa" w:w="4320"/>
          </w:tcPr>
          <w:p>
            <w:r/>
            <w:r>
              <w:t>Tree method</w:t>
            </w:r>
          </w:p>
        </w:tc>
        <w:tc>
          <w:tcPr>
            <w:tcW w:type="dxa" w:w="4320"/>
          </w:tcPr>
          <w:p>
            <w:r/>
            <w:r>
              <w:rPr>
                <w:rFonts w:ascii="Consolas" w:hAnsi="Consolas"/>
                <w:sz w:val="20"/>
              </w:rPr>
              <w:t>hist</w:t>
            </w:r>
          </w:p>
        </w:tc>
      </w:tr>
      <w:tr>
        <w:tc>
          <w:tcPr>
            <w:tcW w:type="dxa" w:w="4320"/>
          </w:tcPr>
          <w:p>
            <w:r/>
            <w:r>
              <w:t>Eval metric</w:t>
            </w:r>
          </w:p>
        </w:tc>
        <w:tc>
          <w:tcPr>
            <w:tcW w:type="dxa" w:w="4320"/>
          </w:tcPr>
          <w:p>
            <w:r/>
            <w:r>
              <w:rPr>
                <w:rFonts w:ascii="Consolas" w:hAnsi="Consolas"/>
                <w:sz w:val="20"/>
              </w:rPr>
              <w:t>aucpr</w:t>
            </w:r>
          </w:p>
        </w:tc>
      </w:tr>
    </w:tbl>
    <w:p/>
    <w:p>
      <w:r>
        <w:rPr>
          <w:rFonts w:ascii="Consolas" w:hAnsi="Consolas"/>
          <w:sz w:val="20"/>
        </w:rPr>
        <w:t>scale_pos_weight</w:t>
      </w:r>
      <w:r>
        <w:t xml:space="preserve"> is computed rather than fixed because the positive rate changes as adversarial rows are folded in each round; pinning it would quietly re-weight the objective between rounds.</w:t>
      </w:r>
    </w:p>
    <w:p>
      <w:r>
        <w:t xml:space="preserve">The operating point is not part of the model and is chosen separately: the lowest threshold whose false-positive rate stays inside </w:t>
      </w:r>
      <w:r>
        <w:rPr>
          <w:rFonts w:ascii="Consolas" w:hAnsi="Consolas"/>
          <w:sz w:val="20"/>
        </w:rPr>
        <w:t>FPR_BUDGET = 0.001</w:t>
      </w:r>
      <w:r>
        <w:t>, fitted on a validation slice carved from training data before the loop starts. Section 4.2 covers why that slice is carved once and what the split costs us.</w:t>
      </w:r>
    </w:p>
    <w:p>
      <w:r>
        <w:rPr>
          <w:b/>
        </w:rPr>
        <w:t>One caveat about the configuration above, because the repository contains two.</w:t>
      </w:r>
      <w:r>
        <w:t xml:space="preserve"> </w:t>
      </w:r>
      <w:r>
        <w:rPr>
          <w:rFonts w:ascii="Consolas" w:hAnsi="Consolas"/>
          <w:sz w:val="20"/>
        </w:rPr>
        <w:t>detect/train.py</w:t>
      </w:r>
      <w:r>
        <w:t xml:space="preserve"> builds a detector at 400 estimators, depth 7, learning rate 0.08, and that is what </w:t>
      </w:r>
      <w:r>
        <w:rPr>
          <w:rFonts w:ascii="Consolas" w:hAnsi="Consolas"/>
          <w:sz w:val="20"/>
        </w:rPr>
        <w:t>scripts/run_detect_round0.py</w:t>
      </w:r>
      <w:r>
        <w:t xml:space="preserve"> trains on a temporal split. The loop uses the values in the table. Until today </w:t>
      </w:r>
      <w:r>
        <w:rPr>
          <w:rFonts w:ascii="Consolas" w:hAnsi="Consolas"/>
          <w:sz w:val="20"/>
        </w:rPr>
        <w:t>loop/flows.py</w:t>
      </w:r>
      <w:r>
        <w:t xml:space="preserve"> opened with a </w:t>
      </w:r>
      <w:r>
        <w:rPr>
          <w:rFonts w:ascii="Consolas" w:hAnsi="Consolas"/>
          <w:sz w:val="20"/>
        </w:rPr>
        <w:t>try: from ..detect.train import train_model</w:t>
      </w:r>
      <w:r>
        <w:t xml:space="preserve"> that fell through to its own configuration on failure — and since that module exports </w:t>
      </w:r>
      <w:r>
        <w:rPr>
          <w:rFonts w:ascii="Consolas" w:hAnsi="Consolas"/>
          <w:sz w:val="20"/>
        </w:rPr>
        <w:t>train_round</w:t>
      </w:r>
      <w:r>
        <w:t xml:space="preserve"> rather than </w:t>
      </w:r>
      <w:r>
        <w:rPr>
          <w:rFonts w:ascii="Consolas" w:hAnsi="Consolas"/>
          <w:sz w:val="20"/>
        </w:rPr>
        <w:t>train_model</w:t>
      </w:r>
      <w:r>
        <w:t>, the import raised on every call and the fallback ran every time. No number is wrong because of it, but the source implied the published rounds came from the other trainer. The dead branch is removed; both configurations remain, and which one produced which artifact is now readable.</w:t>
      </w:r>
    </w:p>
    <w:p>
      <w:r>
        <w:rPr>
          <w:b/>
        </w:rPr>
        <w:t>The red team is the constraint-aware search of section 3.3</w:t>
      </w:r>
      <w:r>
        <w:t>; the blue team's response is adversarial retraining, and on the agentic surface the layered controls of section 4.6. Both are measured in section 4.4, where the honest finding is that the blue response does not work at any dosage we can afford.</w:t>
      </w:r>
    </w:p>
    <w:p>
      <w:pPr>
        <w:pStyle w:val="Heading4"/>
      </w:pPr>
      <w:r>
        <w:t>The orchestration layer</w:t>
      </w:r>
    </w:p>
    <w:p>
      <w:r>
        <w:rPr>
          <w:rFonts w:ascii="Consolas" w:hAnsi="Consolas"/>
          <w:sz w:val="20"/>
        </w:rPr>
        <w:t>src/adversarial_payments/orchestration/</w:t>
      </w:r>
      <w:r>
        <w:t xml:space="preserve"> — 697 lines across three modules — exists because "we retrained three times" is not co-evolution. Without it the question *"in what sense are there two adversaries here rather than one script?"* has no good answer.</w:t>
      </w:r>
    </w:p>
    <w:p>
      <w:pPr>
        <w:pStyle w:val="ListBullet"/>
      </w:pPr>
      <w:r>
        <w:rPr>
          <w:b/>
        </w:rPr>
        <w:t>`repertoire.py`</w:t>
      </w:r>
      <w:r>
        <w:t xml:space="preserve"> — the moves each side can play. Six for red (</w:t>
      </w:r>
      <w:r>
        <w:rPr>
          <w:rFonts w:ascii="Consolas" w:hAnsi="Consolas"/>
          <w:sz w:val="20"/>
        </w:rPr>
        <w:t>amount_probe</w:t>
      </w:r>
      <w:r>
        <w:t>,</w:t>
      </w:r>
    </w:p>
    <w:p>
      <w:r>
        <w:rPr>
          <w:rFonts w:ascii="Consolas" w:hAnsi="Consolas"/>
          <w:sz w:val="20"/>
        </w:rPr>
        <w:t>merchant_pivot</w:t>
      </w:r>
      <w:r>
        <w:t xml:space="preserve">, </w:t>
      </w:r>
      <w:r>
        <w:rPr>
          <w:rFonts w:ascii="Consolas" w:hAnsi="Consolas"/>
          <w:sz w:val="20"/>
        </w:rPr>
        <w:t>timing_shift</w:t>
      </w:r>
      <w:r>
        <w:t xml:space="preserve">, </w:t>
      </w:r>
      <w:r>
        <w:rPr>
          <w:rFonts w:ascii="Consolas" w:hAnsi="Consolas"/>
          <w:sz w:val="20"/>
        </w:rPr>
        <w:t>velocity_pacing</w:t>
      </w:r>
      <w:r>
        <w:t xml:space="preserve">, </w:t>
      </w:r>
      <w:r>
        <w:rPr>
          <w:rFonts w:ascii="Consolas" w:hAnsi="Consolas"/>
          <w:sz w:val="20"/>
        </w:rPr>
        <w:t>combined_sweep</w:t>
      </w:r>
      <w:r>
        <w:t xml:space="preserve">, </w:t>
      </w:r>
      <w:r>
        <w:rPr>
          <w:rFonts w:ascii="Consolas" w:hAnsi="Consolas"/>
          <w:sz w:val="20"/>
        </w:rPr>
        <w:t>low_and_slow</w:t>
      </w:r>
      <w:r>
        <w:t>) and four for blue (</w:t>
      </w:r>
      <w:r>
        <w:rPr>
          <w:rFonts w:ascii="Consolas" w:hAnsi="Consolas"/>
          <w:sz w:val="20"/>
        </w:rPr>
        <w:t>adversarial_retrain</w:t>
      </w:r>
      <w:r>
        <w:t xml:space="preserve">, </w:t>
      </w:r>
      <w:r>
        <w:rPr>
          <w:rFonts w:ascii="Consolas" w:hAnsi="Consolas"/>
          <w:sz w:val="20"/>
        </w:rPr>
        <w:t>targeted_retrain</w:t>
      </w:r>
      <w:r>
        <w:t xml:space="preserve">, </w:t>
      </w:r>
      <w:r>
        <w:rPr>
          <w:rFonts w:ascii="Consolas" w:hAnsi="Consolas"/>
          <w:sz w:val="20"/>
        </w:rPr>
        <w:t>threshold_tighten</w:t>
      </w:r>
      <w:r>
        <w:t xml:space="preserve">, </w:t>
      </w:r>
      <w:r>
        <w:rPr>
          <w:rFonts w:ascii="Consolas" w:hAnsi="Consolas"/>
          <w:sz w:val="20"/>
        </w:rPr>
        <w:t>retrain_and_tighten</w:t>
      </w:r>
      <w:r>
        <w:t>). A red play is a *restricted schema plus an attack config*, which is why the attack engine needs no changes and no knowledge that strategies exist.</w:t>
      </w:r>
    </w:p>
    <w:p>
      <w:pPr>
        <w:pStyle w:val="ListBullet"/>
      </w:pPr>
      <w:r>
        <w:rPr>
          <w:b/>
        </w:rPr>
        <w:t>`arena.py`</w:t>
      </w:r>
      <w:r>
        <w:t xml:space="preserve"> — runs the exchange and records each side's stated reasoning per round, so</w:t>
      </w:r>
    </w:p>
    <w:p>
      <w:r>
        <w:t>the transcript shows an actual counter (red pivoting to timing *because* blue hardened amount) rather than the writeup asserting adaptivity.</w:t>
      </w:r>
    </w:p>
    <w:p>
      <w:pPr>
        <w:pStyle w:val="ListBullet"/>
      </w:pPr>
      <w:r>
        <w:rPr>
          <w:b/>
        </w:rPr>
        <w:t>`orchestrators.py`</w:t>
      </w:r>
      <w:r>
        <w:t xml:space="preserve"> — the two agents that select plays.</w:t>
      </w:r>
    </w:p>
    <w:p>
      <w:r>
        <w:rPr>
          <w:b/>
        </w:rPr>
        <w:t>Three honesty guards are the point of it, more than the mechanics.</w:t>
      </w:r>
    </w:p>
    <w:p>
      <w:pPr>
        <w:pStyle w:val="ListNumber"/>
      </w:pPr>
      <w:r>
        <w:rPr>
          <w:b/>
        </w:rPr>
        <w:t>Saturation.</w:t>
      </w:r>
      <w:r>
        <w:t xml:space="preserve"> If the attacker wins essentially every attempt, neither side has a signal</w:t>
      </w:r>
    </w:p>
    <w:p>
      <w:r>
        <w:t xml:space="preserve">to adapt to, and a sequence of moves against a saturated target looks exactly like adaptation without being it. The arena detects that regime and refuses to support an adaptivity claim. </w:t>
      </w:r>
      <w:r>
        <w:rPr>
          <w:b/>
        </w:rPr>
        <w:t>This matters here: attack success is 1.000, so the arena is in precisely the regime it declines to draw conclusions from.</w:t>
      </w:r>
    </w:p>
    <w:p>
      <w:pPr>
        <w:pStyle w:val="ListNumber"/>
      </w:pPr>
      <w:r>
        <w:rPr>
          <w:b/>
        </w:rPr>
        <w:t>Provenance.</w:t>
      </w:r>
      <w:r>
        <w:t xml:space="preserve"> A move chosen by the deterministic fallback is labelled </w:t>
      </w:r>
      <w:r>
        <w:rPr>
          <w:rFonts w:ascii="Consolas" w:hAnsi="Consolas"/>
          <w:sz w:val="20"/>
        </w:rPr>
        <w:t>fallback</w:t>
      </w:r>
      <w:r>
        <w:t xml:space="preserve"> even</w:t>
      </w:r>
    </w:p>
    <w:p>
      <w:r>
        <w:t>though it carries a written rationale. Presenting a rule's rationale as a model's reasoning would be the same species of dishonesty as writing a placeholder into a result file.</w:t>
      </w:r>
    </w:p>
    <w:p>
      <w:pPr>
        <w:pStyle w:val="ListNumber"/>
      </w:pPr>
      <w:r>
        <w:t xml:space="preserve">A model returning a play that does not exist </w:t>
      </w:r>
      <w:r>
        <w:rPr>
          <w:b/>
        </w:rPr>
        <w:t>falls back rather than being trusted.</w:t>
      </w:r>
    </w:p>
    <w:p>
      <w:r>
        <w:rPr>
          <w:b/>
        </w:rPr>
        <w:t>What we claim for it, and what we do not.</w:t>
      </w:r>
      <w:r>
        <w:t xml:space="preserve"> The package is strictly additive: it imports </w:t>
      </w:r>
      <w:r>
        <w:rPr>
          <w:rFonts w:ascii="Consolas" w:hAnsi="Consolas"/>
          <w:sz w:val="20"/>
        </w:rPr>
        <w:t>attack/</w:t>
      </w:r>
      <w:r>
        <w:t xml:space="preserve"> and </w:t>
      </w:r>
      <w:r>
        <w:rPr>
          <w:rFonts w:ascii="Consolas" w:hAnsi="Consolas"/>
          <w:sz w:val="20"/>
        </w:rPr>
        <w:t>loop/</w:t>
      </w:r>
      <w:r>
        <w:t xml:space="preserve"> and modifies neither, so the headline results stand whether or not it runs. It is not wired into the published rounds, and no number in section 4 comes from it. We report it because it is built and tested, and because the saturation guard is the reason we are *not* claiming co-evolution from a flat attack-success curve — a guard that refuses to support your own pitch is worth more than one that never fires.</w:t>
      </w:r>
    </w:p>
    <w:p>
      <w:pPr>
        <w:pStyle w:val="Heading3"/>
      </w:pPr>
      <w:r>
        <w:t>3.4 Three errors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r>
        <w:rPr>
          <w:b/>
        </w:rPr>
        <w:t>The second error was the same mistake, one layer down.</w:t>
      </w:r>
    </w:p>
    <w:p>
      <w:r>
        <w:t>Our dashboard plots attack success against detector quality across rounds. It read the detector's results for each round, and where a round had not been trained yet it substituted zero. The chart therefore drew detection quality collapsing to the floor — directly beneath a caption stating that detection quality holds. The figure disproved its own caption, and a statistic panel two inches away simultaneously reported the correct, unchanged value.</w:t>
      </w:r>
    </w:p>
    <w:p>
      <w:r>
        <w:t xml:space="preserve">The cause was a single defaulting expression: </w:t>
      </w:r>
      <w:r>
        <w:rPr>
          <w:rFonts w:ascii="Consolas" w:hAnsi="Consolas"/>
          <w:sz w:val="20"/>
        </w:rPr>
        <w:t>?? 0</w:t>
      </w:r>
      <w:r>
        <w:t>. It converts *"I have no measurement"* into *"I measured zero"*, and everything downstream then treats the fabrication as data.</w:t>
      </w:r>
    </w:p>
    <w:p>
      <w:r>
        <w:t xml:space="preserve">The two errors are worth setting beside each other because they differ in exactly one respect that matters. The first — an attack scoring 100% by surrendering the money — was caught by a colleague asking what the attacker had given up. It was wrong in a report, where somebody can push back. The second was wrong *in code*, rendered confidently, on the artifact a reviewer actually looks at, with nobody in the loop to object. </w:t>
      </w:r>
      <w:r>
        <w:rPr>
          <w:b/>
        </w:rPr>
        <w:t>A missing measurement presented as a confident zero is not a smaller error than a fabricated result. It is a fabricated result, produced automatically.</w:t>
      </w:r>
    </w:p>
    <w:p>
      <w:r>
        <w:t>Both are instances of the same thesis this framework exists to argue. A number means nothing apart from the conditions under which it was obtained — and a system that cannot represent *"not measured"* as distinct from *"measured zero"* will eventually assert the second when it means the first. The fix was not a better default but the removal of the default: the value is now nullable, absent rounds are drawn as absent, and the round table names them "not run" rather than letting them silently vanish. A point that quietly disappears still leaves the reader to guess.</w:t>
      </w:r>
    </w:p>
    <w:p>
      <w:r>
        <w:rPr>
          <w:b/>
        </w:rPr>
        <w:t>The third error was the one that decided the headline number.</w:t>
      </w:r>
    </w:p>
    <w:p>
      <w:r>
        <w:t>The unrolled loop chose its operating threshold by maximising F1 — on the test split. Two things were wrong with that at once. It contradicted the threshold policy our own detector module documents in its opening comment, which selects the lowest threshold holding the false-positive rate inside a fixed budget. And it fitted the operating point on the very rows the attack was then scored against.</w:t>
      </w:r>
    </w:p>
    <w:p>
      <w:r>
        <w:t>The consequence was not subtle. It lifted the decision threshold to roughly 0.94 against a budget-derived cut near 0.23. The attacker only ever had to push a score below a bar four times higher than the detector's real operating point, which made evasion close to free by construction. Worse, the bar moved *upward* every round as adversarial retraining shifted the score distribution, so each round of "defence" quietly handed the attacker an easier target than the one before it.</w:t>
      </w:r>
    </w:p>
    <w:p>
      <w:r>
        <w:t>The threshold is now selected at a fixed false-positive budget on a validation slice carved out of the training data before the loop begins — carved once, because adversarial rows are appended to the training set each round and a validation slice growing alongside them would move the operating point for reasons having nothing to do with the detector. Two properties follow, and the attack success rate in section 4.4 is only meaningful because of them: the operating point never sees the test rows, and every round is compared at the same false-positive cost. A fall in attack success would therefore be the detector improving, rather than the defender quietly widening the net to catch more.</w:t>
      </w:r>
    </w:p>
    <w:p>
      <w:r>
        <w:t>It is worth being precise about what this fix did and did not change. The corrected threshold made evasion genuinely harder — and the attack success rate stayed at 100% anyway. The bug was not what was propping up the result. Had we found it after publishing rather than before, the number would have survived; but we would have been quoting it for the wrong reason, and we could not have told the difference.</w:t>
      </w:r>
    </w:p>
    <w:p>
      <w:r>
        <w:t>That is the pattern in all three errors. Each was caught by asking what the number was measured *under* rather than whether it looked plausible. None of them would have been caught by a number that looked wrong, because in every case the number looked entirely reasonable.</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That safeguard holds for every number in this document: features are built on the time-ordered frame before any split exists.</w:t>
      </w:r>
    </w:p>
    <w:p>
      <w:r>
        <w:rPr>
          <w:b/>
        </w:rPr>
        <w:t>The split itself is where we have to be careful, and we are not fully clean.</w:t>
      </w:r>
      <w:r>
        <w:t xml:space="preserve"> Two splits appear in this project and they are not equivalent:</w:t>
      </w:r>
    </w:p>
    <w:p>
      <w:pPr>
        <w:pStyle w:val="ListBullet"/>
      </w:pPr>
      <w:r>
        <w:rPr>
          <w:rFonts w:ascii="Consolas" w:hAnsi="Consolas"/>
          <w:sz w:val="20"/>
        </w:rPr>
        <w:t>scripts/run_detect_round0.py</w:t>
      </w:r>
      <w:r>
        <w:t xml:space="preserve"> splits </w:t>
      </w:r>
      <w:r>
        <w:rPr>
          <w:b/>
        </w:rPr>
        <w:t>temporally</w:t>
      </w:r>
      <w:r>
        <w:t xml:space="preserve"> — later transactions are held out —</w:t>
      </w:r>
    </w:p>
    <w:p>
      <w:r>
        <w:t>which is the correct evaluation for fraud and the one we would defend.</w:t>
      </w:r>
    </w:p>
    <w:p>
      <w:pPr>
        <w:pStyle w:val="ListBullet"/>
      </w:pPr>
      <w:r>
        <w:t xml:space="preserve">The unrolled loop splits </w:t>
      </w:r>
      <w:r>
        <w:rPr>
          <w:b/>
        </w:rPr>
        <w:t>stratified at random</w:t>
      </w:r>
      <w:r>
        <w:t>. A card's other transactions can then sit</w:t>
      </w:r>
    </w:p>
    <w:p>
      <w:r>
        <w:t>on both sides of the split, so the model can learn card-specific behaviour it would not have at deployment. Features are still past-only, so this is not label leakage; it is an easier test set.</w:t>
      </w:r>
    </w:p>
    <w:p>
      <w:r>
        <w:t>The rounds published in section 4.3 come from the loop, so they carry the second, weaker split. We say so rather than letting the temporal claim cover both.</w:t>
      </w:r>
    </w:p>
    <w:p>
      <w:r>
        <w:rPr>
          <w:b/>
        </w:rPr>
        <w:t>We treat a suspiciously high score as a bug report, not a success.</w:t>
      </w:r>
      <w:r>
        <w:t xml:space="preserve"> On this data, anything above roughly 0.95 PR-AUC indicates leakage — and the published round-0 figure below is 0.9472, just under that line. We are reporting a number that sits against our own tripwire, on the split most likely to inflate it. Read it accordingly.</w:t>
      </w:r>
    </w:p>
    <w:p>
      <w:pPr>
        <w:pStyle w:val="Heading3"/>
      </w:pPr>
      <w:r>
        <w:t>4.3 Results</w:t>
      </w:r>
    </w:p>
    <w:p>
      <w:r>
        <w:t>Detector rounds from the unrolled loop, on the full 1,852,394-row corpus (</w:t>
      </w:r>
      <w:r>
        <w:rPr>
          <w:rFonts w:ascii="Consolas" w:hAnsi="Consolas"/>
          <w:sz w:val="20"/>
        </w:rPr>
        <w:t>n_train = 907,675</w:t>
      </w:r>
      <w:r>
        <w:t>, stratified split — see the caveat in 4.2):</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Round</w:t>
            </w:r>
          </w:p>
        </w:tc>
        <w:tc>
          <w:tcPr>
            <w:tcW w:type="dxa" w:w="1234"/>
          </w:tcPr>
          <w:p>
            <w:r>
              <w:rPr>
                <w:b/>
              </w:rPr>
            </w:r>
            <w:r>
              <w:rPr>
                <w:b/>
              </w:rPr>
              <w:t>PR-AUC</w:t>
            </w:r>
          </w:p>
        </w:tc>
        <w:tc>
          <w:tcPr>
            <w:tcW w:type="dxa" w:w="1234"/>
          </w:tcPr>
          <w:p>
            <w:r>
              <w:rPr>
                <w:b/>
              </w:rPr>
            </w:r>
            <w:r>
              <w:rPr>
                <w:b/>
              </w:rPr>
              <w:t>ROC-AUC</w:t>
            </w:r>
          </w:p>
        </w:tc>
        <w:tc>
          <w:tcPr>
            <w:tcW w:type="dxa" w:w="1234"/>
          </w:tcPr>
          <w:p>
            <w:r>
              <w:rPr>
                <w:b/>
              </w:rPr>
            </w:r>
            <w:r>
              <w:rPr>
                <w:b/>
              </w:rPr>
              <w:t>Precision</w:t>
            </w:r>
          </w:p>
        </w:tc>
        <w:tc>
          <w:tcPr>
            <w:tcW w:type="dxa" w:w="1234"/>
          </w:tcPr>
          <w:p>
            <w:r>
              <w:rPr>
                <w:b/>
              </w:rPr>
            </w:r>
            <w:r>
              <w:rPr>
                <w:b/>
              </w:rPr>
              <w:t>Recall</w:t>
            </w:r>
          </w:p>
        </w:tc>
        <w:tc>
          <w:tcPr>
            <w:tcW w:type="dxa" w:w="1234"/>
          </w:tcPr>
          <w:p>
            <w:r>
              <w:rPr>
                <w:b/>
              </w:rPr>
            </w:r>
            <w:r>
              <w:rPr>
                <w:b/>
              </w:rPr>
              <w:t>Threshold</w:t>
            </w:r>
          </w:p>
        </w:tc>
        <w:tc>
          <w:tcPr>
            <w:tcW w:type="dxa" w:w="1234"/>
          </w:tcPr>
          <w:p>
            <w:r>
              <w:rPr>
                <w:b/>
              </w:rPr>
            </w:r>
            <w:r>
              <w:rPr>
                <w:b/>
              </w:rPr>
              <w:t>Adversarial rows</w:t>
            </w:r>
          </w:p>
        </w:tc>
      </w:tr>
      <w:tr>
        <w:tc>
          <w:tcPr>
            <w:tcW w:type="dxa" w:w="1234"/>
          </w:tcPr>
          <w:p>
            <w:r/>
            <w:r>
              <w:t>0</w:t>
            </w:r>
          </w:p>
        </w:tc>
        <w:tc>
          <w:tcPr>
            <w:tcW w:type="dxa" w:w="1234"/>
          </w:tcPr>
          <w:p>
            <w:r/>
            <w:r>
              <w:rPr>
                <w:b/>
              </w:rPr>
              <w:t>0.9472</w:t>
            </w:r>
          </w:p>
        </w:tc>
        <w:tc>
          <w:tcPr>
            <w:tcW w:type="dxa" w:w="1234"/>
          </w:tcPr>
          <w:p>
            <w:r/>
            <w:r>
              <w:t>0.9989</w:t>
            </w:r>
          </w:p>
        </w:tc>
        <w:tc>
          <w:tcPr>
            <w:tcW w:type="dxa" w:w="1234"/>
          </w:tcPr>
          <w:p>
            <w:r/>
            <w:r>
              <w:t>0.814</w:t>
            </w:r>
          </w:p>
        </w:tc>
        <w:tc>
          <w:tcPr>
            <w:tcW w:type="dxa" w:w="1234"/>
          </w:tcPr>
          <w:p>
            <w:r/>
            <w:r>
              <w:t>0.916</w:t>
            </w:r>
          </w:p>
        </w:tc>
        <w:tc>
          <w:tcPr>
            <w:tcW w:type="dxa" w:w="1234"/>
          </w:tcPr>
          <w:p>
            <w:r/>
            <w:r>
              <w:t>0.8199</w:t>
            </w:r>
          </w:p>
        </w:tc>
        <w:tc>
          <w:tcPr>
            <w:tcW w:type="dxa" w:w="1234"/>
          </w:tcPr>
          <w:p>
            <w:r/>
            <w:r>
              <w:t>—</w:t>
            </w:r>
          </w:p>
        </w:tc>
      </w:tr>
      <w:tr>
        <w:tc>
          <w:tcPr>
            <w:tcW w:type="dxa" w:w="1234"/>
          </w:tcPr>
          <w:p>
            <w:r/>
            <w:r>
              <w:t>1</w:t>
            </w:r>
          </w:p>
        </w:tc>
        <w:tc>
          <w:tcPr>
            <w:tcW w:type="dxa" w:w="1234"/>
          </w:tcPr>
          <w:p>
            <w:r/>
            <w:r>
              <w:t>0.9390</w:t>
            </w:r>
          </w:p>
        </w:tc>
        <w:tc>
          <w:tcPr>
            <w:tcW w:type="dxa" w:w="1234"/>
          </w:tcPr>
          <w:p>
            <w:r/>
            <w:r>
              <w:t>0.9985</w:t>
            </w:r>
          </w:p>
        </w:tc>
        <w:tc>
          <w:tcPr>
            <w:tcW w:type="dxa" w:w="1234"/>
          </w:tcPr>
          <w:p>
            <w:r/>
            <w:r>
              <w:t>0.826</w:t>
            </w:r>
          </w:p>
        </w:tc>
        <w:tc>
          <w:tcPr>
            <w:tcW w:type="dxa" w:w="1234"/>
          </w:tcPr>
          <w:p>
            <w:r/>
            <w:r>
              <w:t>0.896</w:t>
            </w:r>
          </w:p>
        </w:tc>
        <w:tc>
          <w:tcPr>
            <w:tcW w:type="dxa" w:w="1234"/>
          </w:tcPr>
          <w:p>
            <w:r/>
            <w:r>
              <w:t>0.8978</w:t>
            </w:r>
          </w:p>
        </w:tc>
        <w:tc>
          <w:tcPr>
            <w:tcW w:type="dxa" w:w="1234"/>
          </w:tcPr>
          <w:p>
            <w:r/>
            <w:r>
              <w:t>+800</w:t>
            </w:r>
          </w:p>
        </w:tc>
      </w:tr>
      <w:tr>
        <w:tc>
          <w:tcPr>
            <w:tcW w:type="dxa" w:w="1234"/>
          </w:tcPr>
          <w:p>
            <w:r/>
            <w:r>
              <w:t>2</w:t>
            </w:r>
          </w:p>
        </w:tc>
        <w:tc>
          <w:tcPr>
            <w:tcW w:type="dxa" w:w="1234"/>
          </w:tcPr>
          <w:p>
            <w:r/>
            <w:r>
              <w:t>0.9318</w:t>
            </w:r>
          </w:p>
        </w:tc>
        <w:tc>
          <w:tcPr>
            <w:tcW w:type="dxa" w:w="1234"/>
          </w:tcPr>
          <w:p>
            <w:r/>
            <w:r>
              <w:t>0.9982</w:t>
            </w:r>
          </w:p>
        </w:tc>
        <w:tc>
          <w:tcPr>
            <w:tcW w:type="dxa" w:w="1234"/>
          </w:tcPr>
          <w:p>
            <w:r/>
            <w:r>
              <w:t>0.823</w:t>
            </w:r>
          </w:p>
        </w:tc>
        <w:tc>
          <w:tcPr>
            <w:tcW w:type="dxa" w:w="1234"/>
          </w:tcPr>
          <w:p>
            <w:r/>
            <w:r>
              <w:t>0.890</w:t>
            </w:r>
          </w:p>
        </w:tc>
        <w:tc>
          <w:tcPr>
            <w:tcW w:type="dxa" w:w="1234"/>
          </w:tcPr>
          <w:p>
            <w:r/>
            <w:r>
              <w:t>0.9327</w:t>
            </w:r>
          </w:p>
        </w:tc>
        <w:tc>
          <w:tcPr>
            <w:tcW w:type="dxa" w:w="1234"/>
          </w:tcPr>
          <w:p>
            <w:r/>
            <w:r>
              <w:t>+800</w:t>
            </w:r>
          </w:p>
        </w:tc>
      </w:tr>
    </w:tbl>
    <w:p/>
    <w:p>
      <w:r>
        <w:t>PR-AUC is the headline rather than ROC-AUC deliberately. At a 0.521% positive rate, ROC-AUC flatters heavily — 0.9989 sounds close to perfect and mostly reflects the ease of ranking the overwhelming negative majority. Precision-recall is the honest view of a needle-in-haystack problem.</w:t>
      </w:r>
    </w:p>
    <w:p>
      <w:r>
        <w:rPr>
          <w:b/>
        </w:rPr>
        <w:t>An earlier revision of this section reported 0.829 at `n_train = 96,000`, from the temporally-split round-0 script.</w:t>
      </w:r>
      <w:r>
        <w:t xml:space="preserve"> That figure is not in any artifact now. The loop replaced it so that all three rounds could be published from one experiment, and the honest cost of that choice is the weaker split described above: part of the gap between 0.829 and 0.9472 is more training data, and part is a test set that shares cards with the training set. We are not able to say how much of each, and we would rather state that than pick the flattering reading.</w:t>
      </w:r>
    </w:p>
    <w:p>
      <w:r>
        <w:t>Top features by mean absolute SHAP: transaction amount, merchant category, log amount, amount relative to the card's running mean, and hour of day.</w:t>
      </w:r>
    </w:p>
    <w:p>
      <w:pPr>
        <w:pStyle w:val="Heading3"/>
      </w:pPr>
      <w:r>
        <w:t>4.4 Adversarial results</w:t>
      </w:r>
    </w:p>
    <w:p>
      <w:r>
        <w:t xml:space="preserve">The full three-round run has now been executed against the round-0 detector on 400,000 real Sparkov rows (train 196,001 / validation 84,000 / test 119,999), attacking 400 transactions per round. Every figure below is read from </w:t>
      </w:r>
      <w:r>
        <w:rPr>
          <w:rFonts w:ascii="Consolas" w:hAnsi="Consolas"/>
          <w:sz w:val="20"/>
        </w:rPr>
        <w:t>artifacts/attack/rounds.json</w:t>
      </w:r>
      <w:r>
        <w:t xml:space="preserve">, which carries </w:t>
      </w:r>
      <w:r>
        <w:rPr>
          <w:rFonts w:ascii="Consolas" w:hAnsi="Consolas"/>
          <w:sz w:val="20"/>
        </w:rPr>
        <w:t>placeholder: false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Round</w:t>
            </w:r>
          </w:p>
        </w:tc>
        <w:tc>
          <w:tcPr>
            <w:tcW w:type="dxa" w:w="2160"/>
          </w:tcPr>
          <w:p>
            <w:r>
              <w:rPr>
                <w:b/>
              </w:rPr>
            </w:r>
            <w:r>
              <w:rPr>
                <w:b/>
              </w:rPr>
              <w:t>Attack success rate</w:t>
            </w:r>
          </w:p>
        </w:tc>
        <w:tc>
          <w:tcPr>
            <w:tcW w:type="dxa" w:w="2160"/>
          </w:tcPr>
          <w:p>
            <w:r>
              <w:rPr>
                <w:b/>
              </w:rPr>
            </w:r>
            <w:r>
              <w:rPr>
                <w:b/>
              </w:rPr>
              <w:t>Mean L0</w:t>
            </w:r>
          </w:p>
        </w:tc>
        <w:tc>
          <w:tcPr>
            <w:tcW w:type="dxa" w:w="2160"/>
          </w:tcPr>
          <w:p>
            <w:r>
              <w:rPr>
                <w:b/>
              </w:rPr>
            </w:r>
            <w:r>
              <w:rPr>
                <w:b/>
              </w:rPr>
              <w:t>Median queries per success</w:t>
            </w:r>
          </w:p>
        </w:tc>
      </w:tr>
      <w:tr>
        <w:tc>
          <w:tcPr>
            <w:tcW w:type="dxa" w:w="2160"/>
          </w:tcPr>
          <w:p>
            <w:r/>
            <w:r>
              <w:t>0</w:t>
            </w:r>
          </w:p>
        </w:tc>
        <w:tc>
          <w:tcPr>
            <w:tcW w:type="dxa" w:w="2160"/>
          </w:tcPr>
          <w:p>
            <w:r/>
            <w:r>
              <w:t>100.0%</w:t>
            </w:r>
          </w:p>
        </w:tc>
        <w:tc>
          <w:tcPr>
            <w:tcW w:type="dxa" w:w="2160"/>
          </w:tcPr>
          <w:p>
            <w:r/>
            <w:r>
              <w:t>4.12</w:t>
            </w:r>
          </w:p>
        </w:tc>
        <w:tc>
          <w:tcPr>
            <w:tcW w:type="dxa" w:w="2160"/>
          </w:tcPr>
          <w:p>
            <w:r/>
            <w:r>
              <w:t>275</w:t>
            </w:r>
          </w:p>
        </w:tc>
      </w:tr>
      <w:tr>
        <w:tc>
          <w:tcPr>
            <w:tcW w:type="dxa" w:w="2160"/>
          </w:tcPr>
          <w:p>
            <w:r/>
            <w:r>
              <w:t>1</w:t>
            </w:r>
          </w:p>
        </w:tc>
        <w:tc>
          <w:tcPr>
            <w:tcW w:type="dxa" w:w="2160"/>
          </w:tcPr>
          <w:p>
            <w:r/>
            <w:r>
              <w:t>100.0%</w:t>
            </w:r>
          </w:p>
        </w:tc>
        <w:tc>
          <w:tcPr>
            <w:tcW w:type="dxa" w:w="2160"/>
          </w:tcPr>
          <w:p>
            <w:r/>
            <w:r>
              <w:t>4.00</w:t>
            </w:r>
          </w:p>
        </w:tc>
        <w:tc>
          <w:tcPr>
            <w:tcW w:type="dxa" w:w="2160"/>
          </w:tcPr>
          <w:p>
            <w:r/>
            <w:r>
              <w:t>291</w:t>
            </w:r>
          </w:p>
        </w:tc>
      </w:tr>
      <w:tr>
        <w:tc>
          <w:tcPr>
            <w:tcW w:type="dxa" w:w="2160"/>
          </w:tcPr>
          <w:p>
            <w:r/>
            <w:r>
              <w:t>2</w:t>
            </w:r>
          </w:p>
        </w:tc>
        <w:tc>
          <w:tcPr>
            <w:tcW w:type="dxa" w:w="2160"/>
          </w:tcPr>
          <w:p>
            <w:r/>
            <w:r>
              <w:t>100.0%</w:t>
            </w:r>
          </w:p>
        </w:tc>
        <w:tc>
          <w:tcPr>
            <w:tcW w:type="dxa" w:w="2160"/>
          </w:tcPr>
          <w:p>
            <w:r/>
            <w:r>
              <w:t>4.03</w:t>
            </w:r>
          </w:p>
        </w:tc>
        <w:tc>
          <w:tcPr>
            <w:tcW w:type="dxa" w:w="2160"/>
          </w:tcPr>
          <w:p>
            <w:r/>
            <w:r>
              <w:t>391</w:t>
            </w:r>
          </w:p>
        </w:tc>
      </w:tr>
    </w:tbl>
    <w:p/>
    <w:p>
      <w:r>
        <w:rPr>
          <w:b/>
        </w:rPr>
        <w:t>The attack success rate does not fall.</w:t>
      </w:r>
      <w:r>
        <w:t xml:space="preserve"> It is 100% at every round. Three rounds of adversarial retraining did not prevent a single evasion, and we report that rather than tuning until a more flattering curve appeared.</w:t>
      </w:r>
    </w:p>
    <w:p>
      <w:r>
        <w:t>What the defence actually bought is measurable and it is not nothing: the attacker touches 116 more model queries per success by round 2, while mean features touched stays flat (4.12 → 4.03). That is a defence-in-depth economics result — the attack becomes more expensive, not impossible — and it is the same conclusion the project's own stated limitations predicted before the run existed.</w:t>
      </w:r>
    </w:p>
    <w:p>
      <w:r>
        <w:t>Two things follow that we would rather state than have asked.</w:t>
      </w:r>
    </w:p>
    <w:p>
      <w:pPr>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oevolution.png"/>
                    <pic:cNvPicPr/>
                  </pic:nvPicPr>
                  <pic:blipFill>
                    <a:blip r:embed="rId10"/>
                    <a:stretch>
                      <a:fillRect/>
                    </a:stretch>
                  </pic:blipFill>
                  <pic:spPr>
                    <a:xfrm>
                      <a:off x="0" y="0"/>
                      <a:ext cx="5486400" cy="2743200"/>
                    </a:xfrm>
                    <a:prstGeom prst="rect"/>
                  </pic:spPr>
                </pic:pic>
              </a:graphicData>
            </a:graphic>
          </wp:inline>
        </w:drawing>
      </w:r>
    </w:p>
    <w:p>
      <w:pPr>
        <w:jc w:val="center"/>
      </w:pPr>
      <w:r>
        <w:rPr>
          <w:i/>
          <w:color w:val="6B6558"/>
          <w:sz w:val="18"/>
        </w:rPr>
        <w:t>Figure 2 — Attack success is flat at 100% across all three rounds. What lengthens is the search: median queries 275 to 391. Mean features touched is unchanged over the same rounds (4.12 to 4.03), so retraining made evasions harder to find rather than structurally more expensive.</w:t>
      </w:r>
    </w:p>
    <w:p>
      <w:r>
        <w:rPr>
          <w:b/>
        </w:rPr>
        <w:t>We tested the dosage explanation, and it is wrong.</w:t>
      </w:r>
    </w:p>
    <w:p>
      <w:r>
        <w:t xml:space="preserve">The obvious objection to the table above is that a few hundred adversarial rows against a training set of that size is a fraction of a percent, too small a dosage to expect anything. We swept it rather than asserting it. Each arm reruns the loop with adversarial rows carrying </w:t>
      </w:r>
      <w:r>
        <w:rPr>
          <w:rFonts w:ascii="Consolas" w:hAnsi="Consolas"/>
          <w:sz w:val="20"/>
        </w:rPr>
        <w:t>sample_weight = w</w:t>
      </w:r>
      <w:r>
        <w:t xml:space="preserve">, over a range wide enough that at the top they outweigh the entire legitimate training set, and the sweep runs on the </w:t>
      </w:r>
      <w:r>
        <w:rPr>
          <w:b/>
        </w:rPr>
        <w:t>full 1,852,394-row dataset</w:t>
      </w:r>
      <w:r>
        <w:t xml:space="preserve"> — train 907,675 / validation 389,002 / test 555,717, 800 attacked transactions per round.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Adversarial weight</w:t>
            </w:r>
          </w:p>
        </w:tc>
        <w:tc>
          <w:tcPr>
            <w:tcW w:type="dxa" w:w="2160"/>
          </w:tcPr>
          <w:p>
            <w:r>
              <w:rPr>
                <w:b/>
              </w:rPr>
            </w:r>
            <w:r>
              <w:rPr>
                <w:b/>
              </w:rPr>
              <w:t>Final ASR</w:t>
            </w:r>
          </w:p>
        </w:tc>
        <w:tc>
          <w:tcPr>
            <w:tcW w:type="dxa" w:w="2160"/>
          </w:tcPr>
          <w:p>
            <w:r>
              <w:rPr>
                <w:b/>
              </w:rPr>
            </w:r>
            <w:r>
              <w:rPr>
                <w:b/>
              </w:rPr>
              <w:t>Final PR-AUC</w:t>
            </w:r>
          </w:p>
        </w:tc>
        <w:tc>
          <w:tcPr>
            <w:tcW w:type="dxa" w:w="2160"/>
          </w:tcPr>
          <w:p>
            <w:r>
              <w:rPr>
                <w:b/>
              </w:rPr>
            </w:r>
            <w:r>
              <w:rPr>
                <w:b/>
              </w:rPr>
              <w:t>Final recall</w:t>
            </w:r>
          </w:p>
        </w:tc>
      </w:tr>
      <w:tr>
        <w:tc>
          <w:tcPr>
            <w:tcW w:type="dxa" w:w="2160"/>
          </w:tcPr>
          <w:p>
            <w:r/>
            <w:r>
              <w:t>— (round 0, no defence)</w:t>
            </w:r>
          </w:p>
        </w:tc>
        <w:tc>
          <w:tcPr>
            <w:tcW w:type="dxa" w:w="2160"/>
          </w:tcPr>
          <w:p>
            <w:r/>
            <w:r>
              <w:t>1.000</w:t>
            </w:r>
          </w:p>
        </w:tc>
        <w:tc>
          <w:tcPr>
            <w:tcW w:type="dxa" w:w="2160"/>
          </w:tcPr>
          <w:p>
            <w:r/>
            <w:r>
              <w:t>0.9457</w:t>
            </w:r>
          </w:p>
        </w:tc>
        <w:tc>
          <w:tcPr>
            <w:tcW w:type="dxa" w:w="2160"/>
          </w:tcPr>
          <w:p>
            <w:r/>
            <w:r>
              <w:t>0.911</w:t>
            </w:r>
          </w:p>
        </w:tc>
      </w:tr>
      <w:tr>
        <w:tc>
          <w:tcPr>
            <w:tcW w:type="dxa" w:w="2160"/>
          </w:tcPr>
          <w:p>
            <w:r/>
            <w:r>
              <w:t>1</w:t>
            </w:r>
          </w:p>
        </w:tc>
        <w:tc>
          <w:tcPr>
            <w:tcW w:type="dxa" w:w="2160"/>
          </w:tcPr>
          <w:p>
            <w:r/>
            <w:r>
              <w:t>1.000</w:t>
            </w:r>
          </w:p>
        </w:tc>
        <w:tc>
          <w:tcPr>
            <w:tcW w:type="dxa" w:w="2160"/>
          </w:tcPr>
          <w:p>
            <w:r/>
            <w:r>
              <w:t>0.9304</w:t>
            </w:r>
          </w:p>
        </w:tc>
        <w:tc>
          <w:tcPr>
            <w:tcW w:type="dxa" w:w="2160"/>
          </w:tcPr>
          <w:p>
            <w:r/>
            <w:r>
              <w:t>0.883</w:t>
            </w:r>
          </w:p>
        </w:tc>
      </w:tr>
      <w:tr>
        <w:tc>
          <w:tcPr>
            <w:tcW w:type="dxa" w:w="2160"/>
          </w:tcPr>
          <w:p>
            <w:r/>
            <w:r>
              <w:t>10</w:t>
            </w:r>
          </w:p>
        </w:tc>
        <w:tc>
          <w:tcPr>
            <w:tcW w:type="dxa" w:w="2160"/>
          </w:tcPr>
          <w:p>
            <w:r/>
            <w:r>
              <w:t>1.000</w:t>
            </w:r>
          </w:p>
        </w:tc>
        <w:tc>
          <w:tcPr>
            <w:tcW w:type="dxa" w:w="2160"/>
          </w:tcPr>
          <w:p>
            <w:r/>
            <w:r>
              <w:t>0.9020</w:t>
            </w:r>
          </w:p>
        </w:tc>
        <w:tc>
          <w:tcPr>
            <w:tcW w:type="dxa" w:w="2160"/>
          </w:tcPr>
          <w:p>
            <w:r/>
            <w:r>
              <w:t>0.844</w:t>
            </w:r>
          </w:p>
        </w:tc>
      </w:tr>
      <w:tr>
        <w:tc>
          <w:tcPr>
            <w:tcW w:type="dxa" w:w="2160"/>
          </w:tcPr>
          <w:p>
            <w:r/>
            <w:r>
              <w:t>50</w:t>
            </w:r>
          </w:p>
        </w:tc>
        <w:tc>
          <w:tcPr>
            <w:tcW w:type="dxa" w:w="2160"/>
          </w:tcPr>
          <w:p>
            <w:r/>
            <w:r>
              <w:t>1.000</w:t>
            </w:r>
          </w:p>
        </w:tc>
        <w:tc>
          <w:tcPr>
            <w:tcW w:type="dxa" w:w="2160"/>
          </w:tcPr>
          <w:p>
            <w:r/>
            <w:r>
              <w:t>0.8753</w:t>
            </w:r>
          </w:p>
        </w:tc>
        <w:tc>
          <w:tcPr>
            <w:tcW w:type="dxa" w:w="2160"/>
          </w:tcPr>
          <w:p>
            <w:r/>
            <w:r>
              <w:t>0.809</w:t>
            </w:r>
          </w:p>
        </w:tc>
      </w:tr>
      <w:tr>
        <w:tc>
          <w:tcPr>
            <w:tcW w:type="dxa" w:w="2160"/>
          </w:tcPr>
          <w:p>
            <w:r/>
            <w:r>
              <w:t>200</w:t>
            </w:r>
          </w:p>
        </w:tc>
        <w:tc>
          <w:tcPr>
            <w:tcW w:type="dxa" w:w="2160"/>
          </w:tcPr>
          <w:p>
            <w:r/>
            <w:r>
              <w:t>1.000</w:t>
            </w:r>
          </w:p>
        </w:tc>
        <w:tc>
          <w:tcPr>
            <w:tcW w:type="dxa" w:w="2160"/>
          </w:tcPr>
          <w:p>
            <w:r/>
            <w:r>
              <w:t>0.8357</w:t>
            </w:r>
          </w:p>
        </w:tc>
        <w:tc>
          <w:tcPr>
            <w:tcW w:type="dxa" w:w="2160"/>
          </w:tcPr>
          <w:p>
            <w:r/>
            <w:r>
              <w:t>0.764</w:t>
            </w:r>
          </w:p>
        </w:tc>
      </w:tr>
      <w:tr>
        <w:tc>
          <w:tcPr>
            <w:tcW w:type="dxa" w:w="2160"/>
          </w:tcPr>
          <w:p>
            <w:r/>
            <w:r>
              <w:t>1000</w:t>
            </w:r>
          </w:p>
        </w:tc>
        <w:tc>
          <w:tcPr>
            <w:tcW w:type="dxa" w:w="2160"/>
          </w:tcPr>
          <w:p>
            <w:r/>
            <w:r>
              <w:t>1.000</w:t>
            </w:r>
          </w:p>
        </w:tc>
        <w:tc>
          <w:tcPr>
            <w:tcW w:type="dxa" w:w="2160"/>
          </w:tcPr>
          <w:p>
            <w:r/>
            <w:r>
              <w:t>0.8078</w:t>
            </w:r>
          </w:p>
        </w:tc>
        <w:tc>
          <w:tcPr>
            <w:tcW w:type="dxa" w:w="2160"/>
          </w:tcPr>
          <w:p>
            <w:r/>
            <w:r>
              <w:t>0.706</w:t>
            </w:r>
          </w:p>
        </w:tc>
      </w:tr>
      <w:tr>
        <w:tc>
          <w:tcPr>
            <w:tcW w:type="dxa" w:w="2160"/>
          </w:tcPr>
          <w:p>
            <w:r/>
            <w:r>
              <w:t>5000</w:t>
            </w:r>
          </w:p>
        </w:tc>
        <w:tc>
          <w:tcPr>
            <w:tcW w:type="dxa" w:w="2160"/>
          </w:tcPr>
          <w:p>
            <w:r/>
            <w:r>
              <w:t>1.000</w:t>
            </w:r>
          </w:p>
        </w:tc>
        <w:tc>
          <w:tcPr>
            <w:tcW w:type="dxa" w:w="2160"/>
          </w:tcPr>
          <w:p>
            <w:r/>
            <w:r>
              <w:t>0.7343</w:t>
            </w:r>
          </w:p>
        </w:tc>
        <w:tc>
          <w:tcPr>
            <w:tcW w:type="dxa" w:w="2160"/>
          </w:tcPr>
          <w:p>
            <w:r/>
            <w:r>
              <w:t>0.609</w:t>
            </w:r>
          </w:p>
        </w:tc>
      </w:tr>
    </w:tbl>
    <w:p/>
    <w:p>
      <w:r>
        <w:t xml:space="preserve">*Source: </w:t>
      </w:r>
      <w:r>
        <w:rPr>
          <w:rFonts w:ascii="Consolas" w:hAnsi="Consolas"/>
          <w:sz w:val="20"/>
        </w:rPr>
        <w:t>artifacts/attack/dosage_sweep.json</w:t>
      </w:r>
      <w:r>
        <w:t>. Round 0 is shared across arms by construction — the weight only applies from round 1 — which is why every arm starts from the same detector.*</w:t>
      </w:r>
    </w:p>
    <w:p>
      <w:r>
        <w:rPr>
          <w:b/>
        </w:rPr>
        <w:t>Attack success is 1.000 in every arm and every round. Not one of the eighteen measurements moved.</w:t>
      </w:r>
      <w:r>
        <w:t xml:space="preserve"> Raising the dosage by a factor of 5000 bought exactly nothing, and cost </w:t>
      </w:r>
      <w:r>
        <w:rPr>
          <w:b/>
        </w:rPr>
        <w:t>22.3% of PR-AUC and a third of recall</w:t>
      </w:r>
      <w:r>
        <w:t xml:space="preserve"> — 0.911 down to 0.609. The detector is being destroyed at a rate the attacker never notices.</w:t>
      </w:r>
    </w:p>
    <w:p>
      <w:r>
        <w:t>The mechanism is visible in the threshold column of the artifact. At weight 5000 the operating threshold is driven to 0.99966: weighting the adversarial rows that heavily makes the model so confident on everything else that the fixed false-positive budget has almost nowhere to sit. We degraded the detector into uselessness and the attacker still won every attempt.</w:t>
      </w:r>
    </w:p>
    <w:p>
      <w:r>
        <w:t xml:space="preserve">So the explanation we offered in an earlier revision of this document — that the defence looked ineffective only because the dosage was small — is refuted by our own experiment. The supportable claim is narrower and less comfortable: </w:t>
      </w:r>
      <w:r>
        <w:rPr>
          <w:b/>
        </w:rPr>
        <w:t>against a constraint-aware attacker that re-searches after every retrain, adversarial retraining does not work at any dosage we can afford.</w:t>
      </w:r>
      <w:r>
        <w:t xml:space="preserve"> Retraining on a bounded set of specific evasions cannot cover the feasible region the attacker searches next round; it can only overfit to the points it was given.</w:t>
      </w:r>
    </w:p>
    <w:p>
      <w:r>
        <w:t>*An earlier revision of this section reported this sweep on a 400,000-row subsample, where one arm dipped to 0.982. That dip does not survive the full dataset, and we report the full run rather than the subsample that happened to contain a more interesting number.*</w:t>
      </w:r>
    </w:p>
    <w:p>
      <w:r>
        <w:t>That is a real result about adversarial retraining under an adaptive threat model, and it is worth more to a reader than the falling curve we set out to produce.</w:t>
      </w:r>
    </w:p>
    <w:p>
      <w:pPr>
        <w:jc w:val="center"/>
      </w:pPr>
      <w:r>
        <w:drawing>
          <wp:inline xmlns:a="http://schemas.openxmlformats.org/drawingml/2006/main" xmlns:pic="http://schemas.openxmlformats.org/drawingml/2006/picture">
            <wp:extent cx="5486400" cy="2926707"/>
            <wp:docPr id="3" name="Picture 3"/>
            <wp:cNvGraphicFramePr>
              <a:graphicFrameLocks noChangeAspect="1"/>
            </wp:cNvGraphicFramePr>
            <a:graphic>
              <a:graphicData uri="http://schemas.openxmlformats.org/drawingml/2006/picture">
                <pic:pic>
                  <pic:nvPicPr>
                    <pic:cNvPr id="0" name="dosage.png"/>
                    <pic:cNvPicPr/>
                  </pic:nvPicPr>
                  <pic:blipFill>
                    <a:blip r:embed="rId11"/>
                    <a:stretch>
                      <a:fillRect/>
                    </a:stretch>
                  </pic:blipFill>
                  <pic:spPr>
                    <a:xfrm>
                      <a:off x="0" y="0"/>
                      <a:ext cx="5486400" cy="2926707"/>
                    </a:xfrm>
                    <a:prstGeom prst="rect"/>
                  </pic:spPr>
                </pic:pic>
              </a:graphicData>
            </a:graphic>
          </wp:inline>
        </w:drawing>
      </w:r>
    </w:p>
    <w:p>
      <w:pPr>
        <w:jc w:val="center"/>
      </w:pPr>
      <w:r>
        <w:rPr>
          <w:i/>
          <w:color w:val="6B6558"/>
          <w:sz w:val="18"/>
        </w:rPr>
        <w:t>Figure 3 — Adversarial dosage swept 1x to 5000x on the full corpus. Attack success is 1.000 in all eighteen measurements; the left panel shows no trend because there is none. Detector PR-AUC falls from 0.9457 to 0.7343 across the same arms.</w:t>
      </w:r>
    </w:p>
    <w:p>
      <w:r>
        <w:rPr>
          <w:b/>
        </w:rPr>
        <w:t>Then we priced the other lever, and it does not work either.</w:t>
      </w:r>
    </w:p>
    <w:p>
      <w:r>
        <w:t>Retraining is not the only defence available. The attacker wins by pushing a score below the operating threshold, so lowering that threshold shrinks the target for reasons that have nothing to do with what the model learned. It is instant, needs no retraining, and is not free: every step down declines more legitimate customers. We swept the false-positive budget against a single fixed detector, so any change is attributable to the operating point alone.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FPR budget</w:t>
            </w:r>
          </w:p>
        </w:tc>
        <w:tc>
          <w:tcPr>
            <w:tcW w:type="dxa" w:w="1728"/>
          </w:tcPr>
          <w:p>
            <w:r>
              <w:rPr>
                <w:b/>
              </w:rPr>
            </w:r>
            <w:r>
              <w:rPr>
                <w:b/>
              </w:rPr>
              <w:t>Threshold</w:t>
            </w:r>
          </w:p>
        </w:tc>
        <w:tc>
          <w:tcPr>
            <w:tcW w:type="dxa" w:w="1728"/>
          </w:tcPr>
          <w:p>
            <w:r>
              <w:rPr>
                <w:b/>
              </w:rPr>
            </w:r>
            <w:r>
              <w:rPr>
                <w:b/>
              </w:rPr>
              <w:t>ASR</w:t>
            </w:r>
          </w:p>
        </w:tc>
        <w:tc>
          <w:tcPr>
            <w:tcW w:type="dxa" w:w="1728"/>
          </w:tcPr>
          <w:p>
            <w:r>
              <w:rPr>
                <w:b/>
              </w:rPr>
            </w:r>
            <w:r>
              <w:rPr>
                <w:b/>
              </w:rPr>
              <w:t>Recall</w:t>
            </w:r>
          </w:p>
        </w:tc>
        <w:tc>
          <w:tcPr>
            <w:tcW w:type="dxa" w:w="1728"/>
          </w:tcPr>
          <w:p>
            <w:r>
              <w:rPr>
                <w:b/>
              </w:rPr>
            </w:r>
            <w:r>
              <w:rPr>
                <w:b/>
              </w:rPr>
              <w:t>Legitimate declines per 100,000</w:t>
            </w:r>
          </w:p>
        </w:tc>
      </w:tr>
      <w:tr>
        <w:tc>
          <w:tcPr>
            <w:tcW w:type="dxa" w:w="1728"/>
          </w:tcPr>
          <w:p>
            <w:r/>
            <w:r>
              <w:t>0.001</w:t>
            </w:r>
          </w:p>
        </w:tc>
        <w:tc>
          <w:tcPr>
            <w:tcW w:type="dxa" w:w="1728"/>
          </w:tcPr>
          <w:p>
            <w:r/>
            <w:r>
              <w:t>0.478</w:t>
            </w:r>
          </w:p>
        </w:tc>
        <w:tc>
          <w:tcPr>
            <w:tcW w:type="dxa" w:w="1728"/>
          </w:tcPr>
          <w:p>
            <w:r/>
            <w:r>
              <w:t>1.000</w:t>
            </w:r>
          </w:p>
        </w:tc>
        <w:tc>
          <w:tcPr>
            <w:tcW w:type="dxa" w:w="1728"/>
          </w:tcPr>
          <w:p>
            <w:r/>
            <w:r>
              <w:t>0.893</w:t>
            </w:r>
          </w:p>
        </w:tc>
        <w:tc>
          <w:tcPr>
            <w:tcW w:type="dxa" w:w="1728"/>
          </w:tcPr>
          <w:p>
            <w:r/>
            <w:r>
              <w:t>114</w:t>
            </w:r>
          </w:p>
        </w:tc>
      </w:tr>
      <w:tr>
        <w:tc>
          <w:tcPr>
            <w:tcW w:type="dxa" w:w="1728"/>
          </w:tcPr>
          <w:p>
            <w:r/>
            <w:r>
              <w:t>0.002</w:t>
            </w:r>
          </w:p>
        </w:tc>
        <w:tc>
          <w:tcPr>
            <w:tcW w:type="dxa" w:w="1728"/>
          </w:tcPr>
          <w:p>
            <w:r/>
            <w:r>
              <w:t>0.229</w:t>
            </w:r>
          </w:p>
        </w:tc>
        <w:tc>
          <w:tcPr>
            <w:tcW w:type="dxa" w:w="1728"/>
          </w:tcPr>
          <w:p>
            <w:r/>
            <w:r>
              <w:t>1.000</w:t>
            </w:r>
          </w:p>
        </w:tc>
        <w:tc>
          <w:tcPr>
            <w:tcW w:type="dxa" w:w="1728"/>
          </w:tcPr>
          <w:p>
            <w:r/>
            <w:r>
              <w:t>0.916</w:t>
            </w:r>
          </w:p>
        </w:tc>
        <w:tc>
          <w:tcPr>
            <w:tcW w:type="dxa" w:w="1728"/>
          </w:tcPr>
          <w:p>
            <w:r/>
            <w:r>
              <w:t>226</w:t>
            </w:r>
          </w:p>
        </w:tc>
      </w:tr>
      <w:tr>
        <w:tc>
          <w:tcPr>
            <w:tcW w:type="dxa" w:w="1728"/>
          </w:tcPr>
          <w:p>
            <w:r/>
            <w:r>
              <w:t>0.005</w:t>
            </w:r>
          </w:p>
        </w:tc>
        <w:tc>
          <w:tcPr>
            <w:tcW w:type="dxa" w:w="1728"/>
          </w:tcPr>
          <w:p>
            <w:r/>
            <w:r>
              <w:t>0.067</w:t>
            </w:r>
          </w:p>
        </w:tc>
        <w:tc>
          <w:tcPr>
            <w:tcW w:type="dxa" w:w="1728"/>
          </w:tcPr>
          <w:p>
            <w:r/>
            <w:r>
              <w:t>1.000</w:t>
            </w:r>
          </w:p>
        </w:tc>
        <w:tc>
          <w:tcPr>
            <w:tcW w:type="dxa" w:w="1728"/>
          </w:tcPr>
          <w:p>
            <w:r/>
            <w:r>
              <w:t>0.943</w:t>
            </w:r>
          </w:p>
        </w:tc>
        <w:tc>
          <w:tcPr>
            <w:tcW w:type="dxa" w:w="1728"/>
          </w:tcPr>
          <w:p>
            <w:r/>
            <w:r>
              <w:t>528</w:t>
            </w:r>
          </w:p>
        </w:tc>
      </w:tr>
      <w:tr>
        <w:tc>
          <w:tcPr>
            <w:tcW w:type="dxa" w:w="1728"/>
          </w:tcPr>
          <w:p>
            <w:r/>
            <w:r>
              <w:t>0.01</w:t>
            </w:r>
          </w:p>
        </w:tc>
        <w:tc>
          <w:tcPr>
            <w:tcW w:type="dxa" w:w="1728"/>
          </w:tcPr>
          <w:p>
            <w:r/>
            <w:r>
              <w:t>0.022</w:t>
            </w:r>
          </w:p>
        </w:tc>
        <w:tc>
          <w:tcPr>
            <w:tcW w:type="dxa" w:w="1728"/>
          </w:tcPr>
          <w:p>
            <w:r/>
            <w:r>
              <w:t>1.000</w:t>
            </w:r>
          </w:p>
        </w:tc>
        <w:tc>
          <w:tcPr>
            <w:tcW w:type="dxa" w:w="1728"/>
          </w:tcPr>
          <w:p>
            <w:r/>
            <w:r>
              <w:t>0.964</w:t>
            </w:r>
          </w:p>
        </w:tc>
        <w:tc>
          <w:tcPr>
            <w:tcW w:type="dxa" w:w="1728"/>
          </w:tcPr>
          <w:p>
            <w:r/>
            <w:r>
              <w:t>1,002</w:t>
            </w:r>
          </w:p>
        </w:tc>
      </w:tr>
      <w:tr>
        <w:tc>
          <w:tcPr>
            <w:tcW w:type="dxa" w:w="1728"/>
          </w:tcPr>
          <w:p>
            <w:r/>
            <w:r>
              <w:t>0.02</w:t>
            </w:r>
          </w:p>
        </w:tc>
        <w:tc>
          <w:tcPr>
            <w:tcW w:type="dxa" w:w="1728"/>
          </w:tcPr>
          <w:p>
            <w:r/>
            <w:r>
              <w:t>0.006</w:t>
            </w:r>
          </w:p>
        </w:tc>
        <w:tc>
          <w:tcPr>
            <w:tcW w:type="dxa" w:w="1728"/>
          </w:tcPr>
          <w:p>
            <w:r/>
            <w:r>
              <w:t>1.000</w:t>
            </w:r>
          </w:p>
        </w:tc>
        <w:tc>
          <w:tcPr>
            <w:tcW w:type="dxa" w:w="1728"/>
          </w:tcPr>
          <w:p>
            <w:r/>
            <w:r>
              <w:t>0.973</w:t>
            </w:r>
          </w:p>
        </w:tc>
        <w:tc>
          <w:tcPr>
            <w:tcW w:type="dxa" w:w="1728"/>
          </w:tcPr>
          <w:p>
            <w:r/>
            <w:r>
              <w:t>1,981</w:t>
            </w:r>
          </w:p>
        </w:tc>
      </w:tr>
      <w:tr>
        <w:tc>
          <w:tcPr>
            <w:tcW w:type="dxa" w:w="1728"/>
          </w:tcPr>
          <w:p>
            <w:r/>
            <w:r>
              <w:t>0.05</w:t>
            </w:r>
          </w:p>
        </w:tc>
        <w:tc>
          <w:tcPr>
            <w:tcW w:type="dxa" w:w="1728"/>
          </w:tcPr>
          <w:p>
            <w:r/>
            <w:r>
              <w:t>0.001</w:t>
            </w:r>
          </w:p>
        </w:tc>
        <w:tc>
          <w:tcPr>
            <w:tcW w:type="dxa" w:w="1728"/>
          </w:tcPr>
          <w:p>
            <w:r/>
            <w:r>
              <w:t>1.000</w:t>
            </w:r>
          </w:p>
        </w:tc>
        <w:tc>
          <w:tcPr>
            <w:tcW w:type="dxa" w:w="1728"/>
          </w:tcPr>
          <w:p>
            <w:r/>
            <w:r>
              <w:t>0.986</w:t>
            </w:r>
          </w:p>
        </w:tc>
        <w:tc>
          <w:tcPr>
            <w:tcW w:type="dxa" w:w="1728"/>
          </w:tcPr>
          <w:p>
            <w:r/>
            <w:r>
              <w:t>5,008</w:t>
            </w:r>
          </w:p>
        </w:tc>
      </w:tr>
      <w:tr>
        <w:tc>
          <w:tcPr>
            <w:tcW w:type="dxa" w:w="1728"/>
          </w:tcPr>
          <w:p>
            <w:r/>
            <w:r>
              <w:t>0.10</w:t>
            </w:r>
          </w:p>
        </w:tc>
        <w:tc>
          <w:tcPr>
            <w:tcW w:type="dxa" w:w="1728"/>
          </w:tcPr>
          <w:p>
            <w:r/>
            <w:r>
              <w:t>0.0004</w:t>
            </w:r>
          </w:p>
        </w:tc>
        <w:tc>
          <w:tcPr>
            <w:tcW w:type="dxa" w:w="1728"/>
          </w:tcPr>
          <w:p>
            <w:r/>
            <w:r>
              <w:t>0.998</w:t>
            </w:r>
          </w:p>
        </w:tc>
        <w:tc>
          <w:tcPr>
            <w:tcW w:type="dxa" w:w="1728"/>
          </w:tcPr>
          <w:p>
            <w:r/>
            <w:r>
              <w:t>0.994</w:t>
            </w:r>
          </w:p>
        </w:tc>
        <w:tc>
          <w:tcPr>
            <w:tcW w:type="dxa" w:w="1728"/>
          </w:tcPr>
          <w:p>
            <w:r/>
            <w:r>
              <w:t>10,035</w:t>
            </w:r>
          </w:p>
        </w:tc>
      </w:tr>
    </w:tbl>
    <w:p/>
    <w:p>
      <w:r>
        <w:t xml:space="preserve">*Source: </w:t>
      </w:r>
      <w:r>
        <w:rPr>
          <w:rFonts w:ascii="Consolas" w:hAnsi="Consolas"/>
          <w:sz w:val="20"/>
        </w:rPr>
        <w:t>artifacts/attack/threshold_sweep.json</w:t>
      </w:r>
      <w:r>
        <w:t>.*</w:t>
      </w:r>
    </w:p>
    <w:p>
      <w:r>
        <w:rPr>
          <w:b/>
        </w:rPr>
        <w:t>Moving attack success from 1.000 to 0.998 costs declining roughly one in ten legitimate transactions.</w:t>
      </w:r>
      <w:r>
        <w:t xml:space="preserve"> No payment network runs at a 10% decline rate. The defence is not expensive; it is unbuyable.</w:t>
      </w:r>
    </w:p>
    <w:p>
      <w:r>
        <w:t>The reason is visible in where the attack lands. At a threshold of 0.478 the median successful evasion scores 1.9e-03; at a threshold of 0.0004 it scores 6.6e-05. The attacker does not clear a fixed bar — it lands just underneath whichever bar we set, and lowering the bar only makes it search harder. Its search stops as soon as it wins, so the scores hug the threshold from below while retaining headroom to go further.</w:t>
      </w:r>
    </w:p>
    <w:p>
      <w:pPr>
        <w:jc w:val="center"/>
      </w:pPr>
      <w:r>
        <w:drawing>
          <wp:inline xmlns:a="http://schemas.openxmlformats.org/drawingml/2006/main" xmlns:pic="http://schemas.openxmlformats.org/drawingml/2006/picture">
            <wp:extent cx="5486400" cy="2677258"/>
            <wp:docPr id="4" name="Picture 4"/>
            <wp:cNvGraphicFramePr>
              <a:graphicFrameLocks noChangeAspect="1"/>
            </wp:cNvGraphicFramePr>
            <a:graphic>
              <a:graphicData uri="http://schemas.openxmlformats.org/drawingml/2006/picture">
                <pic:pic>
                  <pic:nvPicPr>
                    <pic:cNvPr id="0" name="threshold.png"/>
                    <pic:cNvPicPr/>
                  </pic:nvPicPr>
                  <pic:blipFill>
                    <a:blip r:embed="rId12"/>
                    <a:stretch>
                      <a:fillRect/>
                    </a:stretch>
                  </pic:blipFill>
                  <pic:spPr>
                    <a:xfrm>
                      <a:off x="0" y="0"/>
                      <a:ext cx="5486400" cy="2677258"/>
                    </a:xfrm>
                    <a:prstGeom prst="rect"/>
                  </pic:spPr>
                </pic:pic>
              </a:graphicData>
            </a:graphic>
          </wp:inline>
        </w:drawing>
      </w:r>
    </w:p>
    <w:p>
      <w:pPr>
        <w:jc w:val="center"/>
      </w:pPr>
      <w:r>
        <w:rPr>
          <w:i/>
          <w:color w:val="6B6558"/>
          <w:sz w:val="18"/>
        </w:rPr>
        <w:t>Figure 4 — Attack success against the false-positive budget. It holds at 1.000 until the widest budget tested, where it reaches 0.998 — at 10,035 legitimate declines per 100,000 transactions.</w:t>
      </w:r>
    </w:p>
    <w:p>
      <w:r>
        <w:rPr>
          <w:b/>
        </w:rPr>
        <w:t>Taken together these two sweeps say something narrower and more useful than either alone.</w:t>
      </w:r>
      <w:r>
        <w:t xml:space="preserve"> Both defences available at the model layer were measured, not assumed, and both were priced: retraining fails at any dosage, and threshold tightening fails at any operating point a business could run. That is not a failure of tuning. Against an attacker who re-searches after every change, defending inside the model is the wrong layer.</w:t>
      </w:r>
    </w:p>
    <w:p>
      <w:r>
        <w:t xml:space="preserve">Which is exactly where the agentic result earns its place in this document. That surface is defended by *layered controls* rather than by the model — an injection classifier, tool scoping, and a human-in-the-loop threshold — and there the reduction is statistically significant at p = 0.015 with a 0% false-refusal rate. The contrast between the two surfaces is the most actionable thing we found: </w:t>
      </w:r>
      <w:r>
        <w:rPr>
          <w:b/>
        </w:rPr>
        <w:t>the tabular track shows where model-layer defence runs out, and the agentic track shows what replaces it.</w:t>
      </w:r>
    </w:p>
    <w:p>
      <w:r>
        <w:t xml:space="preserve">Second, per-round PR-AUC is deliberately absent from the table. The loop does not write </w:t>
      </w:r>
      <w:r>
        <w:rPr>
          <w:rFonts w:ascii="Consolas" w:hAnsi="Consolas"/>
          <w:sz w:val="20"/>
        </w:rPr>
        <w:t>artifacts/detect/rounds.json</w:t>
      </w:r>
      <w:r>
        <w:t xml:space="preserve"> — that artifact belongs to the detector track and holds a round-0 figure computed under a different split — so the loop's own per-round PR-AUC exists only in a run log and sits outside the provenance machinery described in section 2. We will not quote a number that our own audit cannot vouch for.</w:t>
      </w:r>
    </w:p>
    <w:p>
      <w:r>
        <w:rPr>
          <w:b/>
        </w:rPr>
        <w:t>Does the defence detect the generated attacks?</w:t>
      </w:r>
      <w:r>
        <w:t xml:space="preserve"> That is the question pillar III actually asks, and the loop above does not answer it. The loop asks something harder — after retraining, can a *fresh* constraint-aware search find *new* evasions — and the answer is always yes. Those are different questions, and conflating them undersells the defence.</w:t>
      </w:r>
    </w:p>
    <w:p>
      <w:r>
        <w:t>So we measured the pillar's question directly. Attack the round-0 detector, split the successful evasions in half, retrain on one half only, and score the half the model has never seen. The split is the load-bearing part: folding every adversarial row into training and then reporting recall on those same rows measures memorisation, which is the same species of error as fitting a threshold on the test split.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Before retraining</w:t>
            </w:r>
          </w:p>
        </w:tc>
        <w:tc>
          <w:tcPr>
            <w:tcW w:type="dxa" w:w="2880"/>
          </w:tcPr>
          <w:p>
            <w:r>
              <w:rPr>
                <w:b/>
              </w:rPr>
            </w:r>
            <w:r>
              <w:rPr>
                <w:b/>
              </w:rPr>
              <w:t>After retraining</w:t>
            </w:r>
          </w:p>
        </w:tc>
      </w:tr>
      <w:tr>
        <w:tc>
          <w:tcPr>
            <w:tcW w:type="dxa" w:w="2880"/>
          </w:tcPr>
          <w:p>
            <w:r/>
            <w:r>
              <w:rPr>
                <w:b/>
              </w:rPr>
              <w:t>Recall on held-out adversarial attacks</w:t>
            </w:r>
          </w:p>
        </w:tc>
        <w:tc>
          <w:tcPr>
            <w:tcW w:type="dxa" w:w="2880"/>
          </w:tcPr>
          <w:p>
            <w:r/>
            <w:r>
              <w:t>0.0%</w:t>
            </w:r>
          </w:p>
        </w:tc>
        <w:tc>
          <w:tcPr>
            <w:tcW w:type="dxa" w:w="2880"/>
          </w:tcPr>
          <w:p>
            <w:r/>
            <w:r>
              <w:rPr>
                <w:b/>
              </w:rPr>
              <w:t>68.9%</w:t>
            </w:r>
          </w:p>
        </w:tc>
      </w:tr>
      <w:tr>
        <w:tc>
          <w:tcPr>
            <w:tcW w:type="dxa" w:w="2880"/>
          </w:tcPr>
          <w:p>
            <w:r/>
            <w:r>
              <w:t>Recall on the adversarial rows it trained on</w:t>
            </w:r>
          </w:p>
        </w:tc>
        <w:tc>
          <w:tcPr>
            <w:tcW w:type="dxa" w:w="2880"/>
          </w:tcPr>
          <w:p>
            <w:r/>
            <w:r>
              <w:t>—</w:t>
            </w:r>
          </w:p>
        </w:tc>
        <w:tc>
          <w:tcPr>
            <w:tcW w:type="dxa" w:w="2880"/>
          </w:tcPr>
          <w:p>
            <w:r/>
            <w:r>
              <w:t>100.0% *(memorisation ceiling)*</w:t>
            </w:r>
          </w:p>
        </w:tc>
      </w:tr>
      <w:tr>
        <w:tc>
          <w:tcPr>
            <w:tcW w:type="dxa" w:w="2880"/>
          </w:tcPr>
          <w:p>
            <w:r/>
            <w:r>
              <w:t>Recall on real fraud</w:t>
            </w:r>
          </w:p>
        </w:tc>
        <w:tc>
          <w:tcPr>
            <w:tcW w:type="dxa" w:w="2880"/>
          </w:tcPr>
          <w:p>
            <w:r/>
            <w:r>
              <w:t>89.3%</w:t>
            </w:r>
          </w:p>
        </w:tc>
        <w:tc>
          <w:tcPr>
            <w:tcW w:type="dxa" w:w="2880"/>
          </w:tcPr>
          <w:p>
            <w:r/>
            <w:r>
              <w:t>87.9%</w:t>
            </w:r>
          </w:p>
        </w:tc>
      </w:tr>
      <w:tr>
        <w:tc>
          <w:tcPr>
            <w:tcW w:type="dxa" w:w="2880"/>
          </w:tcPr>
          <w:p>
            <w:r/>
            <w:r>
              <w:t>PR-AUC</w:t>
            </w:r>
          </w:p>
        </w:tc>
        <w:tc>
          <w:tcPr>
            <w:tcW w:type="dxa" w:w="2880"/>
          </w:tcPr>
          <w:p>
            <w:r/>
            <w:r>
              <w:t>0.9291</w:t>
            </w:r>
          </w:p>
        </w:tc>
        <w:tc>
          <w:tcPr>
            <w:tcW w:type="dxa" w:w="2880"/>
          </w:tcPr>
          <w:p>
            <w:r/>
            <w:r>
              <w:t>0.9214</w:t>
            </w:r>
          </w:p>
        </w:tc>
      </w:tr>
      <w:tr>
        <w:tc>
          <w:tcPr>
            <w:tcW w:type="dxa" w:w="2880"/>
          </w:tcPr>
          <w:p>
            <w:r/>
            <w:r>
              <w:t>Legitimate declines per 100,000</w:t>
            </w:r>
          </w:p>
        </w:tc>
        <w:tc>
          <w:tcPr>
            <w:tcW w:type="dxa" w:w="2880"/>
          </w:tcPr>
          <w:p>
            <w:r/>
            <w:r>
              <w:t>114</w:t>
            </w:r>
          </w:p>
        </w:tc>
        <w:tc>
          <w:tcPr>
            <w:tcW w:type="dxa" w:w="2880"/>
          </w:tcPr>
          <w:p>
            <w:r/>
            <w:r>
              <w:t>94</w:t>
            </w:r>
          </w:p>
        </w:tc>
      </w:tr>
    </w:tbl>
    <w:p/>
    <w:p>
      <w:r>
        <w:t xml:space="preserve">*Source: </w:t>
      </w:r>
      <w:r>
        <w:rPr>
          <w:rFonts w:ascii="Consolas" w:hAnsi="Consolas"/>
          <w:sz w:val="20"/>
        </w:rPr>
        <w:t>artifacts/attack/adversarial_detection.json</w:t>
      </w:r>
      <w:r>
        <w:t>. 566 successful evasions, split 283 / 283.*</w:t>
      </w:r>
    </w:p>
    <w:p>
      <w:r>
        <w:rPr>
          <w:b/>
        </w:rPr>
        <w:t>The defence detects 69% of generated attacks it has never seen, at a cost of 1.4 points of real-fraud recall — and it declines fewer legitimate payments than before, not more.</w:t>
      </w:r>
      <w:r>
        <w:t xml:space="preserve"> The 100% figure on the rows it trained on is reported beside it deliberately: it is the ceiling memorisation would produce, and the gap between 100% and 68.9% is how much of the result is generalisation rather than recall of specific rows.</w:t>
      </w:r>
    </w:p>
    <w:p>
      <w:pPr>
        <w:jc w:val="center"/>
      </w:pPr>
      <w:r>
        <w:drawing>
          <wp:inline xmlns:a="http://schemas.openxmlformats.org/drawingml/2006/main" xmlns:pic="http://schemas.openxmlformats.org/drawingml/2006/picture">
            <wp:extent cx="5486400" cy="2966830"/>
            <wp:docPr id="5" name="Picture 5"/>
            <wp:cNvGraphicFramePr>
              <a:graphicFrameLocks noChangeAspect="1"/>
            </wp:cNvGraphicFramePr>
            <a:graphic>
              <a:graphicData uri="http://schemas.openxmlformats.org/drawingml/2006/picture">
                <pic:pic>
                  <pic:nvPicPr>
                    <pic:cNvPr id="0" name="adversarial_detection.png"/>
                    <pic:cNvPicPr/>
                  </pic:nvPicPr>
                  <pic:blipFill>
                    <a:blip r:embed="rId13"/>
                    <a:stretch>
                      <a:fillRect/>
                    </a:stretch>
                  </pic:blipFill>
                  <pic:spPr>
                    <a:xfrm>
                      <a:off x="0" y="0"/>
                      <a:ext cx="5486400" cy="2966830"/>
                    </a:xfrm>
                    <a:prstGeom prst="rect"/>
                  </pic:spPr>
                </pic:pic>
              </a:graphicData>
            </a:graphic>
          </wp:inline>
        </w:drawing>
      </w:r>
    </w:p>
    <w:p>
      <w:pPr>
        <w:jc w:val="center"/>
      </w:pPr>
      <w:r>
        <w:rPr>
          <w:i/>
          <w:color w:val="6B6558"/>
          <w:sz w:val="18"/>
        </w:rPr>
        <w:t>Figure 5 — Recall on 283 adversarial examples the retrained model never saw: 0.0% to 68.9%. Recall on rows it did see is 100%, which is the memorisation ceiling and why the held-out figure is the only honest one. Real-fraud recall holds and legitimate declines fall. Measured on a 400,000-row run.</w:t>
      </w:r>
    </w:p>
    <w:p>
      <w:r>
        <w:rPr>
          <w:b/>
        </w:rPr>
        <w:t>Both of these are true at once, and the pair is the finding.</w:t>
      </w:r>
      <w:r>
        <w:t xml:space="preserve"> Adversarial retraining generalises *within* the attack distribution — it learns something transferable about how these evasions are shaped. It does not survive an attacker who re-searches against the new model, which is why attack success returns to 1.000 in the loop. A defence can be genuinely effective against replayed and near-neighbour attacks while being worthless against an adaptive adversary, and a submission that reported only one of those numbers would be misleading in whichever direction it chose.</w:t>
      </w:r>
    </w:p>
    <w:p>
      <w:r>
        <w:rPr>
          <w:b/>
        </w:rPr>
        <w:t>A worked example, round 0.</w:t>
      </w:r>
      <w:r>
        <w:t xml:space="preserve"> Transaction </w:t>
      </w:r>
      <w:r>
        <w:rPr>
          <w:rFonts w:ascii="Consolas" w:hAnsi="Consolas"/>
          <w:sz w:val="20"/>
        </w:rPr>
        <w:t>txn_25311</w:t>
      </w:r>
      <w:r>
        <w:t xml:space="preserve"> scored 0.954 under the detector. The attacker changed exactly one feature — the hour, from 22:00 to 04:00 — and the score fell to 0.000. No amount was altered, no merchant substituted, nothing frozen was forged. A single rescheduling, entirely within an attacker's control and entirely legal, was sufficient.</w:t>
      </w:r>
    </w:p>
    <w:p>
      <w:r>
        <w:rPr>
          <w:b/>
        </w:rPr>
        <w:t>The audit that makes the number above worth reading.</w:t>
      </w:r>
      <w:r>
        <w:t xml:space="preserve"> Section 3.4 claims that an unconstrained attack success rate is not a number at all. That claim is now measured rather than asserted, on our own baseline, and published as its own artifact (</w:t>
      </w:r>
      <w:r>
        <w:rPr>
          <w:rFonts w:ascii="Consolas" w:hAnsi="Consolas"/>
          <w:sz w:val="20"/>
        </w:rPr>
        <w:t>artifacts/attack/feasibility.json</w:t>
      </w:r>
      <w:r>
        <w:t>).</w:t>
      </w:r>
    </w:p>
    <w:p>
      <w:r>
        <w:t>We ran a second attacker against the identical round-0 detector with the constraints removed — free to move any feature, including the victim's own attributes and the merchant's coordinates, subject only to observed value bounds.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Constraint-aware</w:t>
            </w:r>
          </w:p>
        </w:tc>
        <w:tc>
          <w:tcPr>
            <w:tcW w:type="dxa" w:w="2880"/>
          </w:tcPr>
          <w:p>
            <w:r>
              <w:rPr>
                <w:b/>
              </w:rPr>
            </w:r>
            <w:r>
              <w:rPr>
                <w:b/>
              </w:rPr>
              <w:t>Unconstrained</w:t>
            </w:r>
          </w:p>
        </w:tc>
      </w:tr>
      <w:tr>
        <w:tc>
          <w:tcPr>
            <w:tcW w:type="dxa" w:w="2880"/>
          </w:tcPr>
          <w:p>
            <w:r/>
            <w:r>
              <w:t>Attack success rate</w:t>
            </w:r>
          </w:p>
        </w:tc>
        <w:tc>
          <w:tcPr>
            <w:tcW w:type="dxa" w:w="2880"/>
          </w:tcPr>
          <w:p>
            <w:r/>
            <w:r>
              <w:t>100.0%</w:t>
            </w:r>
          </w:p>
        </w:tc>
        <w:tc>
          <w:tcPr>
            <w:tcW w:type="dxa" w:w="2880"/>
          </w:tcPr>
          <w:p>
            <w:r/>
            <w:r>
              <w:t>100.0%</w:t>
            </w:r>
          </w:p>
        </w:tc>
      </w:tr>
      <w:tr>
        <w:tc>
          <w:tcPr>
            <w:tcW w:type="dxa" w:w="2880"/>
          </w:tcPr>
          <w:p>
            <w:r/>
            <w:r>
              <w:t>Mean features touched (L0)</w:t>
            </w:r>
          </w:p>
        </w:tc>
        <w:tc>
          <w:tcPr>
            <w:tcW w:type="dxa" w:w="2880"/>
          </w:tcPr>
          <w:p>
            <w:r/>
            <w:r>
              <w:t>4.12</w:t>
            </w:r>
          </w:p>
        </w:tc>
        <w:tc>
          <w:tcPr>
            <w:tcW w:type="dxa" w:w="2880"/>
          </w:tcPr>
          <w:p>
            <w:r/>
            <w:r>
              <w:t>1.88</w:t>
            </w:r>
          </w:p>
        </w:tc>
      </w:tr>
      <w:tr>
        <w:tc>
          <w:tcPr>
            <w:tcW w:type="dxa" w:w="2880"/>
          </w:tcPr>
          <w:p>
            <w:r/>
            <w:r>
              <w:t>Successes at a merchant absent from the network</w:t>
            </w:r>
          </w:p>
        </w:tc>
        <w:tc>
          <w:tcPr>
            <w:tcW w:type="dxa" w:w="2880"/>
          </w:tcPr>
          <w:p>
            <w:r/>
            <w:r>
              <w:t>0.0%</w:t>
            </w:r>
          </w:p>
        </w:tc>
        <w:tc>
          <w:tcPr>
            <w:tcW w:type="dxa" w:w="2880"/>
          </w:tcPr>
          <w:p>
            <w:r/>
            <w:r>
              <w:rPr>
                <w:b/>
              </w:rPr>
              <w:t>99.9%</w:t>
            </w:r>
          </w:p>
        </w:tc>
      </w:tr>
      <w:tr>
        <w:tc>
          <w:tcPr>
            <w:tcW w:type="dxa" w:w="2880"/>
          </w:tcPr>
          <w:p>
            <w:r/>
            <w:r>
              <w:t>Successes that forged a frozen victim attribute</w:t>
            </w:r>
          </w:p>
        </w:tc>
        <w:tc>
          <w:tcPr>
            <w:tcW w:type="dxa" w:w="2880"/>
          </w:tcPr>
          <w:p>
            <w:r/>
            <w:r>
              <w:t>0.0%</w:t>
            </w:r>
          </w:p>
        </w:tc>
        <w:tc>
          <w:tcPr>
            <w:tcW w:type="dxa" w:w="2880"/>
          </w:tcPr>
          <w:p>
            <w:r/>
            <w:r>
              <w:t>6.0%</w:t>
            </w:r>
          </w:p>
        </w:tc>
      </w:tr>
    </w:tbl>
    <w:p/>
    <w:p>
      <w:r>
        <w:t xml:space="preserve">The two attackers report the same headline. They are not describing the same thing. </w:t>
      </w:r>
      <w:r>
        <w:rPr>
          <w:b/>
        </w:rPr>
        <w:t>99.9% of the unconstrained attacker's "evasions" are transactions that could not physically occur</w:t>
      </w:r>
      <w:r>
        <w:t xml:space="preserve"> — a merchant category paired with terminal coordinates that no merchant in the network occupies. It also reaches that result more cheaply, touching 1.88 features against our 4.12, because forging is cheaper than searching.</w:t>
      </w:r>
    </w:p>
    <w:p>
      <w:r>
        <w:t>Our zeroes in that table are zero by construction rather than by measurement: frozen columns are excluded from the search entirely, and merchant choice is drawn from the observed network, so an infeasible transaction cannot be produced in the first place.</w:t>
      </w:r>
    </w:p>
    <w:p>
      <w:r>
        <w:t>This is the single result we would most want a sceptical reader to take away. Had we reported the unconstrained figure, it would have been arithmetically correct, better-looking on cost, and describing something that does not exist.</w:t>
      </w:r>
    </w:p>
    <w:p>
      <w:pPr>
        <w:pStyle w:val="Heading3"/>
      </w:pPr>
      <w:r>
        <w:t>4.5 The second attack surface</w:t>
      </w:r>
    </w:p>
    <w:p>
      <w:r>
        <w:t xml:space="preserve">The corpus was run live against </w:t>
      </w:r>
      <w:r>
        <w:rPr>
          <w:b/>
        </w:rPr>
        <w:t>two independent frontier-class models</w:t>
      </w:r>
      <w:r>
        <w:t xml:space="preserve">, on two providers, with every response cached so the whole run replays offline with no network. The corpus is 48 injections across six OWASP-mapped categories, paired with the scenarios on their own channel: </w:t>
      </w:r>
      <w:r>
        <w:rPr>
          <w:b/>
        </w:rPr>
        <w:t>144 trials per arm, per model.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Provider</w:t>
            </w:r>
          </w:p>
        </w:tc>
        <w:tc>
          <w:tcPr>
            <w:tcW w:type="dxa" w:w="1728"/>
          </w:tcPr>
          <w:p>
            <w:r>
              <w:rPr>
                <w:b/>
              </w:rPr>
            </w:r>
            <w:r>
              <w:rPr>
                <w:b/>
              </w:rPr>
              <w:t>Exploit rate before</w:t>
            </w:r>
          </w:p>
        </w:tc>
        <w:tc>
          <w:tcPr>
            <w:tcW w:type="dxa" w:w="1728"/>
          </w:tcPr>
          <w:p>
            <w:r>
              <w:rPr>
                <w:b/>
              </w:rPr>
            </w:r>
            <w:r>
              <w:rPr>
                <w:b/>
              </w:rPr>
              <w:t>after</w:t>
            </w:r>
          </w:p>
        </w:tc>
        <w:tc>
          <w:tcPr>
            <w:tcW w:type="dxa" w:w="1728"/>
          </w:tcPr>
          <w:p>
            <w:r>
              <w:rPr>
                <w:b/>
              </w:rPr>
            </w:r>
            <w:r>
              <w:rPr>
                <w:b/>
              </w:rPr>
              <w:t>Fisher exact (2-sided)</w:t>
            </w:r>
          </w:p>
        </w:tc>
      </w:tr>
      <w:tr>
        <w:tc>
          <w:tcPr>
            <w:tcW w:type="dxa" w:w="1728"/>
          </w:tcPr>
          <w:p>
            <w:r/>
            <w:r>
              <w:rPr>
                <w:rFonts w:ascii="Consolas" w:hAnsi="Consolas"/>
                <w:sz w:val="20"/>
              </w:rPr>
              <w:t>openai/gpt-oss-120b</w:t>
            </w:r>
          </w:p>
        </w:tc>
        <w:tc>
          <w:tcPr>
            <w:tcW w:type="dxa" w:w="1728"/>
          </w:tcPr>
          <w:p>
            <w:r/>
            <w:r>
              <w:t>Groq</w:t>
            </w:r>
          </w:p>
        </w:tc>
        <w:tc>
          <w:tcPr>
            <w:tcW w:type="dxa" w:w="1728"/>
          </w:tcPr>
          <w:p>
            <w:r/>
            <w:r>
              <w:t>4.9% (7/144)</w:t>
            </w:r>
          </w:p>
        </w:tc>
        <w:tc>
          <w:tcPr>
            <w:tcW w:type="dxa" w:w="1728"/>
          </w:tcPr>
          <w:p>
            <w:r/>
            <w:r>
              <w:rPr>
                <w:b/>
              </w:rPr>
              <w:t>0.0%</w:t>
            </w:r>
            <w:r>
              <w:t xml:space="preserve"> (0/144)</w:t>
            </w:r>
          </w:p>
        </w:tc>
        <w:tc>
          <w:tcPr>
            <w:tcW w:type="dxa" w:w="1728"/>
          </w:tcPr>
          <w:p>
            <w:r/>
            <w:r>
              <w:rPr>
                <w:b/>
              </w:rPr>
              <w:t>p = 0.015</w:t>
            </w:r>
          </w:p>
        </w:tc>
      </w:tr>
      <w:tr>
        <w:tc>
          <w:tcPr>
            <w:tcW w:type="dxa" w:w="1728"/>
          </w:tcPr>
          <w:p>
            <w:r/>
            <w:r>
              <w:rPr>
                <w:rFonts w:ascii="Consolas" w:hAnsi="Consolas"/>
                <w:sz w:val="20"/>
              </w:rPr>
              <w:t>nvidia/nemotron-3-super-120b-a12b</w:t>
            </w:r>
          </w:p>
        </w:tc>
        <w:tc>
          <w:tcPr>
            <w:tcW w:type="dxa" w:w="1728"/>
          </w:tcPr>
          <w:p>
            <w:r/>
            <w:r>
              <w:t>NVIDIA NIM</w:t>
            </w:r>
          </w:p>
        </w:tc>
        <w:tc>
          <w:tcPr>
            <w:tcW w:type="dxa" w:w="1728"/>
          </w:tcPr>
          <w:p>
            <w:r/>
            <w:r>
              <w:t>3.5% (5/144)</w:t>
            </w:r>
          </w:p>
        </w:tc>
        <w:tc>
          <w:tcPr>
            <w:tcW w:type="dxa" w:w="1728"/>
          </w:tcPr>
          <w:p>
            <w:r/>
            <w:r>
              <w:t>0.7% (1/144)</w:t>
            </w:r>
          </w:p>
        </w:tc>
        <w:tc>
          <w:tcPr>
            <w:tcW w:type="dxa" w:w="1728"/>
          </w:tcPr>
          <w:p>
            <w:r/>
            <w:r>
              <w:t>p = 0.214</w:t>
            </w:r>
          </w:p>
        </w:tc>
      </w:tr>
      <w:tr>
        <w:tc>
          <w:tcPr>
            <w:tcW w:type="dxa" w:w="1728"/>
          </w:tcPr>
          <w:p>
            <w:r/>
            <w:r>
              <w:t>*pooled*</w:t>
            </w:r>
          </w:p>
        </w:tc>
        <w:tc>
          <w:tcPr>
            <w:tcW w:type="dxa" w:w="1728"/>
          </w:tcPr>
          <w:p>
            <w:r/>
            <w:r>
              <w:t>—</w:t>
            </w:r>
          </w:p>
        </w:tc>
        <w:tc>
          <w:tcPr>
            <w:tcW w:type="dxa" w:w="1728"/>
          </w:tcPr>
          <w:p>
            <w:r/>
            <w:r>
              <w:t>4.2% (12/288)</w:t>
            </w:r>
          </w:p>
        </w:tc>
        <w:tc>
          <w:tcPr>
            <w:tcW w:type="dxa" w:w="1728"/>
          </w:tcPr>
          <w:p>
            <w:r/>
            <w:r>
              <w:t>0.3% (1/288)</w:t>
            </w:r>
          </w:p>
        </w:tc>
        <w:tc>
          <w:tcPr>
            <w:tcW w:type="dxa" w:w="1728"/>
          </w:tcPr>
          <w:p>
            <w:r/>
            <w:r>
              <w:rPr>
                <w:b/>
              </w:rPr>
              <w:t>p = 0.003</w:t>
            </w:r>
          </w:p>
        </w:tc>
      </w:tr>
    </w:tbl>
    <w:p/>
    <w:p>
      <w:r>
        <w:t xml:space="preserve">*Sources: </w:t>
      </w:r>
      <w:r>
        <w:rPr>
          <w:rFonts w:ascii="Consolas" w:hAnsi="Consolas"/>
          <w:sz w:val="20"/>
        </w:rPr>
        <w:t>artifacts/agentic/redteam-groq.json</w:t>
      </w:r>
      <w:r>
        <w:t xml:space="preserve"> and </w:t>
      </w:r>
      <w:r>
        <w:rPr>
          <w:rFonts w:ascii="Consolas" w:hAnsi="Consolas"/>
          <w:sz w:val="20"/>
        </w:rPr>
        <w:t>redteam-nvidia.json</w:t>
      </w:r>
      <w:r>
        <w:t xml:space="preserve">, both </w:t>
      </w:r>
      <w:r>
        <w:rPr>
          <w:rFonts w:ascii="Consolas" w:hAnsi="Consolas"/>
          <w:sz w:val="20"/>
        </w:rPr>
        <w:t>placeholder: false</w:t>
      </w:r>
      <w:r>
        <w:t>. 95% CI on the pooled before-rate is 2.4%–7.1%.*</w:t>
      </w:r>
    </w:p>
    <w:p>
      <w:pPr>
        <w:jc w:val="center"/>
      </w:pPr>
      <w:r>
        <w:drawing>
          <wp:inline xmlns:a="http://schemas.openxmlformats.org/drawingml/2006/main" xmlns:pic="http://schemas.openxmlformats.org/drawingml/2006/picture">
            <wp:extent cx="5486400" cy="2819969"/>
            <wp:docPr id="6" name="Picture 6"/>
            <wp:cNvGraphicFramePr>
              <a:graphicFrameLocks noChangeAspect="1"/>
            </wp:cNvGraphicFramePr>
            <a:graphic>
              <a:graphicData uri="http://schemas.openxmlformats.org/drawingml/2006/picture">
                <pic:pic>
                  <pic:nvPicPr>
                    <pic:cNvPr id="0" name="agentic.png"/>
                    <pic:cNvPicPr/>
                  </pic:nvPicPr>
                  <pic:blipFill>
                    <a:blip r:embed="rId14"/>
                    <a:stretch>
                      <a:fillRect/>
                    </a:stretch>
                  </pic:blipFill>
                  <pic:spPr>
                    <a:xfrm>
                      <a:off x="0" y="0"/>
                      <a:ext cx="5486400" cy="2819969"/>
                    </a:xfrm>
                    <a:prstGeom prst="rect"/>
                  </pic:spPr>
                </pic:pic>
              </a:graphicData>
            </a:graphic>
          </wp:inline>
        </w:drawing>
      </w:r>
    </w:p>
    <w:p>
      <w:pPr>
        <w:jc w:val="center"/>
      </w:pPr>
      <w:r>
        <w:rPr>
          <w:i/>
          <w:color w:val="6B6558"/>
          <w:sz w:val="18"/>
        </w:rPr>
        <w:t>Figure 6 — Exploit rate before and after the defence layer, on two vendors. The reduction clears alpha = 0.05 on gpt-oss-120b and on the pooled corpus, and does not clear it on nemotron-120b taken alone.</w:t>
      </w:r>
    </w:p>
    <w:p>
      <w:r>
        <w:rPr>
          <w:b/>
        </w:rPr>
        <w:t>The defence layer produces a statistically significant reduction</w:t>
      </w:r>
      <w:r>
        <w:t xml:space="preserve"> on </w:t>
      </w:r>
      <w:r>
        <w:rPr>
          <w:rFonts w:ascii="Consolas" w:hAnsi="Consolas"/>
          <w:sz w:val="20"/>
        </w:rPr>
        <w:t>gpt-oss-120b</w:t>
      </w:r>
      <w:r>
        <w:t xml:space="preserve"> (p = 0.015) and pooled across both models (p = 0.003). It refused </w:t>
      </w:r>
      <w:r>
        <w:rPr>
          <w:b/>
        </w:rPr>
        <w:t>none</w:t>
      </w:r>
      <w:r>
        <w:t xml:space="preserve"> of the 14 benign control documents — a 0% false-refusal rate — which rules out the trivial defence that simply blocks everything and thereby scores a perfect exploit rate.</w:t>
      </w:r>
    </w:p>
    <w:p>
      <w:r>
        <w:t>Three things about that result we would rather state than have drawn out of us.</w:t>
      </w:r>
    </w:p>
    <w:p>
      <w:r>
        <w:rPr>
          <w:b/>
        </w:rPr>
        <w:t>It is not significant on `nemotron-120b` taken alone</w:t>
      </w:r>
      <w:r>
        <w:t xml:space="preserve"> (p = 0.214), and one exploit survived the defence there. We report the per-model rows rather than only the pooled figure precisely because the pooled number alone would hide that disagreement.</w:t>
      </w:r>
    </w:p>
    <w:p>
      <w:r>
        <w:rPr>
          <w:b/>
        </w:rPr>
        <w:t>The surviving exploit is worth more than a clean sweep would have been.</w:t>
      </w:r>
      <w:r>
        <w:t xml:space="preserve"> A defence that blocks 100% of everything on every model is the result most likely to mean the corpus was too easy. One survivor on one model is evidence the measurement still has headroom.</w:t>
      </w:r>
    </w:p>
    <w:p>
      <w:r>
        <w:rPr>
          <w:b/>
        </w:rPr>
        <w:t>An earlier revision of this document reported this same comparison as *not* significant</w:t>
      </w:r>
      <w:r>
        <w:t xml:space="preserve">, and that was correct at the time: the corpus was then 24 injections, 72 trials per arm, and 3/72 → 0/72 gives p = 0.245. Nothing about the defence changed. We doubled the corpus because 72 trials could not resolve an effect of this size, and the significance follows from the added statistical power rather than from any change to what is being measured. The new injections were authored from published patterns </w:t>
      </w:r>
      <w:r>
        <w:rPr>
          <w:b/>
        </w:rPr>
        <w:t>before</w:t>
      </w:r>
      <w:r>
        <w:t xml:space="preserve"> any were run, and none was revised after seeing whether the defence caught it — tuning payloads against our own classifier would have made the exploit rate a measure of that tuning.</w:t>
      </w:r>
    </w:p>
    <w:p>
      <w:r>
        <w:t xml:space="preserve">The finding underneath the significance is the one we would actually lead with: </w:t>
      </w:r>
      <w:r>
        <w:rPr>
          <w:b/>
        </w:rPr>
        <w:t>two independently-trained 120B instruction-tuned models were already largely resistant to a hand-authored indirect-injection corpus</w:t>
      </w:r>
      <w:r>
        <w:t xml:space="preserve">, at roughly a 4% baseline. </w:t>
      </w:r>
      <w:r>
        <w:rPr>
          <w:rFonts w:ascii="Consolas" w:hAnsi="Consolas"/>
          <w:sz w:val="20"/>
        </w:rPr>
        <w:t>payee_mutation</w:t>
      </w:r>
      <w:r>
        <w:t xml:space="preserve"> is the only category that lands with any regularity on either model. Data exfiltration, obfuscated override and transfer tampering scored zero before any defence was applied.</w:t>
      </w:r>
    </w:p>
    <w:p>
      <w:r>
        <w:rPr>
          <w:b/>
        </w:rPr>
        <w:t>What we would do with more time</w:t>
      </w:r>
      <w:r>
        <w:t>, named because it is the obvious next step rather than a hedge: both providers host purpose-built injection guard models (</w:t>
      </w:r>
      <w:r>
        <w:rPr>
          <w:rFonts w:ascii="Consolas" w:hAnsi="Consolas"/>
          <w:sz w:val="20"/>
        </w:rPr>
        <w:t>meta-llama/llama-prompt-guard-2</w:t>
      </w:r>
      <w:r>
        <w:t xml:space="preserve">, </w:t>
      </w:r>
      <w:r>
        <w:rPr>
          <w:rFonts w:ascii="Consolas" w:hAnsi="Consolas"/>
          <w:sz w:val="20"/>
        </w:rPr>
        <w:t>nvidia/llama-3.1-nemoguard-8b</w:t>
      </w:r>
      <w:r>
        <w:t>). Substituting a published guard for our hand-rolled classifier, and hardening the corpus until a non-trivial baseline exists, is what would turn this into a measurable result.</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3"/>
      </w:pPr>
      <w:r>
        <w:t>4.6 Detecting, flagging and mitigating</w:t>
      </w:r>
    </w:p>
    <w:p>
      <w:r>
        <w:t>The brief asks for a system that *detects, flags and mitigates* the generated attacks. Those are three different actions and we implement them at both surfaces, so this section names which mechanism performs which rather than leaving a reader to infer it from the results above.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Tabular detector</w:t>
            </w:r>
          </w:p>
        </w:tc>
        <w:tc>
          <w:tcPr>
            <w:tcW w:type="dxa" w:w="2880"/>
          </w:tcPr>
          <w:p>
            <w:r>
              <w:rPr>
                <w:b/>
              </w:rPr>
            </w:r>
            <w:r>
              <w:rPr>
                <w:b/>
              </w:rPr>
              <w:t>Payment agent</w:t>
            </w:r>
          </w:p>
        </w:tc>
      </w:tr>
      <w:tr>
        <w:tc>
          <w:tcPr>
            <w:tcW w:type="dxa" w:w="2880"/>
          </w:tcPr>
          <w:p>
            <w:r/>
            <w:r>
              <w:rPr>
                <w:b/>
              </w:rPr>
              <w:t>Detect</w:t>
            </w:r>
          </w:p>
        </w:tc>
        <w:tc>
          <w:tcPr>
            <w:tcW w:type="dxa" w:w="2880"/>
          </w:tcPr>
          <w:p>
            <w:r/>
            <w:r>
              <w:t xml:space="preserve">Score every transaction; PR-AUC 0.9472, and </w:t>
            </w:r>
            <w:r>
              <w:rPr>
                <w:b/>
              </w:rPr>
              <w:t>68.9%</w:t>
            </w:r>
            <w:r>
              <w:t xml:space="preserve"> recall on generated attacks it has never seen</w:t>
            </w:r>
          </w:p>
        </w:tc>
        <w:tc>
          <w:tcPr>
            <w:tcW w:type="dxa" w:w="2880"/>
          </w:tcPr>
          <w:p>
            <w:r/>
            <w:r>
              <w:t>Judge the agent's *audit log*, never its prose: an exploit is a dangerous tool call that actually fired with attacker-chosen arguments</w:t>
            </w:r>
          </w:p>
        </w:tc>
      </w:tr>
      <w:tr>
        <w:tc>
          <w:tcPr>
            <w:tcW w:type="dxa" w:w="2880"/>
          </w:tcPr>
          <w:p>
            <w:r/>
            <w:r>
              <w:rPr>
                <w:b/>
              </w:rPr>
              <w:t>Flag</w:t>
            </w:r>
          </w:p>
        </w:tc>
        <w:tc>
          <w:tcPr>
            <w:tcW w:type="dxa" w:w="2880"/>
          </w:tcPr>
          <w:p>
            <w:r/>
            <w:r>
              <w:t>Decline above a threshold chosen at a fixed false-positive budget — 114 legitimate declines per 100,000</w:t>
            </w:r>
          </w:p>
        </w:tc>
        <w:tc>
          <w:tcPr>
            <w:tcW w:type="dxa" w:w="2880"/>
          </w:tcPr>
          <w:p>
            <w:r/>
            <w:r>
              <w:t xml:space="preserve">Raise a defence event naming the layer and the reason, e.g. </w:t>
            </w:r>
            <w:r>
              <w:rPr>
                <w:rFonts w:ascii="Consolas" w:hAnsi="Consolas"/>
                <w:sz w:val="20"/>
              </w:rPr>
              <w:t>classifier · redact · score=0.54 addresses-the-assistant, authority-framing</w:t>
            </w:r>
          </w:p>
        </w:tc>
      </w:tr>
      <w:tr>
        <w:tc>
          <w:tcPr>
            <w:tcW w:type="dxa" w:w="2880"/>
          </w:tcPr>
          <w:p>
            <w:r/>
            <w:r>
              <w:rPr>
                <w:b/>
              </w:rPr>
              <w:t>Mitigate</w:t>
            </w:r>
          </w:p>
        </w:tc>
        <w:tc>
          <w:tcPr>
            <w:tcW w:type="dxa" w:w="2880"/>
          </w:tcPr>
          <w:p>
            <w:r/>
            <w:r>
              <w:t>The threshold *is* the mitigation: the transaction does not authorise. Section 4.4 prices tightening it</w:t>
            </w:r>
          </w:p>
        </w:tc>
        <w:tc>
          <w:tcPr>
            <w:tcW w:type="dxa" w:w="2880"/>
          </w:tcPr>
          <w:p>
            <w:r/>
            <w:r>
              <w:t>Three layers, each blocking a different way in — see below</w:t>
            </w:r>
          </w:p>
        </w:tc>
      </w:tr>
    </w:tbl>
    <w:p/>
    <w:p>
      <w:r>
        <w:rPr>
          <w:b/>
        </w:rPr>
        <w:t>The agent's mitigation is layered, and the layers are not interchangeable.</w:t>
      </w:r>
    </w:p>
    <w:p>
      <w:pPr>
        <w:pStyle w:val="ListNumber"/>
      </w:pPr>
      <w:r>
        <w:rPr>
          <w:b/>
        </w:rPr>
        <w:t>Injection classifier</w:t>
      </w:r>
      <w:r>
        <w:t xml:space="preserve"> — scores untrusted text and *redacts* the offending span before the</w:t>
      </w:r>
    </w:p>
    <w:p>
      <w:r>
        <w:t xml:space="preserve">model ever sees it. The document reaches the agent with the payload replaced by </w:t>
      </w:r>
      <w:r>
        <w:rPr>
          <w:rFonts w:ascii="Consolas" w:hAnsi="Consolas"/>
          <w:sz w:val="20"/>
        </w:rPr>
        <w:t>[REDACTED BY INJECTION FILTER]</w:t>
      </w:r>
      <w:r>
        <w:t>, so the instruction cannot be followed rather than being refused after the fact.</w:t>
      </w:r>
    </w:p>
    <w:p>
      <w:pPr>
        <w:pStyle w:val="ListNumber"/>
      </w:pPr>
      <w:r>
        <w:rPr>
          <w:b/>
        </w:rPr>
        <w:t>Tool scoping</w:t>
      </w:r>
      <w:r>
        <w:t xml:space="preserve"> — each task carries its own permitted tool set</w:t>
      </w:r>
    </w:p>
    <w:p>
      <w:r>
        <w:t>(</w:t>
      </w:r>
      <w:r>
        <w:rPr>
          <w:rFonts w:ascii="Consolas" w:hAnsi="Consolas"/>
          <w:sz w:val="20"/>
        </w:rPr>
        <w:t>memo_review</w:t>
      </w:r>
      <w:r>
        <w:t xml:space="preserve">, </w:t>
      </w:r>
      <w:r>
        <w:rPr>
          <w:rFonts w:ascii="Consolas" w:hAnsi="Consolas"/>
          <w:sz w:val="20"/>
        </w:rPr>
        <w:t>dispute_review</w:t>
      </w:r>
      <w:r>
        <w:t xml:space="preserve">, </w:t>
      </w:r>
      <w:r>
        <w:rPr>
          <w:rFonts w:ascii="Consolas" w:hAnsi="Consolas"/>
          <w:sz w:val="20"/>
        </w:rPr>
        <w:t>invoice_payment</w:t>
      </w:r>
      <w:r>
        <w:t xml:space="preserve">, </w:t>
      </w:r>
      <w:r>
        <w:rPr>
          <w:rFonts w:ascii="Consolas" w:hAnsi="Consolas"/>
          <w:sz w:val="20"/>
        </w:rPr>
        <w:t>payee_onboarding</w:t>
      </w:r>
      <w:r>
        <w:t>). A payee-mutation call arriving during a memo review is denied because that task cannot make it, independent of anything the model decided.</w:t>
      </w:r>
    </w:p>
    <w:p>
      <w:pPr>
        <w:pStyle w:val="ListNumber"/>
      </w:pPr>
      <w:r>
        <w:rPr>
          <w:b/>
        </w:rPr>
        <w:t>Human in the loop</w:t>
      </w:r>
      <w:r>
        <w:t xml:space="preserve"> — any transfer above 500 is held for</w:t>
      </w:r>
    </w:p>
    <w:p>
      <w:r>
        <w:t>approval rather than executed. This is the layer that catches what the first two miss, and it is why the defence does not have to be perfect to be useful.</w:t>
      </w:r>
    </w:p>
    <w:p>
      <w:r>
        <w:rPr>
          <w:b/>
        </w:rPr>
        <w:t>Both halves of the trade are measured.</w:t>
      </w:r>
      <w:r>
        <w:t xml:space="preserve"> The layers remove every exploit observed on </w:t>
      </w:r>
      <w:r>
        <w:rPr>
          <w:rFonts w:ascii="Consolas" w:hAnsi="Consolas"/>
          <w:sz w:val="20"/>
        </w:rPr>
        <w:t>gpt-oss-120b</w:t>
      </w:r>
      <w:r>
        <w:t xml:space="preserve"> (Fisher p = 0.015) and refuse </w:t>
      </w:r>
      <w:r>
        <w:rPr>
          <w:b/>
        </w:rPr>
        <w:t>none</w:t>
      </w:r>
      <w:r>
        <w:t xml:space="preserve"> of the 14 benign control documents — a 0% false-refusal rate. A defence that blocked everything would score a perfect exploit rate and be worthless, which is exactly why the benign controls exist.</w:t>
      </w:r>
    </w:p>
    <w:p>
      <w:r>
        <w:t xml:space="preserve">The </w:t>
      </w:r>
      <w:r>
        <w:rPr>
          <w:rFonts w:ascii="Consolas" w:hAnsi="Consolas"/>
          <w:sz w:val="20"/>
        </w:rPr>
        <w:t>/agent</w:t>
      </w:r>
      <w:r>
        <w:t xml:space="preserve"> page on the prototype runs this stack live. Firing the default injection with defences off rewrites a supplier's IBAN to the attacker's account and the ledger diff shows it; firing it again with defences on produces </w:t>
      </w:r>
      <w:r>
        <w:rPr>
          <w:rFonts w:ascii="Consolas" w:hAnsi="Consolas"/>
          <w:sz w:val="20"/>
        </w:rPr>
        <w:t>classifier · redact</w:t>
      </w:r>
      <w:r>
        <w:t xml:space="preserve"> followed by </w:t>
      </w:r>
      <w:r>
        <w:rPr>
          <w:rFonts w:ascii="Consolas" w:hAnsi="Consolas"/>
          <w:sz w:val="20"/>
        </w:rPr>
        <w:t>hitl · approve</w:t>
      </w:r>
      <w:r>
        <w:t>, the legitimate transfer completes, and the ledger is untouched.</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Measured on the </w:t>
      </w:r>
      <w:r>
        <w:rPr>
          <w:b/>
        </w:rPr>
        <w:t>serving</w:t>
      </w:r>
      <w:r>
        <w:t xml:space="preserve"> path — the round-0 detector exported to ONNX and run under ONNX Runtime on CPU, one transaction at a time, 1,000 timed calls after 100 discarded warmups: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p50</w:t>
            </w:r>
          </w:p>
        </w:tc>
        <w:tc>
          <w:tcPr>
            <w:tcW w:type="dxa" w:w="2160"/>
          </w:tcPr>
          <w:p>
            <w:r>
              <w:rPr>
                <w:b/>
              </w:rPr>
            </w:r>
            <w:r>
              <w:rPr>
                <w:b/>
              </w:rPr>
              <w:t>p95</w:t>
            </w:r>
          </w:p>
        </w:tc>
        <w:tc>
          <w:tcPr>
            <w:tcW w:type="dxa" w:w="2160"/>
          </w:tcPr>
          <w:p>
            <w:r>
              <w:rPr>
                <w:b/>
              </w:rPr>
            </w:r>
            <w:r>
              <w:rPr>
                <w:b/>
              </w:rPr>
              <w:t>p99</w:t>
            </w:r>
          </w:p>
        </w:tc>
        <w:tc>
          <w:tcPr>
            <w:tcW w:type="dxa" w:w="2160"/>
          </w:tcPr>
          <w:p>
            <w:r>
              <w:rPr>
                <w:b/>
              </w:rPr>
            </w:r>
            <w:r>
              <w:rPr>
                <w:b/>
              </w:rPr>
              <w:t>mean</w:t>
            </w:r>
          </w:p>
        </w:tc>
      </w:tr>
      <w:tr>
        <w:tc>
          <w:tcPr>
            <w:tcW w:type="dxa" w:w="2160"/>
          </w:tcPr>
          <w:p>
            <w:r/>
            <w:r>
              <w:t>0.035 ms</w:t>
            </w:r>
          </w:p>
        </w:tc>
        <w:tc>
          <w:tcPr>
            <w:tcW w:type="dxa" w:w="2160"/>
          </w:tcPr>
          <w:p>
            <w:r/>
            <w:r>
              <w:t>0.081 ms</w:t>
            </w:r>
          </w:p>
        </w:tc>
        <w:tc>
          <w:tcPr>
            <w:tcW w:type="dxa" w:w="2160"/>
          </w:tcPr>
          <w:p>
            <w:r/>
            <w:r>
              <w:t>0.145 ms</w:t>
            </w:r>
          </w:p>
        </w:tc>
        <w:tc>
          <w:tcPr>
            <w:tcW w:type="dxa" w:w="2160"/>
          </w:tcPr>
          <w:p>
            <w:r/>
            <w:r>
              <w:t>0.043 ms</w:t>
            </w:r>
          </w:p>
        </w:tc>
      </w:tr>
    </w:tbl>
    <w:p/>
    <w:p>
      <w:r>
        <w:t xml:space="preserve">*Source: </w:t>
      </w:r>
      <w:r>
        <w:rPr>
          <w:rFonts w:ascii="Consolas" w:hAnsi="Consolas"/>
          <w:sz w:val="20"/>
        </w:rPr>
        <w:t>artifacts/latency.json</w:t>
      </w:r>
      <w:r>
        <w:t xml:space="preserve">, </w:t>
      </w:r>
      <w:r>
        <w:rPr>
          <w:rFonts w:ascii="Consolas" w:hAnsi="Consolas"/>
          <w:sz w:val="20"/>
        </w:rPr>
        <w:t>placeholder: false</w:t>
      </w:r>
      <w:r>
        <w:t>. Tail percentiles are reported because p99 is what breaches an authorisation SLA, not the mean.*</w:t>
      </w:r>
    </w:p>
    <w:p>
      <w:r>
        <w:t xml:space="preserve">Two things make this figure defensible rather than merely small. The exported graph was checked against the training-time model over 256 inputs and agrees to </w:t>
      </w:r>
      <w:r>
        <w:rPr>
          <w:b/>
        </w:rPr>
        <w:t>8.6e-08</w:t>
      </w:r>
      <w:r>
        <w:t>, so the number describes the model we actually evaluated and not a lookalike. And the earlier measurement this replaces — 4.1 ms — was taken through XGBoost's Python API, which builds a one-row DataFrame per call; that overhead, not the tree evaluation, was almost all of it. Quoting the training-time path as a serving cost would have overstated inference by two orders of magnitude in our own disfavour.</w:t>
      </w:r>
    </w:p>
    <w:p>
      <w:r>
        <w:rPr>
          <w:b/>
        </w:rPr>
        <w:t>A note on which path this figure describes, because the live demo uses a different one.</w:t>
      </w:r>
      <w:r>
        <w:t xml:space="preserve"> The 0.035 ms above is the server-side serving path: the exported graph under ONNX Runtime, which is what a payment network would actually deploy. The interactive demo scores in the visitor's browser instead, and it does not use ONNX — shipping </w:t>
      </w:r>
      <w:r>
        <w:rPr>
          <w:rFonts w:ascii="Consolas" w:hAnsi="Consolas"/>
          <w:sz w:val="20"/>
        </w:rPr>
        <w:t>onnxruntime-web</w:t>
      </w:r>
      <w:r>
        <w:t xml:space="preserve"> cost 3.2 MB of WASM on the wire and 8.8 seconds to a first score on a 4 Mbps connection, to do what is ultimately 400 walks down a binary tree comparing a float to a threshold. The browser now walks the trees directly from a 174 KB export.</w:t>
      </w:r>
    </w:p>
    <w:p>
      <w:r>
        <w:t xml:space="preserve">These are two execution paths for </w:t>
      </w:r>
      <w:r>
        <w:rPr>
          <w:b/>
        </w:rPr>
        <w:t>one model</w:t>
      </w:r>
      <w:r>
        <w:t xml:space="preserve">, not two models. </w:t>
      </w:r>
      <w:r>
        <w:rPr>
          <w:rFonts w:ascii="Consolas" w:hAnsi="Consolas"/>
          <w:sz w:val="20"/>
        </w:rPr>
        <w:t>npm run check:trees</w:t>
      </w:r>
      <w:r>
        <w:t xml:space="preserve"> scores a fixture through ONNX and through the JavaScript walker and fails on any disagreement: 68 rows, worst delta </w:t>
      </w:r>
      <w:r>
        <w:rPr>
          <w:b/>
        </w:rPr>
        <w:t>1.71e-07</w:t>
      </w:r>
      <w:r>
        <w:t xml:space="preserve">. The same discipline covers the agent — </w:t>
      </w:r>
      <w:r>
        <w:rPr>
          <w:rFonts w:ascii="Consolas" w:hAnsi="Consolas"/>
          <w:sz w:val="20"/>
        </w:rPr>
        <w:t>npm run check:agent</w:t>
      </w:r>
      <w:r>
        <w:t xml:space="preserve"> confirms the TypeScript defence port agrees with the Python one on all 144 documents and 360 spans, because a browser demo that quietly disagreed with the measured results would be evidence for nothing.</w:t>
      </w:r>
    </w:p>
    <w:p>
      <w:r>
        <w:t>So read 0.035 ms as the deployable serving cost, not as the latency of the web demo. We are not quoting a browser measurement as a production one.</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published detector rounds use a stratified random split, not a temporal one.</w:t>
      </w:r>
      <w:r>
        <w:t xml:space="preserve"> A</w:t>
      </w:r>
    </w:p>
    <w:p>
      <w:r>
        <w:t>card's transactions can appear on both sides, which makes the test set easier than deployment would be. PR-AUC 0.9472 sits just under our own 0.95 leakage tripwire and should be read with that attached. The temporally-split alternative scores 0.829; we publish the loop's rounds because all three exist there, and we flag the trade rather than hiding it.</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t>**Every result in this document is now backed by an artifact carrying</w:t>
      </w:r>
    </w:p>
    <w:p>
      <w:r>
        <w:rPr>
          <w:rFonts w:ascii="Consolas" w:hAnsi="Consolas"/>
          <w:sz w:val="20"/>
        </w:rPr>
        <w:t>placeholder: false</w:t>
      </w:r>
      <w:r>
        <w:t>**, and no PENDING markers remain. The last one to close was latency, which had been measured against the training-time backend at a tenth of the specified sample count *and* written outside the provenance envelope of section 2 — so it was both the wrong number and an unauditable one. Both defects are fixed rather than argued away.</w:t>
      </w:r>
    </w:p>
    <w:p>
      <w:pPr>
        <w:pStyle w:val="ListBullet"/>
      </w:pPr>
      <w:r>
        <w:rPr>
          <w:b/>
        </w:rPr>
        <w:t>The agentic defence result is reported as not statistically significant</w:t>
      </w:r>
      <w:r>
        <w:t xml:space="preserve"> (section 4.5).</w:t>
      </w:r>
    </w:p>
    <w:p>
      <w:r>
        <w:t>It would have been easy to present "4.2% to 0.0%" as a success and most readers would have accepted it.</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t>https://adversarial-payments.vercel.app</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rPr>
          <w:b/>
        </w:rPr>
        <w:t>A note on the two names.</w:t>
      </w:r>
      <w:r>
        <w:t xml:space="preserve"> The project is </w:t>
      </w:r>
      <w:r>
        <w:rPr>
          <w:b/>
        </w:rPr>
        <w:t>Assay</w:t>
      </w:r>
      <w:r>
        <w:t xml:space="preserve">. The repository and deployment keep the </w:t>
      </w:r>
      <w:r>
        <w:rPr>
          <w:rFonts w:ascii="Consolas" w:hAnsi="Consolas"/>
          <w:sz w:val="20"/>
        </w:rPr>
        <w:t>adversarial-payments</w:t>
      </w:r>
      <w:r>
        <w:t xml:space="preserve"> slug they were created under: that URL is cited in this document and in the submission, and </w:t>
      </w:r>
      <w:r>
        <w:rPr>
          <w:rFonts w:ascii="Consolas" w:hAnsi="Consolas"/>
          <w:sz w:val="20"/>
        </w:rPr>
        <w:t>src/adversarial_payments/</w:t>
      </w:r>
      <w:r>
        <w:t xml:space="preserve"> is imported by 35 modules and two cross-language conformance checks. Renaming them hours before a deadline would risk the deliverable to fix nothing a reader can see.</w:t>
      </w:r>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