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ilxdo9cg09fb" w:id="0"/>
      <w:bookmarkEnd w:id="0"/>
      <w:r w:rsidDel="00000000" w:rsidR="00000000" w:rsidRPr="00000000">
        <w:rPr>
          <w:b w:val="1"/>
          <w:bCs w:val="1"/>
          <w:sz w:val="46"/>
          <w:szCs w:val="46"/>
          <w:rtl w:val="0"/>
        </w:rPr>
        <w:t xml:space="preserve">Business Overview: The Agentic Recruiter (Digital Twin Architecture)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efam4vhfq8rr" w:id="1"/>
      <w:bookmarkEnd w:id="1"/>
      <w:r w:rsidDel="00000000" w:rsidR="00000000" w:rsidRPr="00000000">
        <w:rPr>
          <w:b w:val="1"/>
          <w:bCs w:val="1"/>
          <w:sz w:val="34"/>
          <w:szCs w:val="34"/>
          <w:rtl w:val="0"/>
        </w:rPr>
        <w:t xml:space="preserve">1. The Problem: The Industrial Recruitment Crisis</w:t>
      </w:r>
    </w:p>
    <w:p w:rsidR="00000000" w:rsidDel="00000000" w:rsidP="00000000" w:rsidRDefault="00000000" w:rsidRPr="00000000" w14:paraId="00000003">
      <w:pPr>
        <w:spacing w:after="240" w:before="240" w:lineRule="auto"/>
        <w:rPr/>
      </w:pPr>
      <w:r w:rsidDel="00000000" w:rsidR="00000000" w:rsidRPr="00000000">
        <w:rPr>
          <w:rtl w:val="0"/>
        </w:rPr>
        <w:t xml:space="preserve">Legacy recruitment is a strategic liability characterized by high-latency human processing, massive cognitive fatigue, and catastrophic legal exposure. Standard ATS systems are passive data graveyards, while "General AI" tools produce hallucinated results that fail under technical scrutiny. This inefficiency results in a </w:t>
      </w:r>
      <w:r w:rsidDel="00000000" w:rsidR="00000000" w:rsidRPr="00000000">
        <w:rPr>
          <w:b w:val="1"/>
          <w:bCs w:val="1"/>
          <w:rtl w:val="0"/>
        </w:rPr>
        <w:t xml:space="preserve">war for talent</w:t>
      </w:r>
      <w:r w:rsidDel="00000000" w:rsidR="00000000" w:rsidRPr="00000000">
        <w:rPr>
          <w:rtl w:val="0"/>
        </w:rPr>
        <w:t xml:space="preserve"> that most companies are losing because they rely on human-speed workflows in an AI-speed market.</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8wkd1d2gyf8f" w:id="2"/>
      <w:bookmarkEnd w:id="2"/>
      <w:r w:rsidDel="00000000" w:rsidR="00000000" w:rsidRPr="00000000">
        <w:rPr>
          <w:b w:val="1"/>
          <w:bCs w:val="1"/>
          <w:sz w:val="34"/>
          <w:szCs w:val="34"/>
          <w:rtl w:val="0"/>
        </w:rPr>
        <w:t xml:space="preserve">2. The Solution: Qalana—The Expert-Grade Digital Twin</w:t>
      </w:r>
    </w:p>
    <w:p w:rsidR="00000000" w:rsidDel="00000000" w:rsidP="00000000" w:rsidRDefault="00000000" w:rsidRPr="00000000" w14:paraId="00000005">
      <w:pPr>
        <w:spacing w:after="240" w:before="240" w:lineRule="auto"/>
        <w:rPr/>
      </w:pPr>
      <w:r w:rsidDel="00000000" w:rsidR="00000000" w:rsidRPr="00000000">
        <w:rPr>
          <w:rtl w:val="0"/>
        </w:rPr>
        <w:t xml:space="preserve">The </w:t>
      </w:r>
      <w:r w:rsidDel="00000000" w:rsidR="00000000" w:rsidRPr="00000000">
        <w:rPr>
          <w:b w:val="1"/>
          <w:bCs w:val="1"/>
          <w:rtl w:val="0"/>
        </w:rPr>
        <w:t xml:space="preserve">Agentic Recruiter</w:t>
      </w:r>
      <w:r w:rsidDel="00000000" w:rsidR="00000000" w:rsidRPr="00000000">
        <w:rPr>
          <w:rtl w:val="0"/>
        </w:rPr>
        <w:t xml:space="preserve"> (internally known as </w:t>
      </w:r>
      <w:r w:rsidDel="00000000" w:rsidR="00000000" w:rsidRPr="00000000">
        <w:rPr>
          <w:b w:val="1"/>
          <w:bCs w:val="1"/>
          <w:rtl w:val="0"/>
        </w:rPr>
        <w:t xml:space="preserve">Qalana</w:t>
      </w:r>
      <w:r w:rsidDel="00000000" w:rsidR="00000000" w:rsidRPr="00000000">
        <w:rPr>
          <w:rtl w:val="0"/>
        </w:rPr>
        <w:t xml:space="preserve">) is not a chatbot; it is a vertically specialized, fully autonomous recruiting agent designed to execute the entire top-of-funnel lifecycle: </w:t>
      </w:r>
      <w:r w:rsidDel="00000000" w:rsidR="00000000" w:rsidRPr="00000000">
        <w:rPr>
          <w:b w:val="1"/>
          <w:bCs w:val="1"/>
          <w:rtl w:val="0"/>
        </w:rPr>
        <w:t xml:space="preserve">Source, Match, Verify, Screen, Engage, and Handoff</w:t>
      </w:r>
      <w:r w:rsidDel="00000000" w:rsidR="00000000" w:rsidRPr="00000000">
        <w:rPr>
          <w:rtl w:val="0"/>
        </w:rPr>
        <w:t xml:space="preserve">.</w:t>
      </w:r>
    </w:p>
    <w:p w:rsidR="00000000" w:rsidDel="00000000" w:rsidP="00000000" w:rsidRDefault="00000000" w:rsidRPr="00000000" w14:paraId="00000006">
      <w:pPr>
        <w:spacing w:after="240" w:before="240" w:lineRule="auto"/>
        <w:rPr/>
      </w:pPr>
      <w:r w:rsidDel="00000000" w:rsidR="00000000" w:rsidRPr="00000000">
        <w:rPr>
          <w:rtl w:val="0"/>
        </w:rPr>
        <w:t xml:space="preserve">The system acts as a high-fidelity replica of a senior recruiter’s "Journalist" methodology—extracting inference knowledge naturally while maintaining uncompromising data boundaries.</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i8qjfstci6bh" w:id="3"/>
      <w:bookmarkEnd w:id="3"/>
      <w:r w:rsidDel="00000000" w:rsidR="00000000" w:rsidRPr="00000000">
        <w:rPr>
          <w:b w:val="1"/>
          <w:bCs w:val="1"/>
          <w:color w:val="000000"/>
          <w:sz w:val="26"/>
          <w:szCs w:val="26"/>
          <w:rtl w:val="0"/>
        </w:rPr>
        <w:t xml:space="preserve">The Strategic Moat: Ephemeral Enrichment</w:t>
      </w:r>
    </w:p>
    <w:p w:rsidR="00000000" w:rsidDel="00000000" w:rsidP="00000000" w:rsidRDefault="00000000" w:rsidRPr="00000000" w14:paraId="00000008">
      <w:pPr>
        <w:spacing w:after="240" w:before="240" w:lineRule="auto"/>
        <w:rPr/>
      </w:pPr>
      <w:r w:rsidDel="00000000" w:rsidR="00000000" w:rsidRPr="00000000">
        <w:rPr>
          <w:rtl w:val="0"/>
        </w:rPr>
        <w:t xml:space="preserve">Unlike competitors who write unconsented, enriched data directly to an employer’s ATS, Qalana processes external data strictly in </w:t>
      </w:r>
      <w:r w:rsidDel="00000000" w:rsidR="00000000" w:rsidRPr="00000000">
        <w:rPr>
          <w:b w:val="1"/>
          <w:bCs w:val="1"/>
          <w:rtl w:val="0"/>
        </w:rPr>
        <w:t xml:space="preserve">volatile memory (Redis)</w:t>
      </w:r>
      <w:r w:rsidDel="00000000" w:rsidR="00000000" w:rsidRPr="00000000">
        <w:rPr>
          <w:rtl w:val="0"/>
        </w:rPr>
        <w:t xml:space="preserve">. Data is only persisted into the </w:t>
      </w:r>
      <w:r w:rsidDel="00000000" w:rsidR="00000000" w:rsidRPr="00000000">
        <w:rPr>
          <w:b w:val="1"/>
          <w:bCs w:val="1"/>
          <w:rtl w:val="0"/>
        </w:rPr>
        <w:t xml:space="preserve">RuneGrid</w:t>
      </w:r>
      <w:r w:rsidDel="00000000" w:rsidR="00000000" w:rsidRPr="00000000">
        <w:rPr>
          <w:rtl w:val="0"/>
        </w:rPr>
        <w:t xml:space="preserve"> candidate-owned database once explicit, cryptographically signed consent is granted. This "Legal by Design" architecture makes the platform uncopyable by legacy competitors and defensible under </w:t>
      </w:r>
      <w:r w:rsidDel="00000000" w:rsidR="00000000" w:rsidRPr="00000000">
        <w:rPr>
          <w:b w:val="1"/>
          <w:bCs w:val="1"/>
          <w:rtl w:val="0"/>
        </w:rPr>
        <w:t xml:space="preserve">GDPR, India’s DPDP Act, and the EU AI Act</w:t>
      </w:r>
      <w:r w:rsidDel="00000000" w:rsidR="00000000" w:rsidRPr="00000000">
        <w:rPr>
          <w:rtl w:val="0"/>
        </w:rPr>
        <w:t xml:space="preserve"> .</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azvtwyr8mjh2" w:id="4"/>
      <w:bookmarkEnd w:id="4"/>
      <w:r w:rsidDel="00000000" w:rsidR="00000000" w:rsidRPr="00000000">
        <w:rPr>
          <w:b w:val="1"/>
          <w:bCs w:val="1"/>
          <w:sz w:val="34"/>
          <w:szCs w:val="34"/>
          <w:rtl w:val="0"/>
        </w:rPr>
        <w:t xml:space="preserve">3. The Engine: Master Cases &amp; Inference Knowledge</w:t>
      </w:r>
    </w:p>
    <w:p w:rsidR="00000000" w:rsidDel="00000000" w:rsidP="00000000" w:rsidRDefault="00000000" w:rsidRPr="00000000" w14:paraId="0000000B">
      <w:pPr>
        <w:spacing w:after="240" w:before="240" w:lineRule="auto"/>
        <w:rPr/>
      </w:pPr>
      <w:r w:rsidDel="00000000" w:rsidR="00000000" w:rsidRPr="00000000">
        <w:rPr>
          <w:rtl w:val="0"/>
        </w:rPr>
        <w:t xml:space="preserve">The core of the system is the </w:t>
      </w:r>
      <w:r w:rsidDel="00000000" w:rsidR="00000000" w:rsidRPr="00000000">
        <w:rPr>
          <w:b w:val="1"/>
          <w:bCs w:val="1"/>
          <w:rtl w:val="0"/>
        </w:rPr>
        <w:t xml:space="preserve">Knowledge Hub</w:t>
      </w:r>
      <w:r w:rsidDel="00000000" w:rsidR="00000000" w:rsidRPr="00000000">
        <w:rPr>
          <w:rtl w:val="0"/>
        </w:rPr>
        <w:t xml:space="preserve">, which houses </w:t>
      </w:r>
      <w:r w:rsidDel="00000000" w:rsidR="00000000" w:rsidRPr="00000000">
        <w:rPr>
          <w:b w:val="1"/>
          <w:bCs w:val="1"/>
          <w:rtl w:val="0"/>
        </w:rPr>
        <w:t xml:space="preserve">Master Cases</w:t>
      </w:r>
      <w:r w:rsidDel="00000000" w:rsidR="00000000" w:rsidRPr="00000000">
        <w:rPr>
          <w:rtl w:val="0"/>
        </w:rPr>
        <w:t xml:space="preserve">—the "Inference Knowledge" engine.</w:t>
      </w:r>
    </w:p>
    <w:p w:rsidR="00000000" w:rsidDel="00000000" w:rsidP="00000000" w:rsidRDefault="00000000" w:rsidRPr="00000000" w14:paraId="0000000C">
      <w:pPr>
        <w:numPr>
          <w:ilvl w:val="0"/>
          <w:numId w:val="2"/>
        </w:numPr>
        <w:spacing w:after="0" w:afterAutospacing="0" w:before="240" w:lineRule="auto"/>
        <w:ind w:left="720" w:hanging="360"/>
      </w:pPr>
      <w:r w:rsidDel="00000000" w:rsidR="00000000" w:rsidRPr="00000000">
        <w:rPr>
          <w:b w:val="1"/>
          <w:bCs w:val="1"/>
          <w:rtl w:val="0"/>
        </w:rPr>
        <w:t xml:space="preserve">Beyond Job Descriptions</w:t>
      </w:r>
      <w:r w:rsidDel="00000000" w:rsidR="00000000" w:rsidRPr="00000000">
        <w:rPr>
          <w:rtl w:val="0"/>
        </w:rPr>
        <w:t xml:space="preserve">: A Master Case is a dynamic, calibrated benchmark that defines what a 90% match actually looks like based on verified evidence.</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b w:val="1"/>
          <w:bCs w:val="1"/>
          <w:rtl w:val="0"/>
        </w:rPr>
        <w:t xml:space="preserve">The Adaptive Brain</w:t>
      </w:r>
      <w:r w:rsidDel="00000000" w:rsidR="00000000" w:rsidRPr="00000000">
        <w:rPr>
          <w:rtl w:val="0"/>
        </w:rPr>
        <w:t xml:space="preserve">: The Twin extracts "Inference Knowledge" from every successful hire, automatically updating the Master Case to learn which "hidden signals" (e.g., specific side projects or problem-solving patterns) lead to top performance.</w:t>
      </w:r>
    </w:p>
    <w:p w:rsidR="00000000" w:rsidDel="00000000" w:rsidP="00000000" w:rsidRDefault="00000000" w:rsidRPr="00000000" w14:paraId="0000000E">
      <w:pPr>
        <w:numPr>
          <w:ilvl w:val="0"/>
          <w:numId w:val="2"/>
        </w:numPr>
        <w:spacing w:after="240" w:before="0" w:beforeAutospacing="0" w:lineRule="auto"/>
        <w:ind w:left="720" w:hanging="360"/>
      </w:pPr>
      <w:r w:rsidDel="00000000" w:rsidR="00000000" w:rsidRPr="00000000">
        <w:rPr>
          <w:b w:val="1"/>
          <w:bCs w:val="1"/>
          <w:rtl w:val="0"/>
        </w:rPr>
        <w:t xml:space="preserve">Scientist vs. Salesperson</w:t>
      </w:r>
      <w:r w:rsidDel="00000000" w:rsidR="00000000" w:rsidRPr="00000000">
        <w:rPr>
          <w:rtl w:val="0"/>
        </w:rPr>
        <w:t xml:space="preserve">: The system bifurcates thinking into an </w:t>
      </w:r>
      <w:r w:rsidDel="00000000" w:rsidR="00000000" w:rsidRPr="00000000">
        <w:rPr>
          <w:b w:val="1"/>
          <w:bCs w:val="1"/>
          <w:rtl w:val="0"/>
        </w:rPr>
        <w:t xml:space="preserve">Evaluation Brain</w:t>
      </w:r>
      <w:r w:rsidDel="00000000" w:rsidR="00000000" w:rsidRPr="00000000">
        <w:rPr>
          <w:rtl w:val="0"/>
        </w:rPr>
        <w:t xml:space="preserve"> (objective, evidence-based scoring) and a </w:t>
      </w:r>
      <w:r w:rsidDel="00000000" w:rsidR="00000000" w:rsidRPr="00000000">
        <w:rPr>
          <w:b w:val="1"/>
          <w:bCs w:val="1"/>
          <w:rtl w:val="0"/>
        </w:rPr>
        <w:t xml:space="preserve">Persuasion Brain</w:t>
      </w:r>
      <w:r w:rsidDel="00000000" w:rsidR="00000000" w:rsidRPr="00000000">
        <w:rPr>
          <w:rtl w:val="0"/>
        </w:rPr>
        <w:t xml:space="preserve"> (strategic motivation and objection handling).</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ry3xlhhjcxje" w:id="5"/>
      <w:bookmarkEnd w:id="5"/>
      <w:r w:rsidDel="00000000" w:rsidR="00000000" w:rsidRPr="00000000">
        <w:rPr>
          <w:b w:val="1"/>
          <w:bCs w:val="1"/>
          <w:sz w:val="34"/>
          <w:szCs w:val="34"/>
          <w:rtl w:val="0"/>
        </w:rPr>
        <w:t xml:space="preserve">4. HITL Architecture: Absolute Handoff &amp; Human Control</w:t>
      </w:r>
    </w:p>
    <w:p w:rsidR="00000000" w:rsidDel="00000000" w:rsidP="00000000" w:rsidRDefault="00000000" w:rsidRPr="00000000" w14:paraId="00000011">
      <w:pPr>
        <w:spacing w:after="240" w:before="240" w:lineRule="auto"/>
        <w:rPr/>
      </w:pPr>
      <w:r w:rsidDel="00000000" w:rsidR="00000000" w:rsidRPr="00000000">
        <w:rPr>
          <w:rtl w:val="0"/>
        </w:rPr>
        <w:t xml:space="preserve">The </w:t>
      </w:r>
      <w:r w:rsidDel="00000000" w:rsidR="00000000" w:rsidRPr="00000000">
        <w:rPr>
          <w:b w:val="1"/>
          <w:bCs w:val="1"/>
          <w:rtl w:val="0"/>
        </w:rPr>
        <w:t xml:space="preserve">Human-in-the-Loop (HITL)</w:t>
      </w:r>
      <w:r w:rsidDel="00000000" w:rsidR="00000000" w:rsidRPr="00000000">
        <w:rPr>
          <w:rtl w:val="0"/>
        </w:rPr>
        <w:t xml:space="preserve"> protocol is the structural "escape hatch" that ensures absolute safety and expert-level quality control.</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jqydxuv5g7dr" w:id="6"/>
      <w:bookmarkEnd w:id="6"/>
      <w:r w:rsidDel="00000000" w:rsidR="00000000" w:rsidRPr="00000000">
        <w:rPr>
          <w:b w:val="1"/>
          <w:bCs w:val="1"/>
          <w:color w:val="000000"/>
          <w:sz w:val="26"/>
          <w:szCs w:val="26"/>
          <w:rtl w:val="0"/>
        </w:rPr>
        <w:t xml:space="preserve">The 4-Level Escalation Workflow</w:t>
      </w:r>
    </w:p>
    <w:p w:rsidR="00000000" w:rsidDel="00000000" w:rsidP="00000000" w:rsidRDefault="00000000" w:rsidRPr="00000000" w14:paraId="00000013">
      <w:pPr>
        <w:spacing w:after="240" w:before="240" w:lineRule="auto"/>
        <w:rPr/>
      </w:pPr>
      <w:r w:rsidDel="00000000" w:rsidR="00000000" w:rsidRPr="00000000">
        <w:rPr>
          <w:rtl w:val="0"/>
        </w:rPr>
        <w:t xml:space="preserve">From a business operations standpoint, the recruiter manages by </w:t>
      </w:r>
      <w:r w:rsidDel="00000000" w:rsidR="00000000" w:rsidRPr="00000000">
        <w:rPr>
          <w:b w:val="1"/>
          <w:bCs w:val="1"/>
          <w:rtl w:val="0"/>
        </w:rPr>
        <w:t xml:space="preserve">exception</w:t>
      </w:r>
      <w:r w:rsidDel="00000000" w:rsidR="00000000" w:rsidRPr="00000000">
        <w:rPr>
          <w:rtl w:val="0"/>
        </w:rPr>
        <w:t xml:space="preserve">, not by monitoring:</w:t>
      </w:r>
    </w:p>
    <w:p w:rsidR="00000000" w:rsidDel="00000000" w:rsidP="00000000" w:rsidRDefault="00000000" w:rsidRPr="00000000" w14:paraId="00000014">
      <w:pPr>
        <w:numPr>
          <w:ilvl w:val="0"/>
          <w:numId w:val="1"/>
        </w:numPr>
        <w:spacing w:after="0" w:afterAutospacing="0" w:before="240" w:lineRule="auto"/>
        <w:ind w:left="720" w:hanging="360"/>
      </w:pPr>
      <w:r w:rsidDel="00000000" w:rsidR="00000000" w:rsidRPr="00000000">
        <w:rPr>
          <w:b w:val="1"/>
          <w:bCs w:val="1"/>
          <w:rtl w:val="0"/>
        </w:rPr>
        <w:t xml:space="preserve">Level 1 (Deflection)</w:t>
      </w:r>
      <w:r w:rsidDel="00000000" w:rsidR="00000000" w:rsidRPr="00000000">
        <w:rPr>
          <w:rtl w:val="0"/>
        </w:rPr>
        <w:t xml:space="preserve">: The Twin handles 90% of standard curriculum queries, sourcing, and outreach autonomously.</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b w:val="1"/>
          <w:bCs w:val="1"/>
          <w:rtl w:val="0"/>
        </w:rPr>
        <w:t xml:space="preserve">Level 2 (Risk/Confidence Detection)</w:t>
      </w:r>
      <w:r w:rsidDel="00000000" w:rsidR="00000000" w:rsidRPr="00000000">
        <w:rPr>
          <w:rtl w:val="0"/>
        </w:rPr>
        <w:t xml:space="preserve">: An asynchronous LLM-as-a-Judge layer evaluates every interaction. If the candidate enters the </w:t>
      </w:r>
      <w:r w:rsidDel="00000000" w:rsidR="00000000" w:rsidRPr="00000000">
        <w:rPr>
          <w:b w:val="1"/>
          <w:bCs w:val="1"/>
          <w:rtl w:val="0"/>
        </w:rPr>
        <w:t xml:space="preserve">60–75% "Grey Zone"</w:t>
      </w:r>
      <w:r w:rsidDel="00000000" w:rsidR="00000000" w:rsidRPr="00000000">
        <w:rPr>
          <w:rtl w:val="0"/>
        </w:rPr>
        <w:t xml:space="preserve">, or if a strategic sensitivity (e.g., compensation mismatch) is detected, the system flags the session.</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b w:val="1"/>
          <w:bCs w:val="1"/>
          <w:rtl w:val="0"/>
        </w:rPr>
        <w:t xml:space="preserve">Level 3 (Zero-Friction Handoff)</w:t>
      </w:r>
      <w:r w:rsidDel="00000000" w:rsidR="00000000" w:rsidRPr="00000000">
        <w:rPr>
          <w:rtl w:val="0"/>
        </w:rPr>
        <w:t xml:space="preserve">: The Twin pauses all AI activity and generates a concise </w:t>
      </w:r>
      <w:r w:rsidDel="00000000" w:rsidR="00000000" w:rsidRPr="00000000">
        <w:rPr>
          <w:b w:val="1"/>
          <w:bCs w:val="1"/>
          <w:rtl w:val="0"/>
        </w:rPr>
        <w:t xml:space="preserve">3-bullet summary</w:t>
      </w:r>
      <w:r w:rsidDel="00000000" w:rsidR="00000000" w:rsidRPr="00000000">
        <w:rPr>
          <w:rtl w:val="0"/>
        </w:rPr>
        <w:t xml:space="preserve"> of the candidate context. This is routed instantly to the human recruiter via a dedicated </w:t>
      </w:r>
      <w:r w:rsidDel="00000000" w:rsidR="00000000" w:rsidRPr="00000000">
        <w:rPr>
          <w:b w:val="1"/>
          <w:bCs w:val="1"/>
          <w:rtl w:val="0"/>
        </w:rPr>
        <w:t xml:space="preserve">WhatsApp or Slack</w:t>
      </w:r>
      <w:r w:rsidDel="00000000" w:rsidR="00000000" w:rsidRPr="00000000">
        <w:rPr>
          <w:rtl w:val="0"/>
        </w:rPr>
        <w:t xml:space="preserve"> channel.</w:t>
      </w:r>
    </w:p>
    <w:p w:rsidR="00000000" w:rsidDel="00000000" w:rsidP="00000000" w:rsidRDefault="00000000" w:rsidRPr="00000000" w14:paraId="00000017">
      <w:pPr>
        <w:numPr>
          <w:ilvl w:val="0"/>
          <w:numId w:val="1"/>
        </w:numPr>
        <w:spacing w:after="240" w:before="0" w:beforeAutospacing="0" w:lineRule="auto"/>
        <w:ind w:left="720" w:hanging="360"/>
      </w:pPr>
      <w:r w:rsidDel="00000000" w:rsidR="00000000" w:rsidRPr="00000000">
        <w:rPr>
          <w:b w:val="1"/>
          <w:bCs w:val="1"/>
          <w:rtl w:val="0"/>
        </w:rPr>
        <w:t xml:space="preserve">Level 4 (Human Intervention &amp; Resolution)</w:t>
      </w:r>
      <w:r w:rsidDel="00000000" w:rsidR="00000000" w:rsidRPr="00000000">
        <w:rPr>
          <w:rtl w:val="0"/>
        </w:rPr>
        <w:t xml:space="preserve">: The recruiter replies directly to the alert. The system masks the recruiter’s personal details and routes the message back to the candidate, ensuring the candidate experience remains seamless.</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vfxce993cqnf" w:id="7"/>
      <w:bookmarkEnd w:id="7"/>
      <w:r w:rsidDel="00000000" w:rsidR="00000000" w:rsidRPr="00000000">
        <w:rPr>
          <w:b w:val="1"/>
          <w:bCs w:val="1"/>
          <w:color w:val="000000"/>
          <w:sz w:val="26"/>
          <w:szCs w:val="26"/>
          <w:rtl w:val="0"/>
        </w:rPr>
        <w:t xml:space="preserve">Eliminating Cognitive Burden</w:t>
      </w:r>
    </w:p>
    <w:p w:rsidR="00000000" w:rsidDel="00000000" w:rsidP="00000000" w:rsidRDefault="00000000" w:rsidRPr="00000000" w14:paraId="00000019">
      <w:pPr>
        <w:spacing w:after="240" w:before="240" w:lineRule="auto"/>
        <w:rPr/>
      </w:pPr>
      <w:r w:rsidDel="00000000" w:rsidR="00000000" w:rsidRPr="00000000">
        <w:rPr>
          <w:rtl w:val="0"/>
        </w:rPr>
        <w:t xml:space="preserve">The recruiter is liberated from the "grunt work" of sourcing and basic screening.</w:t>
      </w:r>
    </w:p>
    <w:p w:rsidR="00000000" w:rsidDel="00000000" w:rsidP="00000000" w:rsidRDefault="00000000" w:rsidRPr="00000000" w14:paraId="0000001A">
      <w:pPr>
        <w:numPr>
          <w:ilvl w:val="0"/>
          <w:numId w:val="3"/>
        </w:numPr>
        <w:spacing w:after="0" w:afterAutospacing="0" w:before="240" w:lineRule="auto"/>
        <w:ind w:left="720" w:hanging="360"/>
      </w:pPr>
      <w:r w:rsidDel="00000000" w:rsidR="00000000" w:rsidRPr="00000000">
        <w:rPr>
          <w:b w:val="1"/>
          <w:bCs w:val="1"/>
          <w:rtl w:val="0"/>
        </w:rPr>
        <w:t xml:space="preserve">Leverage</w:t>
      </w:r>
      <w:r w:rsidDel="00000000" w:rsidR="00000000" w:rsidRPr="00000000">
        <w:rPr>
          <w:rtl w:val="0"/>
        </w:rPr>
        <w:t xml:space="preserve">: A single human recruiter can now manage </w:t>
      </w:r>
      <w:r w:rsidDel="00000000" w:rsidR="00000000" w:rsidRPr="00000000">
        <w:rPr>
          <w:b w:val="1"/>
          <w:bCs w:val="1"/>
          <w:rtl w:val="0"/>
        </w:rPr>
        <w:t xml:space="preserve">50–100 parallel sessions</w:t>
      </w:r>
      <w:r w:rsidDel="00000000" w:rsidR="00000000" w:rsidRPr="00000000">
        <w:rPr>
          <w:rtl w:val="0"/>
        </w:rPr>
        <w:t xml:space="preserve">, only intervening when high-value human empathy or complex negotiation is required.</w:t>
      </w:r>
    </w:p>
    <w:p w:rsidR="00000000" w:rsidDel="00000000" w:rsidP="00000000" w:rsidRDefault="00000000" w:rsidRPr="00000000" w14:paraId="0000001B">
      <w:pPr>
        <w:numPr>
          <w:ilvl w:val="0"/>
          <w:numId w:val="3"/>
        </w:numPr>
        <w:spacing w:after="240" w:before="0" w:beforeAutospacing="0" w:lineRule="auto"/>
        <w:ind w:left="720" w:hanging="360"/>
      </w:pPr>
      <w:r w:rsidDel="00000000" w:rsidR="00000000" w:rsidRPr="00000000">
        <w:rPr>
          <w:b w:val="1"/>
          <w:bCs w:val="1"/>
          <w:rtl w:val="0"/>
        </w:rPr>
        <w:t xml:space="preserve">Instant Context</w:t>
      </w:r>
      <w:r w:rsidDel="00000000" w:rsidR="00000000" w:rsidRPr="00000000">
        <w:rPr>
          <w:rtl w:val="0"/>
        </w:rPr>
        <w:t xml:space="preserve">: Instead of reading hours of transcripts, the recruiter receives "Dossiers" and "Summaries" that highlight </w:t>
      </w:r>
      <w:r w:rsidDel="00000000" w:rsidR="00000000" w:rsidRPr="00000000">
        <w:rPr>
          <w:b w:val="1"/>
          <w:bCs w:val="1"/>
          <w:rtl w:val="0"/>
        </w:rPr>
        <w:t xml:space="preserve">Verified Proof</w:t>
      </w:r>
      <w:r w:rsidDel="00000000" w:rsidR="00000000" w:rsidRPr="00000000">
        <w:rPr>
          <w:rtl w:val="0"/>
        </w:rPr>
        <w:t xml:space="preserve"> versus </w:t>
      </w:r>
      <w:r w:rsidDel="00000000" w:rsidR="00000000" w:rsidRPr="00000000">
        <w:rPr>
          <w:b w:val="1"/>
          <w:bCs w:val="1"/>
          <w:rtl w:val="0"/>
        </w:rPr>
        <w:t xml:space="preserve">Inferred Signals</w:t>
      </w:r>
      <w:r w:rsidDel="00000000" w:rsidR="00000000" w:rsidRPr="00000000">
        <w:rPr>
          <w:rtl w:val="0"/>
        </w:rPr>
        <w:t xml:space="preserve">.</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b1exaudv1k8x" w:id="8"/>
      <w:bookmarkEnd w:id="8"/>
      <w:r w:rsidDel="00000000" w:rsidR="00000000" w:rsidRPr="00000000">
        <w:rPr>
          <w:b w:val="1"/>
          <w:bCs w:val="1"/>
          <w:color w:val="000000"/>
          <w:sz w:val="26"/>
          <w:szCs w:val="26"/>
          <w:rtl w:val="0"/>
        </w:rPr>
        <w:t xml:space="preserve">Absolute Strategy &amp; Governance</w:t>
      </w:r>
    </w:p>
    <w:p w:rsidR="00000000" w:rsidDel="00000000" w:rsidP="00000000" w:rsidRDefault="00000000" w:rsidRPr="00000000" w14:paraId="0000001D">
      <w:pPr>
        <w:spacing w:after="240" w:before="240" w:lineRule="auto"/>
        <w:rPr/>
      </w:pPr>
      <w:r w:rsidDel="00000000" w:rsidR="00000000" w:rsidRPr="00000000">
        <w:rPr>
          <w:rtl w:val="0"/>
        </w:rPr>
        <w:t xml:space="preserve">The human remains the </w:t>
      </w:r>
      <w:r w:rsidDel="00000000" w:rsidR="00000000" w:rsidRPr="00000000">
        <w:rPr>
          <w:b w:val="1"/>
          <w:bCs w:val="1"/>
          <w:rtl w:val="0"/>
        </w:rPr>
        <w:t xml:space="preserve">Master Strategist</w:t>
      </w:r>
      <w:r w:rsidDel="00000000" w:rsidR="00000000" w:rsidRPr="00000000">
        <w:rPr>
          <w:rtl w:val="0"/>
        </w:rPr>
        <w:t xml:space="preserve"> with total authority over the Twin:</w:t>
      </w:r>
    </w:p>
    <w:p w:rsidR="00000000" w:rsidDel="00000000" w:rsidP="00000000" w:rsidRDefault="00000000" w:rsidRPr="00000000" w14:paraId="0000001E">
      <w:pPr>
        <w:numPr>
          <w:ilvl w:val="0"/>
          <w:numId w:val="5"/>
        </w:numPr>
        <w:spacing w:after="0" w:afterAutospacing="0" w:before="240" w:lineRule="auto"/>
        <w:ind w:left="720" w:hanging="360"/>
      </w:pPr>
      <w:r w:rsidDel="00000000" w:rsidR="00000000" w:rsidRPr="00000000">
        <w:rPr>
          <w:b w:val="1"/>
          <w:bCs w:val="1"/>
          <w:rtl w:val="0"/>
        </w:rPr>
        <w:t xml:space="preserve">Hard Line Enforcement</w:t>
      </w:r>
      <w:r w:rsidDel="00000000" w:rsidR="00000000" w:rsidRPr="00000000">
        <w:rPr>
          <w:rtl w:val="0"/>
        </w:rPr>
        <w:t xml:space="preserve">: The human defines the mandatory rules and structure the Twin must follow; the Twin is structurally incapable of deviating from these "Forced Semantics".</w:t>
      </w:r>
    </w:p>
    <w:p w:rsidR="00000000" w:rsidDel="00000000" w:rsidP="00000000" w:rsidRDefault="00000000" w:rsidRPr="00000000" w14:paraId="0000001F">
      <w:pPr>
        <w:numPr>
          <w:ilvl w:val="0"/>
          <w:numId w:val="5"/>
        </w:numPr>
        <w:spacing w:after="0" w:afterAutospacing="0" w:before="0" w:beforeAutospacing="0" w:lineRule="auto"/>
        <w:ind w:left="720" w:hanging="360"/>
      </w:pPr>
      <w:r w:rsidDel="00000000" w:rsidR="00000000" w:rsidRPr="00000000">
        <w:rPr>
          <w:b w:val="1"/>
          <w:bCs w:val="1"/>
          <w:rtl w:val="0"/>
        </w:rPr>
        <w:t xml:space="preserve">Immutable vs. Elastic Weights</w:t>
      </w:r>
      <w:r w:rsidDel="00000000" w:rsidR="00000000" w:rsidRPr="00000000">
        <w:rPr>
          <w:rtl w:val="0"/>
        </w:rPr>
        <w:t xml:space="preserve">: The human determines which skills are non-negotiable and which are flexible.</w:t>
      </w:r>
    </w:p>
    <w:p w:rsidR="00000000" w:rsidDel="00000000" w:rsidP="00000000" w:rsidRDefault="00000000" w:rsidRPr="00000000" w14:paraId="00000020">
      <w:pPr>
        <w:numPr>
          <w:ilvl w:val="0"/>
          <w:numId w:val="5"/>
        </w:numPr>
        <w:spacing w:after="240" w:before="0" w:beforeAutospacing="0" w:lineRule="auto"/>
        <w:ind w:left="720" w:hanging="360"/>
      </w:pPr>
      <w:r w:rsidDel="00000000" w:rsidR="00000000" w:rsidRPr="00000000">
        <w:rPr>
          <w:b w:val="1"/>
          <w:bCs w:val="1"/>
          <w:rtl w:val="0"/>
        </w:rPr>
        <w:t xml:space="preserve">The Kill Switch</w:t>
      </w:r>
      <w:r w:rsidDel="00000000" w:rsidR="00000000" w:rsidRPr="00000000">
        <w:rPr>
          <w:rtl w:val="0"/>
        </w:rPr>
        <w:t xml:space="preserve">: At any point, the recruiter can type a command to take full control or reset the AI’s learning loop to prevent bias drift.</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c7rqpbmo3yd" w:id="9"/>
      <w:bookmarkEnd w:id="9"/>
      <w:r w:rsidDel="00000000" w:rsidR="00000000" w:rsidRPr="00000000">
        <w:rPr>
          <w:b w:val="1"/>
          <w:bCs w:val="1"/>
          <w:sz w:val="34"/>
          <w:szCs w:val="34"/>
          <w:rtl w:val="0"/>
        </w:rPr>
        <w:t xml:space="preserve">5. Technical Infrastructure &amp; Commercial Value</w:t>
      </w:r>
    </w:p>
    <w:p w:rsidR="00000000" w:rsidDel="00000000" w:rsidP="00000000" w:rsidRDefault="00000000" w:rsidRPr="00000000" w14:paraId="00000023">
      <w:pPr>
        <w:numPr>
          <w:ilvl w:val="0"/>
          <w:numId w:val="4"/>
        </w:numPr>
        <w:spacing w:after="0" w:afterAutospacing="0" w:before="240" w:lineRule="auto"/>
        <w:ind w:left="720" w:hanging="360"/>
      </w:pPr>
      <w:r w:rsidDel="00000000" w:rsidR="00000000" w:rsidRPr="00000000">
        <w:rPr>
          <w:b w:val="1"/>
          <w:bCs w:val="1"/>
          <w:rtl w:val="0"/>
        </w:rPr>
        <w:t xml:space="preserve">Low-Latency Performance</w:t>
      </w:r>
      <w:r w:rsidDel="00000000" w:rsidR="00000000" w:rsidRPr="00000000">
        <w:rPr>
          <w:rtl w:val="0"/>
        </w:rPr>
        <w:t xml:space="preserve">: Leveraging </w:t>
      </w:r>
      <w:r w:rsidDel="00000000" w:rsidR="00000000" w:rsidRPr="00000000">
        <w:rPr>
          <w:b w:val="1"/>
          <w:bCs w:val="1"/>
          <w:rtl w:val="0"/>
        </w:rPr>
        <w:t xml:space="preserve">Retell.ai</w:t>
      </w:r>
      <w:r w:rsidDel="00000000" w:rsidR="00000000" w:rsidRPr="00000000">
        <w:rPr>
          <w:rtl w:val="0"/>
        </w:rPr>
        <w:t xml:space="preserve"> for voice screenings with sub-800ms latency, the Twin (QRecruiter) conducts conversational screenings that are indistinguishable from senior human peers.</w:t>
      </w:r>
    </w:p>
    <w:p w:rsidR="00000000" w:rsidDel="00000000" w:rsidP="00000000" w:rsidRDefault="00000000" w:rsidRPr="00000000" w14:paraId="00000024">
      <w:pPr>
        <w:numPr>
          <w:ilvl w:val="0"/>
          <w:numId w:val="4"/>
        </w:numPr>
        <w:spacing w:after="0" w:afterAutospacing="0" w:before="0" w:beforeAutospacing="0" w:lineRule="auto"/>
        <w:ind w:left="720" w:hanging="360"/>
      </w:pPr>
      <w:r w:rsidDel="00000000" w:rsidR="00000000" w:rsidRPr="00000000">
        <w:rPr>
          <w:b w:val="1"/>
          <w:bCs w:val="1"/>
          <w:rtl w:val="0"/>
        </w:rPr>
        <w:t xml:space="preserve">Grounding &amp; Hallucination Mitigation</w:t>
      </w:r>
      <w:r w:rsidDel="00000000" w:rsidR="00000000" w:rsidRPr="00000000">
        <w:rPr>
          <w:rtl w:val="0"/>
        </w:rPr>
        <w:t xml:space="preserve">: Every decision is grounded in a source citation (e.g., a specific GitHub URL or PDL field). Any ungrounded claims are stripped before reaching the recruiter.</w:t>
      </w:r>
    </w:p>
    <w:p w:rsidR="00000000" w:rsidDel="00000000" w:rsidP="00000000" w:rsidRDefault="00000000" w:rsidRPr="00000000" w14:paraId="00000025">
      <w:pPr>
        <w:numPr>
          <w:ilvl w:val="0"/>
          <w:numId w:val="4"/>
        </w:numPr>
        <w:spacing w:after="240" w:before="0" w:beforeAutospacing="0" w:lineRule="auto"/>
        <w:ind w:left="720" w:hanging="360"/>
      </w:pPr>
      <w:r w:rsidDel="00000000" w:rsidR="00000000" w:rsidRPr="00000000">
        <w:rPr>
          <w:b w:val="1"/>
          <w:bCs w:val="1"/>
          <w:rtl w:val="0"/>
        </w:rPr>
        <w:t xml:space="preserve">Enterprise Safety</w:t>
      </w:r>
      <w:r w:rsidDel="00000000" w:rsidR="00000000" w:rsidRPr="00000000">
        <w:rPr>
          <w:rtl w:val="0"/>
        </w:rPr>
        <w:t xml:space="preserve">: Built on </w:t>
      </w:r>
      <w:r w:rsidDel="00000000" w:rsidR="00000000" w:rsidRPr="00000000">
        <w:rPr>
          <w:b w:val="1"/>
          <w:bCs w:val="1"/>
          <w:rtl w:val="0"/>
        </w:rPr>
        <w:t xml:space="preserve">AWS KMS</w:t>
      </w:r>
      <w:r w:rsidDel="00000000" w:rsidR="00000000" w:rsidRPr="00000000">
        <w:rPr>
          <w:rtl w:val="0"/>
        </w:rPr>
        <w:t xml:space="preserve"> and </w:t>
      </w:r>
      <w:r w:rsidDel="00000000" w:rsidR="00000000" w:rsidRPr="00000000">
        <w:rPr>
          <w:b w:val="1"/>
          <w:bCs w:val="1"/>
          <w:rtl w:val="0"/>
        </w:rPr>
        <w:t xml:space="preserve">PostgreSQL</w:t>
      </w:r>
      <w:r w:rsidDel="00000000" w:rsidR="00000000" w:rsidRPr="00000000">
        <w:rPr>
          <w:rtl w:val="0"/>
        </w:rPr>
        <w:t xml:space="preserve"> with Row-Level Security, the system ensures that candidate data is encrypted and strictly isolated between employers.</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Conclusion</w:t>
      </w:r>
      <w:r w:rsidDel="00000000" w:rsidR="00000000" w:rsidRPr="00000000">
        <w:rPr>
          <w:rtl w:val="0"/>
        </w:rPr>
        <w:t xml:space="preserve">: Qalana is a high-speed, legally defensible, and expert-driven force multiplier. It allows the human recruiter to stop being a data processor and start being a </w:t>
      </w:r>
      <w:r w:rsidDel="00000000" w:rsidR="00000000" w:rsidRPr="00000000">
        <w:rPr>
          <w:b w:val="1"/>
          <w:bCs w:val="1"/>
          <w:rtl w:val="0"/>
        </w:rPr>
        <w:t xml:space="preserve">Master Strategist</w:t>
      </w:r>
      <w:r w:rsidDel="00000000" w:rsidR="00000000" w:rsidRPr="00000000">
        <w:rPr>
          <w:rtl w:val="0"/>
        </w:rPr>
        <w:t xml:space="preserve">, leading to faster hires, lower costs, and zero compliance failures.</w:t>
      </w:r>
    </w:p>
    <w:p w:rsidR="00000000" w:rsidDel="00000000" w:rsidP="00000000" w:rsidRDefault="00000000" w:rsidRPr="00000000" w14:paraId="0000002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