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62" w:rsidRPr="007D4662" w:rsidRDefault="007D4662" w:rsidP="007D4662">
      <w:pPr>
        <w:shd w:val="clear" w:color="auto" w:fill="F9F9F9"/>
        <w:spacing w:after="225" w:line="240" w:lineRule="auto"/>
        <w:jc w:val="center"/>
        <w:outlineLvl w:val="1"/>
        <w:rPr>
          <w:rFonts w:ascii="Arial" w:eastAsia="Times New Roman" w:hAnsi="Arial" w:cs="Arial"/>
          <w:b/>
          <w:bCs/>
          <w:sz w:val="57"/>
          <w:szCs w:val="57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D4662">
        <w:rPr>
          <w:rFonts w:ascii="Arial" w:eastAsia="Times New Roman" w:hAnsi="Arial" w:cs="Arial"/>
          <w:b/>
          <w:bCs/>
          <w:sz w:val="57"/>
          <w:szCs w:val="57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LANGTANG</w:t>
      </w:r>
    </w:p>
    <w:p w:rsidR="007D4662" w:rsidRPr="007D4662" w:rsidRDefault="007D4662" w:rsidP="007D4662">
      <w:pPr>
        <w:shd w:val="clear" w:color="auto" w:fill="F9F9F9"/>
        <w:spacing w:before="150" w:after="150" w:line="450" w:lineRule="atLeast"/>
        <w:jc w:val="center"/>
        <w:outlineLvl w:val="3"/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D4662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Trek to </w:t>
      </w:r>
      <w:proofErr w:type="spellStart"/>
      <w:r w:rsidRPr="007D4662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Langtang</w:t>
      </w:r>
      <w:proofErr w:type="spellEnd"/>
      <w:r w:rsidRPr="007D4662">
        <w:rPr>
          <w:rFonts w:ascii="Arial" w:eastAsia="Times New Roman" w:hAnsi="Arial" w:cs="Arial"/>
          <w:b/>
          <w:sz w:val="33"/>
          <w:szCs w:val="33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if you want a relatively short itinerary with all excitement of the Himalayas.</w:t>
      </w:r>
    </w:p>
    <w:p w:rsidR="007D4662" w:rsidRDefault="007D4662"/>
    <w:p w:rsidR="00787926" w:rsidRDefault="001E5C02">
      <w:proofErr w:type="spellStart"/>
      <w:r>
        <w:t>Langtang</w:t>
      </w:r>
      <w:bookmarkStart w:id="0" w:name="_GoBack"/>
      <w:bookmarkEnd w:id="0"/>
      <w:proofErr w:type="spellEnd"/>
    </w:p>
    <w:p w:rsidR="001E5C02" w:rsidRDefault="001E5C0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Langtang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a region in the north-central Himalayas of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Bagmati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province of Nepal. Situated 51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kilometres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north of the Kathmandu Valley, the region is renowned for hosting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Langtang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national park which eventually constitutes the border with the Tibet autonomous region of China.</w:t>
      </w:r>
    </w:p>
    <w:p w:rsidR="00A3407E" w:rsidRDefault="00A3407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>
            <wp:extent cx="5943600" cy="3895921"/>
            <wp:effectExtent l="0" t="0" r="0" b="9525"/>
            <wp:docPr id="1" name="Picture 1" descr="C:\Users\koir3\Desktop\PROJECT\lang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ir3\Desktop\PROJECT\lang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07E" w:rsidRDefault="00A3407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407E" w:rsidRPr="00A3407E" w:rsidRDefault="00A3407E" w:rsidP="00A3407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A3407E">
        <w:rPr>
          <w:rFonts w:ascii="Arial" w:hAnsi="Arial" w:cs="Arial"/>
          <w:color w:val="222222"/>
          <w:sz w:val="21"/>
          <w:szCs w:val="21"/>
        </w:rPr>
        <w:t>About 4,500 people reside inside the park (with </w:t>
      </w:r>
      <w:proofErr w:type="spellStart"/>
      <w:r w:rsidR="007D4662">
        <w:fldChar w:fldCharType="begin"/>
      </w:r>
      <w:r w:rsidR="007D4662">
        <w:instrText xml:space="preserve"> HYPERLINK "https://en.wikipedia.org/wiki/Tamang_people" \o "Tamang people" </w:instrText>
      </w:r>
      <w:r w:rsidR="007D4662">
        <w:fldChar w:fldCharType="separate"/>
      </w:r>
      <w:r w:rsidRPr="00A3407E"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Tamang</w:t>
      </w:r>
      <w:proofErr w:type="spellEnd"/>
      <w:r w:rsidR="007D4662">
        <w:rPr>
          <w:rStyle w:val="Hyperlink"/>
          <w:rFonts w:ascii="Arial" w:hAnsi="Arial" w:cs="Arial"/>
          <w:color w:val="0B0080"/>
          <w:sz w:val="21"/>
          <w:szCs w:val="21"/>
          <w:u w:val="none"/>
        </w:rPr>
        <w:fldChar w:fldCharType="end"/>
      </w:r>
      <w:r w:rsidRPr="00A3407E">
        <w:rPr>
          <w:rFonts w:ascii="Arial" w:hAnsi="Arial" w:cs="Arial"/>
          <w:color w:val="222222"/>
          <w:sz w:val="21"/>
          <w:szCs w:val="21"/>
        </w:rPr>
        <w:t> as majority), and many more depend on it for timber and firewood.</w:t>
      </w:r>
    </w:p>
    <w:p w:rsidR="00A3407E" w:rsidRPr="00A3407E" w:rsidRDefault="00A3407E" w:rsidP="00A3407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A3407E">
        <w:rPr>
          <w:rFonts w:ascii="Arial" w:hAnsi="Arial" w:cs="Arial"/>
          <w:color w:val="222222"/>
          <w:sz w:val="21"/>
          <w:szCs w:val="21"/>
        </w:rPr>
        <w:t>The park contains a wide variety of climatic zones, from subtropical to alpine.</w:t>
      </w:r>
      <w:hyperlink r:id="rId6" w:anchor="cite_note-1" w:history="1">
        <w:r w:rsidRPr="00A3407E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 w:rsidRPr="00A3407E">
        <w:rPr>
          <w:rFonts w:ascii="Arial" w:hAnsi="Arial" w:cs="Arial"/>
          <w:color w:val="222222"/>
          <w:sz w:val="21"/>
          <w:szCs w:val="21"/>
        </w:rPr>
        <w:t> Approximately 25% of the park is forested. Trees include the deciduous </w:t>
      </w:r>
      <w:hyperlink r:id="rId7" w:tooltip="Oak" w:history="1">
        <w:r w:rsidRPr="00A3407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oak</w:t>
        </w:r>
      </w:hyperlink>
      <w:r w:rsidRPr="00A3407E">
        <w:rPr>
          <w:rFonts w:ascii="Arial" w:hAnsi="Arial" w:cs="Arial"/>
          <w:color w:val="222222"/>
          <w:sz w:val="21"/>
          <w:szCs w:val="21"/>
        </w:rPr>
        <w:t> and maple, evergreens like </w:t>
      </w:r>
      <w:hyperlink r:id="rId8" w:tooltip="Pine" w:history="1">
        <w:r w:rsidRPr="00A3407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pine</w:t>
        </w:r>
      </w:hyperlink>
      <w:r w:rsidRPr="00A3407E">
        <w:rPr>
          <w:rFonts w:ascii="Arial" w:hAnsi="Arial" w:cs="Arial"/>
          <w:color w:val="222222"/>
          <w:sz w:val="21"/>
          <w:szCs w:val="21"/>
        </w:rPr>
        <w:t xml:space="preserve">, and various types of rhododendron. Animal life includes the Himalayan black bear, the goat-like Himalayan </w:t>
      </w:r>
      <w:proofErr w:type="spellStart"/>
      <w:r w:rsidRPr="00A3407E">
        <w:rPr>
          <w:rFonts w:ascii="Arial" w:hAnsi="Arial" w:cs="Arial"/>
          <w:color w:val="222222"/>
          <w:sz w:val="21"/>
          <w:szCs w:val="21"/>
        </w:rPr>
        <w:t>tahr</w:t>
      </w:r>
      <w:proofErr w:type="spellEnd"/>
      <w:r w:rsidRPr="00A3407E">
        <w:rPr>
          <w:rFonts w:ascii="Arial" w:hAnsi="Arial" w:cs="Arial"/>
          <w:color w:val="222222"/>
          <w:sz w:val="21"/>
          <w:szCs w:val="21"/>
        </w:rPr>
        <w:t>, Assam macaque and </w:t>
      </w:r>
      <w:hyperlink r:id="rId9" w:tooltip="Red panda" w:history="1">
        <w:r w:rsidRPr="00A3407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red pandas </w:t>
        </w:r>
      </w:hyperlink>
      <w:hyperlink r:id="rId10" w:anchor="cite_note-2" w:history="1">
        <w:r w:rsidRPr="00A3407E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r w:rsidRPr="00A3407E">
        <w:rPr>
          <w:rFonts w:ascii="Arial" w:hAnsi="Arial" w:cs="Arial"/>
          <w:color w:val="222222"/>
          <w:sz w:val="21"/>
          <w:szCs w:val="21"/>
        </w:rPr>
        <w:t>. There are also stories of </w:t>
      </w:r>
      <w:hyperlink r:id="rId11" w:tooltip="Yeti" w:history="1">
        <w:r w:rsidRPr="00A3407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Yeti</w:t>
        </w:r>
      </w:hyperlink>
      <w:r w:rsidRPr="00A3407E">
        <w:rPr>
          <w:rFonts w:ascii="Arial" w:hAnsi="Arial" w:cs="Arial"/>
          <w:color w:val="222222"/>
          <w:sz w:val="21"/>
          <w:szCs w:val="21"/>
        </w:rPr>
        <w:t> sightings.</w:t>
      </w:r>
    </w:p>
    <w:p w:rsidR="00A3407E" w:rsidRDefault="00A3407E" w:rsidP="00A3407E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lastRenderedPageBreak/>
        <w:t>Langtang</w:t>
      </w:r>
      <w:proofErr w:type="spellEnd"/>
      <w:r>
        <w:rPr>
          <w:rFonts w:ascii="Arial" w:hAnsi="Arial" w:cs="Arial"/>
          <w:color w:val="2F2F2F"/>
        </w:rPr>
        <w:t xml:space="preserve"> has over 70 glaciers of varying sizes, the </w:t>
      </w:r>
      <w:proofErr w:type="spellStart"/>
      <w:r>
        <w:rPr>
          <w:rFonts w:ascii="Arial" w:hAnsi="Arial" w:cs="Arial"/>
          <w:color w:val="2F2F2F"/>
        </w:rPr>
        <w:t>Langtang</w:t>
      </w:r>
      <w:proofErr w:type="spellEnd"/>
      <w:r>
        <w:rPr>
          <w:rFonts w:ascii="Arial" w:hAnsi="Arial" w:cs="Arial"/>
          <w:color w:val="2F2F2F"/>
        </w:rPr>
        <w:t xml:space="preserve"> and Ganesh </w:t>
      </w:r>
      <w:proofErr w:type="spellStart"/>
      <w:r>
        <w:rPr>
          <w:rFonts w:ascii="Arial" w:hAnsi="Arial" w:cs="Arial"/>
          <w:color w:val="2F2F2F"/>
        </w:rPr>
        <w:t>Himal</w:t>
      </w:r>
      <w:proofErr w:type="spellEnd"/>
      <w:r>
        <w:rPr>
          <w:rFonts w:ascii="Arial" w:hAnsi="Arial" w:cs="Arial"/>
          <w:color w:val="2F2F2F"/>
        </w:rPr>
        <w:t xml:space="preserve"> mountain ranges, and high-altitude lakes including </w:t>
      </w:r>
      <w:proofErr w:type="spellStart"/>
      <w:r>
        <w:rPr>
          <w:rFonts w:ascii="Arial" w:hAnsi="Arial" w:cs="Arial"/>
          <w:color w:val="2F2F2F"/>
        </w:rPr>
        <w:t>Gosainkunda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Parvatikunda</w:t>
      </w:r>
      <w:proofErr w:type="spellEnd"/>
      <w:r>
        <w:rPr>
          <w:rFonts w:ascii="Arial" w:hAnsi="Arial" w:cs="Arial"/>
          <w:color w:val="2F2F2F"/>
        </w:rPr>
        <w:t xml:space="preserve">, </w:t>
      </w:r>
      <w:proofErr w:type="spellStart"/>
      <w:r>
        <w:rPr>
          <w:rFonts w:ascii="Arial" w:hAnsi="Arial" w:cs="Arial"/>
          <w:color w:val="2F2F2F"/>
        </w:rPr>
        <w:t>Bhairavkunda</w:t>
      </w:r>
      <w:proofErr w:type="spellEnd"/>
      <w:r>
        <w:rPr>
          <w:rFonts w:ascii="Arial" w:hAnsi="Arial" w:cs="Arial"/>
          <w:color w:val="2F2F2F"/>
        </w:rPr>
        <w:t xml:space="preserve">, and </w:t>
      </w:r>
      <w:proofErr w:type="spellStart"/>
      <w:r>
        <w:rPr>
          <w:rFonts w:ascii="Arial" w:hAnsi="Arial" w:cs="Arial"/>
          <w:color w:val="2F2F2F"/>
        </w:rPr>
        <w:t>Dudhkunda</w:t>
      </w:r>
      <w:proofErr w:type="spellEnd"/>
      <w:r>
        <w:rPr>
          <w:rFonts w:ascii="Arial" w:hAnsi="Arial" w:cs="Arial"/>
          <w:color w:val="2F2F2F"/>
        </w:rPr>
        <w:t>.</w:t>
      </w:r>
    </w:p>
    <w:p w:rsidR="00A3407E" w:rsidRDefault="00A3407E" w:rsidP="00A3407E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The people in this place are mostly of </w:t>
      </w:r>
      <w:proofErr w:type="spellStart"/>
      <w:r>
        <w:rPr>
          <w:rFonts w:ascii="Arial" w:hAnsi="Arial" w:cs="Arial"/>
          <w:color w:val="2F2F2F"/>
        </w:rPr>
        <w:t>Tamang</w:t>
      </w:r>
      <w:proofErr w:type="spellEnd"/>
      <w:r>
        <w:rPr>
          <w:rFonts w:ascii="Arial" w:hAnsi="Arial" w:cs="Arial"/>
          <w:color w:val="2F2F2F"/>
        </w:rPr>
        <w:t xml:space="preserve"> and Tibetan origin, whose culture goes back to hundreds of years. The craftsmanship, dress, traditionally-built stone houses, and the beautifully carved wooden porches reflect their rich Himalayan heritage.</w:t>
      </w:r>
    </w:p>
    <w:p w:rsidR="00A3407E" w:rsidRDefault="00A3407E" w:rsidP="00A3407E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Partly protected as </w:t>
      </w:r>
      <w:proofErr w:type="spellStart"/>
      <w:r>
        <w:rPr>
          <w:rFonts w:ascii="Arial" w:hAnsi="Arial" w:cs="Arial"/>
          <w:color w:val="2F2F2F"/>
        </w:rPr>
        <w:t>Langtang</w:t>
      </w:r>
      <w:proofErr w:type="spellEnd"/>
      <w:r>
        <w:rPr>
          <w:rFonts w:ascii="Arial" w:hAnsi="Arial" w:cs="Arial"/>
          <w:color w:val="2F2F2F"/>
        </w:rPr>
        <w:t xml:space="preserve"> National Park, visit to the area gives Himalayan nature experience and an insight into the lifestyle and culture of the </w:t>
      </w:r>
      <w:proofErr w:type="spellStart"/>
      <w:r>
        <w:rPr>
          <w:rFonts w:ascii="Arial" w:hAnsi="Arial" w:cs="Arial"/>
          <w:color w:val="2F2F2F"/>
        </w:rPr>
        <w:t>Tamangs</w:t>
      </w:r>
      <w:proofErr w:type="spellEnd"/>
      <w:r>
        <w:rPr>
          <w:rFonts w:ascii="Arial" w:hAnsi="Arial" w:cs="Arial"/>
          <w:color w:val="2F2F2F"/>
        </w:rPr>
        <w:t xml:space="preserve"> who are predominant inhabitants of the region.</w:t>
      </w:r>
    </w:p>
    <w:p w:rsidR="00A3407E" w:rsidRDefault="00A3407E" w:rsidP="00A3407E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They are mainly sheep and yak herders, but grow some hardy grains and vegetables. The daily life of the villagers includes raising livestock, agriculture, and trade with </w:t>
      </w:r>
      <w:proofErr w:type="spellStart"/>
      <w:r>
        <w:rPr>
          <w:rFonts w:ascii="Arial" w:hAnsi="Arial" w:cs="Arial"/>
          <w:color w:val="2F2F2F"/>
        </w:rPr>
        <w:t>Kerung</w:t>
      </w:r>
      <w:proofErr w:type="spellEnd"/>
      <w:r>
        <w:rPr>
          <w:rFonts w:ascii="Arial" w:hAnsi="Arial" w:cs="Arial"/>
          <w:color w:val="2F2F2F"/>
        </w:rPr>
        <w:t xml:space="preserve"> in Tibet. Wheat, maize, potato, </w:t>
      </w:r>
      <w:proofErr w:type="spellStart"/>
      <w:r>
        <w:rPr>
          <w:rFonts w:ascii="Arial" w:hAnsi="Arial" w:cs="Arial"/>
          <w:color w:val="2F2F2F"/>
        </w:rPr>
        <w:t>soyabean</w:t>
      </w:r>
      <w:proofErr w:type="spellEnd"/>
      <w:r>
        <w:rPr>
          <w:rFonts w:ascii="Arial" w:hAnsi="Arial" w:cs="Arial"/>
          <w:color w:val="2F2F2F"/>
        </w:rPr>
        <w:t>, and millet are their staple food.</w:t>
      </w:r>
    </w:p>
    <w:p w:rsidR="00A3407E" w:rsidRDefault="00A3407E" w:rsidP="00A3407E">
      <w:pPr>
        <w:pStyle w:val="NormalWeb"/>
        <w:shd w:val="clear" w:color="auto" w:fill="F9F9F9"/>
        <w:spacing w:before="300" w:beforeAutospacing="0" w:after="30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Tourist facilities are available in </w:t>
      </w:r>
      <w:proofErr w:type="spellStart"/>
      <w:r>
        <w:rPr>
          <w:rFonts w:ascii="Arial" w:hAnsi="Arial" w:cs="Arial"/>
          <w:color w:val="2F2F2F"/>
        </w:rPr>
        <w:t>Dhunche</w:t>
      </w:r>
      <w:proofErr w:type="spellEnd"/>
      <w:r>
        <w:rPr>
          <w:rFonts w:ascii="Arial" w:hAnsi="Arial" w:cs="Arial"/>
          <w:color w:val="2F2F2F"/>
        </w:rPr>
        <w:t xml:space="preserve"> and </w:t>
      </w:r>
      <w:proofErr w:type="spellStart"/>
      <w:r>
        <w:rPr>
          <w:rFonts w:ascii="Arial" w:hAnsi="Arial" w:cs="Arial"/>
          <w:color w:val="2F2F2F"/>
        </w:rPr>
        <w:t>Syabru</w:t>
      </w:r>
      <w:proofErr w:type="spellEnd"/>
      <w:r>
        <w:rPr>
          <w:rFonts w:ascii="Arial" w:hAnsi="Arial" w:cs="Arial"/>
          <w:color w:val="2F2F2F"/>
        </w:rPr>
        <w:t xml:space="preserve">. Established accommodation facilities are available in </w:t>
      </w:r>
      <w:proofErr w:type="spellStart"/>
      <w:r>
        <w:rPr>
          <w:rFonts w:ascii="Arial" w:hAnsi="Arial" w:cs="Arial"/>
          <w:color w:val="2F2F2F"/>
        </w:rPr>
        <w:t>Langtang</w:t>
      </w:r>
      <w:proofErr w:type="spellEnd"/>
      <w:r>
        <w:rPr>
          <w:rFonts w:ascii="Arial" w:hAnsi="Arial" w:cs="Arial"/>
          <w:color w:val="2F2F2F"/>
        </w:rPr>
        <w:t xml:space="preserve"> route and </w:t>
      </w:r>
      <w:proofErr w:type="spellStart"/>
      <w:r>
        <w:rPr>
          <w:rFonts w:ascii="Arial" w:hAnsi="Arial" w:cs="Arial"/>
          <w:color w:val="2F2F2F"/>
        </w:rPr>
        <w:t>Gosainkunda</w:t>
      </w:r>
      <w:proofErr w:type="spellEnd"/>
      <w:r>
        <w:rPr>
          <w:rFonts w:ascii="Arial" w:hAnsi="Arial" w:cs="Arial"/>
          <w:color w:val="2F2F2F"/>
        </w:rPr>
        <w:t xml:space="preserve"> route. Trained guides and porters are also available in the villages.</w:t>
      </w:r>
    </w:p>
    <w:p w:rsidR="00A3407E" w:rsidRPr="00A3407E" w:rsidRDefault="00A3407E" w:rsidP="00A3407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A3407E" w:rsidRPr="00A3407E" w:rsidRDefault="00A3407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A3407E" w:rsidRPr="00A3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B9"/>
    <w:rsid w:val="000074B9"/>
    <w:rsid w:val="001E5C02"/>
    <w:rsid w:val="00787926"/>
    <w:rsid w:val="007D4662"/>
    <w:rsid w:val="00A3407E"/>
    <w:rsid w:val="00A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D46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34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40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07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6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D466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D46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0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34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40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07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46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D466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a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ngtang" TargetMode="External"/><Relationship Id="rId11" Type="http://schemas.openxmlformats.org/officeDocument/2006/relationships/hyperlink" Target="https://en.wikipedia.org/wiki/Yet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Langt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d_pa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Abyakta Koirala</dc:creator>
  <cp:keywords/>
  <dc:description/>
  <cp:lastModifiedBy>Abyakta Koirala</cp:lastModifiedBy>
  <cp:revision>4</cp:revision>
  <dcterms:created xsi:type="dcterms:W3CDTF">2020-03-10T09:34:00Z</dcterms:created>
  <dcterms:modified xsi:type="dcterms:W3CDTF">2020-03-10T10:08:00Z</dcterms:modified>
</cp:coreProperties>
</file>