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C6AA3" w14:textId="77777777" w:rsidR="002F511E" w:rsidRDefault="002F511E">
      <w:pPr>
        <w:widowControl/>
        <w:spacing w:line="276" w:lineRule="auto"/>
        <w:rPr>
          <w:rFonts w:ascii="Times New Roman" w:eastAsia="Times New Roman" w:hAnsi="Times New Roman" w:cs="Times New Roman"/>
          <w:b/>
          <w:sz w:val="28"/>
          <w:szCs w:val="28"/>
        </w:rPr>
      </w:pPr>
    </w:p>
    <w:p w14:paraId="1B73C250" w14:textId="77777777" w:rsidR="002F511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2F23B66" w14:textId="77777777" w:rsidR="002F511E" w:rsidRDefault="002F511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2F511E" w14:paraId="43F45DEB" w14:textId="77777777" w:rsidTr="005201DA">
        <w:tc>
          <w:tcPr>
            <w:tcW w:w="4526" w:type="dxa"/>
            <w:shd w:val="clear" w:color="auto" w:fill="auto"/>
            <w:tcMar>
              <w:top w:w="100" w:type="dxa"/>
              <w:left w:w="100" w:type="dxa"/>
              <w:bottom w:w="100" w:type="dxa"/>
              <w:right w:w="100" w:type="dxa"/>
            </w:tcMar>
          </w:tcPr>
          <w:p w14:paraId="61DD84B4"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A38E6A1" w14:textId="20C7050D" w:rsidR="002F511E" w:rsidRDefault="0051590B">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B7E69">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June 2025</w:t>
            </w:r>
          </w:p>
        </w:tc>
      </w:tr>
      <w:tr w:rsidR="002F511E" w14:paraId="36F8327A" w14:textId="77777777" w:rsidTr="005201DA">
        <w:tc>
          <w:tcPr>
            <w:tcW w:w="4526" w:type="dxa"/>
            <w:shd w:val="clear" w:color="auto" w:fill="auto"/>
            <w:tcMar>
              <w:top w:w="100" w:type="dxa"/>
              <w:left w:w="100" w:type="dxa"/>
              <w:bottom w:w="100" w:type="dxa"/>
              <w:right w:w="100" w:type="dxa"/>
            </w:tcMar>
          </w:tcPr>
          <w:p w14:paraId="10C3D964"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34" w:type="dxa"/>
            <w:shd w:val="clear" w:color="auto" w:fill="auto"/>
            <w:tcMar>
              <w:top w:w="100" w:type="dxa"/>
              <w:left w:w="100" w:type="dxa"/>
              <w:bottom w:w="100" w:type="dxa"/>
              <w:right w:w="100" w:type="dxa"/>
            </w:tcMar>
          </w:tcPr>
          <w:p w14:paraId="44777CB6" w14:textId="38F96AFA" w:rsidR="002F511E" w:rsidRDefault="005201DA">
            <w:pPr>
              <w:pBdr>
                <w:top w:val="nil"/>
                <w:left w:val="nil"/>
                <w:bottom w:val="nil"/>
                <w:right w:val="nil"/>
                <w:between w:val="nil"/>
              </w:pBdr>
              <w:spacing w:line="276" w:lineRule="auto"/>
              <w:rPr>
                <w:rFonts w:ascii="Times New Roman" w:eastAsia="Times New Roman" w:hAnsi="Times New Roman" w:cs="Times New Roman"/>
                <w:sz w:val="24"/>
                <w:szCs w:val="24"/>
              </w:rPr>
            </w:pPr>
            <w:r w:rsidRPr="00F46E44">
              <w:rPr>
                <w:rFonts w:ascii="Times New Roman" w:hAnsi="Times New Roman" w:cs="Times New Roman"/>
                <w:b/>
                <w:bCs/>
                <w:sz w:val="24"/>
                <w:szCs w:val="24"/>
              </w:rPr>
              <w:t>AS PS VS VV</w:t>
            </w:r>
          </w:p>
        </w:tc>
      </w:tr>
      <w:tr w:rsidR="002F511E" w14:paraId="213BC107" w14:textId="77777777" w:rsidTr="005201DA">
        <w:tc>
          <w:tcPr>
            <w:tcW w:w="4526" w:type="dxa"/>
            <w:shd w:val="clear" w:color="auto" w:fill="auto"/>
            <w:tcMar>
              <w:top w:w="100" w:type="dxa"/>
              <w:left w:w="100" w:type="dxa"/>
              <w:bottom w:w="100" w:type="dxa"/>
              <w:right w:w="100" w:type="dxa"/>
            </w:tcMar>
          </w:tcPr>
          <w:p w14:paraId="6AB53C6C"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45DBEDBA" w14:textId="1946DAF8" w:rsidR="002F511E" w:rsidRDefault="005201DA">
            <w:pPr>
              <w:pBdr>
                <w:top w:val="nil"/>
                <w:left w:val="nil"/>
                <w:bottom w:val="nil"/>
                <w:right w:val="nil"/>
                <w:between w:val="nil"/>
              </w:pBdr>
              <w:spacing w:line="276" w:lineRule="auto"/>
              <w:rPr>
                <w:rFonts w:ascii="Times New Roman" w:eastAsia="Times New Roman" w:hAnsi="Times New Roman" w:cs="Times New Roman"/>
                <w:sz w:val="24"/>
                <w:szCs w:val="24"/>
              </w:rPr>
            </w:pPr>
            <w:r w:rsidRPr="00F46E44">
              <w:rPr>
                <w:rFonts w:ascii="Times New Roman" w:hAnsi="Times New Roman" w:cs="Times New Roman"/>
                <w:sz w:val="24"/>
                <w:szCs w:val="24"/>
              </w:rPr>
              <w:t>Unemployed Insurance Beneficiary Forecasting</w:t>
            </w:r>
          </w:p>
        </w:tc>
      </w:tr>
      <w:tr w:rsidR="002F511E" w14:paraId="141CB09D" w14:textId="77777777" w:rsidTr="005201DA">
        <w:tc>
          <w:tcPr>
            <w:tcW w:w="4526" w:type="dxa"/>
            <w:shd w:val="clear" w:color="auto" w:fill="auto"/>
            <w:tcMar>
              <w:top w:w="100" w:type="dxa"/>
              <w:left w:w="100" w:type="dxa"/>
              <w:bottom w:w="100" w:type="dxa"/>
              <w:right w:w="100" w:type="dxa"/>
            </w:tcMar>
          </w:tcPr>
          <w:p w14:paraId="0C68F5D3"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31AB4FAF"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BB027D1" w14:textId="77777777" w:rsidR="002F511E" w:rsidRDefault="002F511E" w:rsidP="005201DA">
      <w:pPr>
        <w:widowControl/>
        <w:spacing w:after="160" w:line="276" w:lineRule="auto"/>
        <w:jc w:val="both"/>
        <w:rPr>
          <w:rFonts w:ascii="Times New Roman" w:eastAsia="Times New Roman" w:hAnsi="Times New Roman" w:cs="Times New Roman"/>
          <w:sz w:val="24"/>
          <w:szCs w:val="24"/>
        </w:rPr>
      </w:pPr>
    </w:p>
    <w:p w14:paraId="1FF439EB" w14:textId="77777777" w:rsidR="002F511E" w:rsidRDefault="00000000" w:rsidP="005201DA">
      <w:pPr>
        <w:widowControl/>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091220DD" w14:textId="04D404A1" w:rsidR="002F511E" w:rsidRDefault="005201DA" w:rsidP="005201DA">
      <w:pPr>
        <w:widowControl/>
        <w:spacing w:after="160" w:line="276" w:lineRule="auto"/>
        <w:jc w:val="both"/>
        <w:rPr>
          <w:rFonts w:ascii="Times New Roman" w:eastAsia="Times New Roman" w:hAnsi="Times New Roman" w:cs="Times New Roman"/>
          <w:sz w:val="24"/>
          <w:szCs w:val="24"/>
        </w:rPr>
      </w:pPr>
      <w:r w:rsidRPr="005201DA">
        <w:rPr>
          <w:rFonts w:ascii="Times New Roman" w:eastAsia="Times New Roman" w:hAnsi="Times New Roman" w:cs="Times New Roman"/>
          <w:sz w:val="24"/>
          <w:szCs w:val="24"/>
        </w:rPr>
        <w:t xml:space="preserve">In the model selection report for </w:t>
      </w:r>
      <w:r w:rsidRPr="00F46E44">
        <w:rPr>
          <w:rFonts w:ascii="Times New Roman" w:hAnsi="Times New Roman" w:cs="Times New Roman"/>
          <w:sz w:val="24"/>
          <w:szCs w:val="24"/>
        </w:rPr>
        <w:t>Unemployed Insurance Beneficiary Forecasting</w:t>
      </w:r>
      <w:r w:rsidRPr="005201DA">
        <w:rPr>
          <w:rFonts w:ascii="Times New Roman" w:eastAsia="Times New Roman" w:hAnsi="Times New Roman" w:cs="Times New Roman"/>
          <w:sz w:val="24"/>
          <w:szCs w:val="24"/>
        </w:rPr>
        <w:t xml:space="preserve"> project, several statistical and machine learning models—including ARIMA, SARIMA, AutoReg, VAR, and Prophet—were evaluated. Factors such as predictive accuracy, ability to handle seasonality and trends, interpretability, and computational efficiency were considered to determine the most suitable model for forecasting unemployment insurance beneficiaries. Each model’s performance was assessed using standard regression metrics on a held-out test set, ensuring that the final selection balances both accuracy and practical deployment requirements.</w:t>
      </w:r>
    </w:p>
    <w:p w14:paraId="14F0D9D3" w14:textId="77777777" w:rsidR="005201DA" w:rsidRDefault="005201DA" w:rsidP="005201DA">
      <w:pPr>
        <w:widowControl/>
        <w:spacing w:after="160" w:line="276" w:lineRule="auto"/>
        <w:jc w:val="both"/>
        <w:rPr>
          <w:rFonts w:ascii="Times New Roman" w:eastAsia="Times New Roman" w:hAnsi="Times New Roman" w:cs="Times New Roman"/>
          <w:sz w:val="24"/>
          <w:szCs w:val="24"/>
        </w:rPr>
      </w:pPr>
    </w:p>
    <w:p w14:paraId="17836F5E" w14:textId="77777777" w:rsidR="002F511E" w:rsidRDefault="00000000" w:rsidP="005201DA">
      <w:pPr>
        <w:widowControl/>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2F511E" w14:paraId="7ACDC5E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541BA7" w14:textId="77777777" w:rsidR="002F511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B5997B" w14:textId="77777777" w:rsidR="002F511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F511E" w14:paraId="5FD16F37"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EB817" w14:textId="7126397D" w:rsidR="002F511E"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91D99" w14:textId="1C31CB18" w:rsidR="002F511E"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Traditional time series model that captures autocorrelation in the data using autoregressive and moving average components. Suitable for univariate, non-seasonal, stationary series.</w:t>
            </w:r>
          </w:p>
        </w:tc>
      </w:tr>
      <w:tr w:rsidR="002F511E" w14:paraId="3D2DC4D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47BE8" w14:textId="69CD3B03" w:rsidR="002F511E"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SARIMA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322E7A" w14:textId="20ABCC40" w:rsidR="002F511E"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Extension of ARIMA that models both seasonal and non-seasonal patterns, making it suitable for time series with clear seasonal cycles.</w:t>
            </w:r>
          </w:p>
        </w:tc>
      </w:tr>
      <w:tr w:rsidR="005201DA" w14:paraId="2BFB8A6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C7C6B7" w14:textId="1D6EFC4B" w:rsidR="005201DA" w:rsidRPr="005201DA"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AutoReg</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1F4088" w14:textId="53B220BD"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Autoregressive model that predicts future values based solely on a specified number of past observations. Simple and efficient for short-term, univariate forecasting.</w:t>
            </w:r>
          </w:p>
        </w:tc>
      </w:tr>
      <w:tr w:rsidR="005201DA" w14:paraId="2DA4496E"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C0285" w14:textId="5D94A719" w:rsidR="005201DA" w:rsidRPr="005201DA" w:rsidRDefault="005201DA">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VAR</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C9829A" w14:textId="403892B4"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Vector Autoregression model for multivariate time series, capturing interdependencies between multiple time-dependent variables.</w:t>
            </w:r>
          </w:p>
        </w:tc>
      </w:tr>
      <w:tr w:rsidR="005201DA" w14:paraId="4538DBC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25BC8A" w14:textId="3A683467" w:rsidR="005201DA"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Prophet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EC92F" w14:textId="12D08B47"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Additive regression model developed by Facebook, designed for time series with strong seasonal effects and trends. Handles missing data and outliers well, and is user-friendly for business forecasting applications.</w:t>
            </w:r>
          </w:p>
        </w:tc>
      </w:tr>
    </w:tbl>
    <w:p w14:paraId="40DD28FE" w14:textId="77777777" w:rsidR="002F511E" w:rsidRDefault="002F511E">
      <w:pPr>
        <w:widowControl/>
        <w:spacing w:after="160" w:line="276" w:lineRule="auto"/>
        <w:rPr>
          <w:rFonts w:ascii="Times New Roman" w:eastAsia="Times New Roman" w:hAnsi="Times New Roman" w:cs="Times New Roman"/>
          <w:b/>
          <w:sz w:val="24"/>
          <w:szCs w:val="24"/>
        </w:rPr>
      </w:pPr>
    </w:p>
    <w:sectPr w:rsidR="002F511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86687" w14:textId="77777777" w:rsidR="001D3877" w:rsidRDefault="001D3877">
      <w:r>
        <w:separator/>
      </w:r>
    </w:p>
  </w:endnote>
  <w:endnote w:type="continuationSeparator" w:id="0">
    <w:p w14:paraId="5A4998D5" w14:textId="77777777" w:rsidR="001D3877" w:rsidRDefault="001D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EAFB0" w14:textId="77777777" w:rsidR="001D3877" w:rsidRDefault="001D3877">
      <w:r>
        <w:separator/>
      </w:r>
    </w:p>
  </w:footnote>
  <w:footnote w:type="continuationSeparator" w:id="0">
    <w:p w14:paraId="6415DE06" w14:textId="77777777" w:rsidR="001D3877" w:rsidRDefault="001D3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323F9" w14:textId="77777777" w:rsidR="002F511E" w:rsidRDefault="00000000">
    <w:pPr>
      <w:jc w:val="both"/>
    </w:pPr>
    <w:r>
      <w:rPr>
        <w:noProof/>
      </w:rPr>
      <w:drawing>
        <wp:anchor distT="114300" distB="114300" distL="114300" distR="114300" simplePos="0" relativeHeight="251658240" behindDoc="0" locked="0" layoutInCell="1" hidden="0" allowOverlap="1" wp14:anchorId="06A6326D" wp14:editId="30E9437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FCEB540" wp14:editId="380C43D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A87CC8A" w14:textId="77777777" w:rsidR="002F511E" w:rsidRDefault="002F511E"/>
  <w:p w14:paraId="46BEB61B" w14:textId="77777777" w:rsidR="002F511E" w:rsidRDefault="002F511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1E"/>
    <w:rsid w:val="000A57A2"/>
    <w:rsid w:val="001D3877"/>
    <w:rsid w:val="002F511E"/>
    <w:rsid w:val="00360B91"/>
    <w:rsid w:val="0051590B"/>
    <w:rsid w:val="005201DA"/>
    <w:rsid w:val="00F7714B"/>
    <w:rsid w:val="00FB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E405"/>
  <w15:docId w15:val="{91DCD55C-83A4-41B2-ADB1-38D3899B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5</cp:revision>
  <dcterms:created xsi:type="dcterms:W3CDTF">2025-07-04T14:18:00Z</dcterms:created>
  <dcterms:modified xsi:type="dcterms:W3CDTF">2025-07-04T14:28:00Z</dcterms:modified>
</cp:coreProperties>
</file>