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SIH PROJECT — TECHNICAL ARCHITECTURE &amp; TEAM WORK PLAN</w:t>
      </w:r>
    </w:p>
    <w:p>
      <w:pPr>
        <w:jc w:val="center"/>
      </w:pPr>
      <w:r>
        <w:rPr>
          <w:i/>
          <w:sz w:val="20"/>
        </w:rPr>
        <w:t>Living project specification • ownership • integration contracts • testing checklist</w:t>
      </w:r>
    </w:p>
    <w:p>
      <w:r>
        <w:t>Purpose: This document is the shared technical source of truth for dividing the SIH project into modules, defining what each module must do, recording interfaces between teammates, and capturing information that one teammate may need from another.</w:t>
      </w:r>
    </w:p>
    <w:p>
      <w:pPr>
        <w:pStyle w:val="Heading1"/>
      </w:pPr>
      <w:r>
        <w:t>1. Executive Summary</w:t>
      </w:r>
    </w:p>
    <w:p>
      <w:r>
        <w:t>The project is being developed as a local/on-premise AI system in which a router receives a user request, decides which capability/source is appropriate, retrieves supporting information when required, and sends the resulting context to a large language model (LLM) for the final response. The RAG component is already implemented and has been upgraded to a hybrid retrieval architecture. The immediate priority is now integration with the router and the remaining end-to-end components.</w:t>
      </w:r>
    </w:p>
    <w:p>
      <w:r>
        <w:t>Important status: the RAG should be treated as frozen unless end-to-end testing exposes a systematic retrieval problem. The current RAG has passed three evaluations, including a third-domain test with 100% top-1 accuracy on 12 answerable queries.</w:t>
      </w:r>
    </w:p>
    <w:p>
      <w:pPr>
        <w:pStyle w:val="Heading1"/>
      </w:pPr>
      <w:r>
        <w:t>2. Current System Architecture</w:t>
      </w:r>
    </w:p>
    <w:p>
      <w:r>
        <w:t>User</w:t>
        <w:br/>
        <w:t xml:space="preserve">  │</w:t>
        <w:br/>
        <w:t xml:space="preserve">  ▼</w:t>
        <w:br/>
        <w:t>[Interface / Client]</w:t>
        <w:br/>
        <w:t xml:space="preserve">  │</w:t>
        <w:br/>
        <w:t xml:space="preserve">  ▼</w:t>
        <w:br/>
        <w:t>[Router / Orchestrator]</w:t>
        <w:br/>
        <w:t xml:space="preserve">  │</w:t>
        <w:br/>
        <w:t xml:space="preserve">  ├──────────────► [RAG]</w:t>
        <w:br/>
        <w:t xml:space="preserve">  │                    │</w:t>
        <w:br/>
        <w:t xml:space="preserve">  │                    ├─ PDF/Text ingestion</w:t>
        <w:br/>
        <w:t xml:space="preserve">  │                    ├─ Chunking</w:t>
        <w:br/>
        <w:t xml:space="preserve">  │                    ├─ Embeddings</w:t>
        <w:br/>
        <w:t xml:space="preserve">  │                    ├─ FAISS</w:t>
        <w:br/>
        <w:t xml:space="preserve">  │                    ├─ BM25</w:t>
        <w:br/>
        <w:t xml:space="preserve">  │                    ├─ RRF</w:t>
        <w:br/>
        <w:t xml:space="preserve">  │                    └─ Cross-encoder reranking</w:t>
        <w:br/>
        <w:t xml:space="preserve">  │                    │</w:t>
        <w:br/>
        <w:t xml:space="preserve">  │                    ▼</w:t>
        <w:br/>
        <w:t xml:space="preserve">  │              Top-K context + sources</w:t>
        <w:br/>
        <w:t xml:space="preserve">  │</w:t>
        <w:br/>
        <w:t xml:space="preserve">  ├──────────────► [Other tools / modules — TBD]</w:t>
        <w:br/>
        <w:t xml:space="preserve">  │</w:t>
        <w:br/>
        <w:t xml:space="preserve">  ▼</w:t>
        <w:br/>
        <w:t>[LLM / 120B-class target]</w:t>
        <w:br/>
        <w:t xml:space="preserve">  │</w:t>
        <w:br/>
        <w:t xml:space="preserve">  ▼</w:t>
        <w:br/>
        <w:t>[Final answer + citations / source information]</w:t>
      </w:r>
    </w:p>
    <w:p>
      <w:pPr>
        <w:pStyle w:val="Heading1"/>
      </w:pPr>
      <w:r>
        <w:t>3. Module Ownership Board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rFonts w:ascii="Arial" w:hAnsi="Arial"/>
                <w:sz w:val="17"/>
              </w:rPr>
              <w:t>Module</w:t>
            </w:r>
          </w:p>
        </w:tc>
        <w:tc>
          <w:tcPr>
            <w:tcW w:type="dxa" w:w="2016"/>
          </w:tcPr>
          <w:p>
            <w:r>
              <w:rPr>
                <w:rFonts w:ascii="Arial" w:hAnsi="Arial"/>
                <w:sz w:val="17"/>
              </w:rPr>
              <w:t>What it owns</w:t>
            </w:r>
          </w:p>
        </w:tc>
        <w:tc>
          <w:tcPr>
            <w:tcW w:type="dxa" w:w="2016"/>
          </w:tcPr>
          <w:p>
            <w:r>
              <w:rPr>
                <w:rFonts w:ascii="Arial" w:hAnsi="Arial"/>
                <w:sz w:val="17"/>
              </w:rPr>
              <w:t>Current status</w:t>
            </w:r>
          </w:p>
        </w:tc>
        <w:tc>
          <w:tcPr>
            <w:tcW w:type="dxa" w:w="2016"/>
          </w:tcPr>
          <w:p>
            <w:r>
              <w:rPr>
                <w:rFonts w:ascii="Arial" w:hAnsi="Arial"/>
                <w:sz w:val="17"/>
              </w:rPr>
              <w:t>Suggested owner</w:t>
            </w:r>
          </w:p>
        </w:tc>
        <w:tc>
          <w:tcPr>
            <w:tcW w:type="dxa" w:w="2016"/>
          </w:tcPr>
          <w:p>
            <w:r>
              <w:rPr>
                <w:rFonts w:ascii="Arial" w:hAnsi="Arial"/>
                <w:sz w:val="17"/>
              </w:rPr>
              <w:t>Needs from others</w:t>
            </w:r>
          </w:p>
        </w:tc>
      </w:tr>
      <w:tr>
        <w:tc>
          <w:tcPr>
            <w:tcW w:type="dxa" w:w="2016"/>
          </w:tcPr>
          <w:p>
            <w:r>
              <w:rPr>
                <w:rFonts w:ascii="Arial" w:hAnsi="Arial"/>
                <w:sz w:val="17"/>
              </w:rPr>
              <w:t>RAG / Retrieval</w:t>
            </w:r>
          </w:p>
        </w:tc>
        <w:tc>
          <w:tcPr>
            <w:tcW w:type="dxa" w:w="2016"/>
          </w:tcPr>
          <w:p>
            <w:r>
              <w:rPr>
                <w:rFonts w:ascii="Arial" w:hAnsi="Arial"/>
                <w:sz w:val="17"/>
              </w:rPr>
              <w:t>Document ingestion, chunks, embeddings, FAISS, BM25, reranking, retrieval API</w:t>
            </w:r>
          </w:p>
        </w:tc>
        <w:tc>
          <w:tcPr>
            <w:tcW w:type="dxa" w:w="2016"/>
          </w:tcPr>
          <w:p>
            <w:r>
              <w:rPr>
                <w:rFonts w:ascii="Arial" w:hAnsi="Arial"/>
                <w:sz w:val="17"/>
              </w:rPr>
              <w:t>DONE / FREEZE</w:t>
            </w:r>
          </w:p>
        </w:tc>
        <w:tc>
          <w:tcPr>
            <w:tcW w:type="dxa" w:w="2016"/>
          </w:tcPr>
          <w:p>
            <w:r>
              <w:rPr>
                <w:rFonts w:ascii="Arial" w:hAnsi="Arial"/>
                <w:sz w:val="17"/>
              </w:rPr>
              <w:t>You</w:t>
            </w:r>
          </w:p>
        </w:tc>
        <w:tc>
          <w:tcPr>
            <w:tcW w:type="dxa" w:w="2016"/>
          </w:tcPr>
          <w:p>
            <w:r>
              <w:rPr>
                <w:rFonts w:ascii="Arial" w:hAnsi="Arial"/>
                <w:sz w:val="17"/>
              </w:rPr>
              <w:t>Router contract</w:t>
            </w:r>
          </w:p>
        </w:tc>
      </w:tr>
      <w:tr>
        <w:tc>
          <w:tcPr>
            <w:tcW w:type="dxa" w:w="2016"/>
          </w:tcPr>
          <w:p>
            <w:r>
              <w:rPr>
                <w:rFonts w:ascii="Arial" w:hAnsi="Arial"/>
                <w:sz w:val="17"/>
              </w:rPr>
              <w:t>Router / Orchestrator</w:t>
            </w:r>
          </w:p>
        </w:tc>
        <w:tc>
          <w:tcPr>
            <w:tcW w:type="dxa" w:w="2016"/>
          </w:tcPr>
          <w:p>
            <w:r>
              <w:rPr>
                <w:rFonts w:ascii="Arial" w:hAnsi="Arial"/>
                <w:sz w:val="17"/>
              </w:rPr>
              <w:t>Intent routing, tool selection, prompt construction, response flow</w:t>
            </w:r>
          </w:p>
        </w:tc>
        <w:tc>
          <w:tcPr>
            <w:tcW w:type="dxa" w:w="2016"/>
          </w:tcPr>
          <w:p>
            <w:r>
              <w:rPr>
                <w:rFonts w:ascii="Arial" w:hAnsi="Arial"/>
                <w:sz w:val="17"/>
              </w:rPr>
              <w:t>IN PROGRESS</w:t>
            </w:r>
          </w:p>
        </w:tc>
        <w:tc>
          <w:tcPr>
            <w:tcW w:type="dxa" w:w="2016"/>
          </w:tcPr>
          <w:p>
            <w:r>
              <w:rPr>
                <w:rFonts w:ascii="Arial" w:hAnsi="Arial"/>
                <w:sz w:val="17"/>
              </w:rPr>
              <w:t>Teammate</w:t>
            </w:r>
          </w:p>
        </w:tc>
        <w:tc>
          <w:tcPr>
            <w:tcW w:type="dxa" w:w="2016"/>
          </w:tcPr>
          <w:p>
            <w:r>
              <w:rPr>
                <w:rFonts w:ascii="Arial" w:hAnsi="Arial"/>
                <w:sz w:val="17"/>
              </w:rPr>
              <w:t>RAG API + LLM interface</w:t>
            </w:r>
          </w:p>
        </w:tc>
      </w:tr>
      <w:tr>
        <w:tc>
          <w:tcPr>
            <w:tcW w:type="dxa" w:w="2016"/>
          </w:tcPr>
          <w:p>
            <w:r>
              <w:rPr>
                <w:rFonts w:ascii="Arial" w:hAnsi="Arial"/>
                <w:sz w:val="17"/>
              </w:rPr>
              <w:t>LLM / Inference</w:t>
            </w:r>
          </w:p>
        </w:tc>
        <w:tc>
          <w:tcPr>
            <w:tcW w:type="dxa" w:w="2016"/>
          </w:tcPr>
          <w:p>
            <w:r>
              <w:rPr>
                <w:rFonts w:ascii="Arial" w:hAnsi="Arial"/>
                <w:sz w:val="17"/>
              </w:rPr>
              <w:t>120B-class model selection, serving, prompting, generation</w:t>
            </w:r>
          </w:p>
        </w:tc>
        <w:tc>
          <w:tcPr>
            <w:tcW w:type="dxa" w:w="2016"/>
          </w:tcPr>
          <w:p>
            <w:r>
              <w:rPr>
                <w:rFonts w:ascii="Arial" w:hAnsi="Arial"/>
                <w:sz w:val="17"/>
              </w:rPr>
              <w:t>TBD / IN PROGRESS</w:t>
            </w:r>
          </w:p>
        </w:tc>
        <w:tc>
          <w:tcPr>
            <w:tcW w:type="dxa" w:w="2016"/>
          </w:tcPr>
          <w:p>
            <w:r>
              <w:rPr>
                <w:rFonts w:ascii="Arial" w:hAnsi="Arial"/>
                <w:sz w:val="17"/>
              </w:rPr>
              <w:t>Assign</w:t>
            </w:r>
          </w:p>
        </w:tc>
        <w:tc>
          <w:tcPr>
            <w:tcW w:type="dxa" w:w="2016"/>
          </w:tcPr>
          <w:p>
            <w:r>
              <w:rPr>
                <w:rFonts w:ascii="Arial" w:hAnsi="Arial"/>
                <w:sz w:val="17"/>
              </w:rPr>
              <w:t>Router prompt + hardware</w:t>
            </w:r>
          </w:p>
        </w:tc>
      </w:tr>
      <w:tr>
        <w:tc>
          <w:tcPr>
            <w:tcW w:type="dxa" w:w="2016"/>
          </w:tcPr>
          <w:p>
            <w:r>
              <w:rPr>
                <w:rFonts w:ascii="Arial" w:hAnsi="Arial"/>
                <w:sz w:val="17"/>
              </w:rPr>
              <w:t>Document / Data pipeline</w:t>
            </w:r>
          </w:p>
        </w:tc>
        <w:tc>
          <w:tcPr>
            <w:tcW w:type="dxa" w:w="2016"/>
          </w:tcPr>
          <w:p>
            <w:r>
              <w:rPr>
                <w:rFonts w:ascii="Arial" w:hAnsi="Arial"/>
                <w:sz w:val="17"/>
              </w:rPr>
              <w:t>Input documents, validation, ingestion lifecycle</w:t>
            </w:r>
          </w:p>
        </w:tc>
        <w:tc>
          <w:tcPr>
            <w:tcW w:type="dxa" w:w="2016"/>
          </w:tcPr>
          <w:p>
            <w:r>
              <w:rPr>
                <w:rFonts w:ascii="Arial" w:hAnsi="Arial"/>
                <w:sz w:val="17"/>
              </w:rPr>
              <w:t>Mostly inside RAG</w:t>
            </w:r>
          </w:p>
        </w:tc>
        <w:tc>
          <w:tcPr>
            <w:tcW w:type="dxa" w:w="2016"/>
          </w:tcPr>
          <w:p>
            <w:r>
              <w:rPr>
                <w:rFonts w:ascii="Arial" w:hAnsi="Arial"/>
                <w:sz w:val="17"/>
              </w:rPr>
              <w:t>RAG owner</w:t>
            </w:r>
          </w:p>
        </w:tc>
        <w:tc>
          <w:tcPr>
            <w:tcW w:type="dxa" w:w="2016"/>
          </w:tcPr>
          <w:p>
            <w:r>
              <w:rPr>
                <w:rFonts w:ascii="Arial" w:hAnsi="Arial"/>
                <w:sz w:val="17"/>
              </w:rPr>
              <w:t>Document requirements</w:t>
            </w:r>
          </w:p>
        </w:tc>
      </w:tr>
      <w:tr>
        <w:tc>
          <w:tcPr>
            <w:tcW w:type="dxa" w:w="2016"/>
          </w:tcPr>
          <w:p>
            <w:r>
              <w:rPr>
                <w:rFonts w:ascii="Arial" w:hAnsi="Arial"/>
                <w:sz w:val="17"/>
              </w:rPr>
              <w:t>API / Integration</w:t>
            </w:r>
          </w:p>
        </w:tc>
        <w:tc>
          <w:tcPr>
            <w:tcW w:type="dxa" w:w="2016"/>
          </w:tcPr>
          <w:p>
            <w:r>
              <w:rPr>
                <w:rFonts w:ascii="Arial" w:hAnsi="Arial"/>
                <w:sz w:val="17"/>
              </w:rPr>
              <w:t>Interfaces between router, RAG and model</w:t>
            </w:r>
          </w:p>
        </w:tc>
        <w:tc>
          <w:tcPr>
            <w:tcW w:type="dxa" w:w="2016"/>
          </w:tcPr>
          <w:p>
            <w:r>
              <w:rPr>
                <w:rFonts w:ascii="Arial" w:hAnsi="Arial"/>
                <w:sz w:val="17"/>
              </w:rPr>
              <w:t>TBD</w:t>
            </w:r>
          </w:p>
        </w:tc>
        <w:tc>
          <w:tcPr>
            <w:tcW w:type="dxa" w:w="2016"/>
          </w:tcPr>
          <w:p>
            <w:r>
              <w:rPr>
                <w:rFonts w:ascii="Arial" w:hAnsi="Arial"/>
                <w:sz w:val="17"/>
              </w:rPr>
              <w:t>Assign</w:t>
            </w:r>
          </w:p>
        </w:tc>
        <w:tc>
          <w:tcPr>
            <w:tcW w:type="dxa" w:w="2016"/>
          </w:tcPr>
          <w:p>
            <w:r>
              <w:rPr>
                <w:rFonts w:ascii="Arial" w:hAnsi="Arial"/>
                <w:sz w:val="17"/>
              </w:rPr>
              <w:t>Exact contracts</w:t>
            </w:r>
          </w:p>
        </w:tc>
      </w:tr>
      <w:tr>
        <w:tc>
          <w:tcPr>
            <w:tcW w:type="dxa" w:w="2016"/>
          </w:tcPr>
          <w:p>
            <w:r>
              <w:rPr>
                <w:rFonts w:ascii="Arial" w:hAnsi="Arial"/>
                <w:sz w:val="17"/>
              </w:rPr>
              <w:t>UI / Client</w:t>
            </w:r>
          </w:p>
        </w:tc>
        <w:tc>
          <w:tcPr>
            <w:tcW w:type="dxa" w:w="2016"/>
          </w:tcPr>
          <w:p>
            <w:r>
              <w:rPr>
                <w:rFonts w:ascii="Arial" w:hAnsi="Arial"/>
                <w:sz w:val="17"/>
              </w:rPr>
              <w:t>User interaction and display</w:t>
            </w:r>
          </w:p>
        </w:tc>
        <w:tc>
          <w:tcPr>
            <w:tcW w:type="dxa" w:w="2016"/>
          </w:tcPr>
          <w:p>
            <w:r>
              <w:rPr>
                <w:rFonts w:ascii="Arial" w:hAnsi="Arial"/>
                <w:sz w:val="17"/>
              </w:rPr>
              <w:t>TBD</w:t>
            </w:r>
          </w:p>
        </w:tc>
        <w:tc>
          <w:tcPr>
            <w:tcW w:type="dxa" w:w="2016"/>
          </w:tcPr>
          <w:p>
            <w:r>
              <w:rPr>
                <w:rFonts w:ascii="Arial" w:hAnsi="Arial"/>
                <w:sz w:val="17"/>
              </w:rPr>
              <w:t>Assign</w:t>
            </w:r>
          </w:p>
        </w:tc>
        <w:tc>
          <w:tcPr>
            <w:tcW w:type="dxa" w:w="2016"/>
          </w:tcPr>
          <w:p>
            <w:r>
              <w:rPr>
                <w:rFonts w:ascii="Arial" w:hAnsi="Arial"/>
                <w:sz w:val="17"/>
              </w:rPr>
              <w:t>Backend API</w:t>
            </w:r>
          </w:p>
        </w:tc>
      </w:tr>
      <w:tr>
        <w:tc>
          <w:tcPr>
            <w:tcW w:type="dxa" w:w="2016"/>
          </w:tcPr>
          <w:p>
            <w:r>
              <w:rPr>
                <w:rFonts w:ascii="Arial" w:hAnsi="Arial"/>
                <w:sz w:val="17"/>
              </w:rPr>
              <w:t>Evaluation / QA</w:t>
            </w:r>
          </w:p>
        </w:tc>
        <w:tc>
          <w:tcPr>
            <w:tcW w:type="dxa" w:w="2016"/>
          </w:tcPr>
          <w:p>
            <w:r>
              <w:rPr>
                <w:rFonts w:ascii="Arial" w:hAnsi="Arial"/>
                <w:sz w:val="17"/>
              </w:rPr>
              <w:t>End-to-end tests, latency, grounding, failure cases</w:t>
            </w:r>
          </w:p>
        </w:tc>
        <w:tc>
          <w:tcPr>
            <w:tcW w:type="dxa" w:w="2016"/>
          </w:tcPr>
          <w:p>
            <w:r>
              <w:rPr>
                <w:rFonts w:ascii="Arial" w:hAnsi="Arial"/>
                <w:sz w:val="17"/>
              </w:rPr>
              <w:t>Partial</w:t>
            </w:r>
          </w:p>
        </w:tc>
        <w:tc>
          <w:tcPr>
            <w:tcW w:type="dxa" w:w="2016"/>
          </w:tcPr>
          <w:p>
            <w:r>
              <w:rPr>
                <w:rFonts w:ascii="Arial" w:hAnsi="Arial"/>
                <w:sz w:val="17"/>
              </w:rPr>
              <w:t>Assign</w:t>
            </w:r>
          </w:p>
        </w:tc>
        <w:tc>
          <w:tcPr>
            <w:tcW w:type="dxa" w:w="2016"/>
          </w:tcPr>
          <w:p>
            <w:r>
              <w:rPr>
                <w:rFonts w:ascii="Arial" w:hAnsi="Arial"/>
                <w:sz w:val="17"/>
              </w:rPr>
              <w:t>All modules</w:t>
            </w:r>
          </w:p>
        </w:tc>
      </w:tr>
      <w:tr>
        <w:tc>
          <w:tcPr>
            <w:tcW w:type="dxa" w:w="2016"/>
          </w:tcPr>
          <w:p>
            <w:r>
              <w:rPr>
                <w:rFonts w:ascii="Arial" w:hAnsi="Arial"/>
                <w:sz w:val="17"/>
              </w:rPr>
              <w:t>Deployment / Demo</w:t>
            </w:r>
          </w:p>
        </w:tc>
        <w:tc>
          <w:tcPr>
            <w:tcW w:type="dxa" w:w="2016"/>
          </w:tcPr>
          <w:p>
            <w:r>
              <w:rPr>
                <w:rFonts w:ascii="Arial" w:hAnsi="Arial"/>
                <w:sz w:val="17"/>
              </w:rPr>
              <w:t>Local/on-prem deployment, startup, packaging, demo environment</w:t>
            </w:r>
          </w:p>
        </w:tc>
        <w:tc>
          <w:tcPr>
            <w:tcW w:type="dxa" w:w="2016"/>
          </w:tcPr>
          <w:p>
            <w:r>
              <w:rPr>
                <w:rFonts w:ascii="Arial" w:hAnsi="Arial"/>
                <w:sz w:val="17"/>
              </w:rPr>
              <w:t>TBD</w:t>
            </w:r>
          </w:p>
        </w:tc>
        <w:tc>
          <w:tcPr>
            <w:tcW w:type="dxa" w:w="2016"/>
          </w:tcPr>
          <w:p>
            <w:r>
              <w:rPr>
                <w:rFonts w:ascii="Arial" w:hAnsi="Arial"/>
                <w:sz w:val="17"/>
              </w:rPr>
              <w:t>Assign</w:t>
            </w:r>
          </w:p>
        </w:tc>
        <w:tc>
          <w:tcPr>
            <w:tcW w:type="dxa" w:w="2016"/>
          </w:tcPr>
          <w:p>
            <w:r>
              <w:rPr>
                <w:rFonts w:ascii="Arial" w:hAnsi="Arial"/>
                <w:sz w:val="17"/>
              </w:rPr>
              <w:t>Model/hardware requirements</w:t>
            </w:r>
          </w:p>
        </w:tc>
      </w:tr>
      <w:tr>
        <w:tc>
          <w:tcPr>
            <w:tcW w:type="dxa" w:w="2016"/>
          </w:tcPr>
          <w:p>
            <w:r>
              <w:rPr>
                <w:rFonts w:ascii="Arial" w:hAnsi="Arial"/>
                <w:sz w:val="17"/>
              </w:rPr>
              <w:t>Security / Safety</w:t>
            </w:r>
          </w:p>
        </w:tc>
        <w:tc>
          <w:tcPr>
            <w:tcW w:type="dxa" w:w="2016"/>
          </w:tcPr>
          <w:p>
            <w:r>
              <w:rPr>
                <w:rFonts w:ascii="Arial" w:hAnsi="Arial"/>
                <w:sz w:val="17"/>
              </w:rPr>
              <w:t>Access, data locality, prompt/tool controls, failure behavior</w:t>
            </w:r>
          </w:p>
        </w:tc>
        <w:tc>
          <w:tcPr>
            <w:tcW w:type="dxa" w:w="2016"/>
          </w:tcPr>
          <w:p>
            <w:r>
              <w:rPr>
                <w:rFonts w:ascii="Arial" w:hAnsi="Arial"/>
                <w:sz w:val="17"/>
              </w:rPr>
              <w:t>TBD</w:t>
            </w:r>
          </w:p>
        </w:tc>
        <w:tc>
          <w:tcPr>
            <w:tcW w:type="dxa" w:w="2016"/>
          </w:tcPr>
          <w:p>
            <w:r>
              <w:rPr>
                <w:rFonts w:ascii="Arial" w:hAnsi="Arial"/>
                <w:sz w:val="17"/>
              </w:rPr>
              <w:t>Assign</w:t>
            </w:r>
          </w:p>
        </w:tc>
        <w:tc>
          <w:tcPr>
            <w:tcW w:type="dxa" w:w="2016"/>
          </w:tcPr>
          <w:p>
            <w:r>
              <w:rPr>
                <w:rFonts w:ascii="Arial" w:hAnsi="Arial"/>
                <w:sz w:val="17"/>
              </w:rPr>
              <w:t>Router + deployment</w:t>
            </w:r>
          </w:p>
        </w:tc>
      </w:tr>
    </w:tbl>
    <w:p>
      <w:pPr>
        <w:pStyle w:val="Heading1"/>
      </w:pPr>
      <w:r>
        <w:t>4. RAG — Detailed Specification</w:t>
      </w:r>
    </w:p>
    <w:p>
      <w:pPr>
        <w:pStyle w:val="Heading2"/>
      </w:pPr>
      <w:r>
        <w:t>4.1 Purpose</w:t>
      </w:r>
    </w:p>
    <w:p>
      <w:r>
        <w:t>The RAG retrieves relevant evidence from project documents and returns structured context to the router. It does not generate the final natural-language answer and should not be responsible for routing between unrelated tools.</w:t>
      </w:r>
    </w:p>
    <w:p>
      <w:pPr>
        <w:pStyle w:val="Heading2"/>
      </w:pPr>
      <w:r>
        <w:t>4.2 Current implementation</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Layer</w:t>
            </w:r>
          </w:p>
        </w:tc>
        <w:tc>
          <w:tcPr>
            <w:tcW w:type="dxa" w:w="5040"/>
          </w:tcPr>
          <w:p>
            <w:r>
              <w:rPr>
                <w:rFonts w:ascii="Arial" w:hAnsi="Arial"/>
                <w:sz w:val="17"/>
              </w:rPr>
              <w:t>Current specification</w:t>
            </w:r>
          </w:p>
        </w:tc>
      </w:tr>
      <w:tr>
        <w:tc>
          <w:tcPr>
            <w:tcW w:type="dxa" w:w="5040"/>
          </w:tcPr>
          <w:p>
            <w:r>
              <w:rPr>
                <w:rFonts w:ascii="Arial" w:hAnsi="Arial"/>
                <w:sz w:val="17"/>
              </w:rPr>
              <w:t>Extraction</w:t>
            </w:r>
          </w:p>
        </w:tc>
        <w:tc>
          <w:tcPr>
            <w:tcW w:type="dxa" w:w="5040"/>
          </w:tcPr>
          <w:p>
            <w:r>
              <w:rPr>
                <w:rFonts w:ascii="Arial" w:hAnsi="Arial"/>
                <w:sz w:val="17"/>
              </w:rPr>
              <w:t>PyMuPDF</w:t>
            </w:r>
          </w:p>
        </w:tc>
      </w:tr>
      <w:tr>
        <w:tc>
          <w:tcPr>
            <w:tcW w:type="dxa" w:w="5040"/>
          </w:tcPr>
          <w:p>
            <w:r>
              <w:rPr>
                <w:rFonts w:ascii="Arial" w:hAnsi="Arial"/>
                <w:sz w:val="17"/>
              </w:rPr>
              <w:t>Chunking</w:t>
            </w:r>
          </w:p>
        </w:tc>
        <w:tc>
          <w:tcPr>
            <w:tcW w:type="dxa" w:w="5040"/>
          </w:tcPr>
          <w:p>
            <w:r>
              <w:rPr>
                <w:rFonts w:ascii="Arial" w:hAnsi="Arial"/>
                <w:sz w:val="17"/>
              </w:rPr>
              <w:t>500-character chunks; overlap currently 100 characters</w:t>
            </w:r>
          </w:p>
        </w:tc>
      </w:tr>
      <w:tr>
        <w:tc>
          <w:tcPr>
            <w:tcW w:type="dxa" w:w="5040"/>
          </w:tcPr>
          <w:p>
            <w:r>
              <w:rPr>
                <w:rFonts w:ascii="Arial" w:hAnsi="Arial"/>
                <w:sz w:val="17"/>
              </w:rPr>
              <w:t>Embedding model</w:t>
            </w:r>
          </w:p>
        </w:tc>
        <w:tc>
          <w:tcPr>
            <w:tcW w:type="dxa" w:w="5040"/>
          </w:tcPr>
          <w:p>
            <w:r>
              <w:rPr>
                <w:rFonts w:ascii="Arial" w:hAnsi="Arial"/>
                <w:sz w:val="17"/>
              </w:rPr>
              <w:t>all-MiniLM-L6-v2 (~22M parameters), downloaded as an open pretrained model; not created by Claude</w:t>
            </w:r>
          </w:p>
        </w:tc>
      </w:tr>
      <w:tr>
        <w:tc>
          <w:tcPr>
            <w:tcW w:type="dxa" w:w="5040"/>
          </w:tcPr>
          <w:p>
            <w:r>
              <w:rPr>
                <w:rFonts w:ascii="Arial" w:hAnsi="Arial"/>
                <w:sz w:val="17"/>
              </w:rPr>
              <w:t>Embedding size</w:t>
            </w:r>
          </w:p>
        </w:tc>
        <w:tc>
          <w:tcPr>
            <w:tcW w:type="dxa" w:w="5040"/>
          </w:tcPr>
          <w:p>
            <w:r>
              <w:rPr>
                <w:rFonts w:ascii="Arial" w:hAnsi="Arial"/>
                <w:sz w:val="17"/>
              </w:rPr>
              <w:t>384 dimensions</w:t>
            </w:r>
          </w:p>
        </w:tc>
      </w:tr>
      <w:tr>
        <w:tc>
          <w:tcPr>
            <w:tcW w:type="dxa" w:w="5040"/>
          </w:tcPr>
          <w:p>
            <w:r>
              <w:rPr>
                <w:rFonts w:ascii="Arial" w:hAnsi="Arial"/>
                <w:sz w:val="17"/>
              </w:rPr>
              <w:t>Vector index</w:t>
            </w:r>
          </w:p>
        </w:tc>
        <w:tc>
          <w:tcPr>
            <w:tcW w:type="dxa" w:w="5040"/>
          </w:tcPr>
          <w:p>
            <w:r>
              <w:rPr>
                <w:rFonts w:ascii="Arial" w:hAnsi="Arial"/>
                <w:sz w:val="17"/>
              </w:rPr>
              <w:t>FAISS IndexFlatIP over L2-normalized embeddings</w:t>
            </w:r>
          </w:p>
        </w:tc>
      </w:tr>
      <w:tr>
        <w:tc>
          <w:tcPr>
            <w:tcW w:type="dxa" w:w="5040"/>
          </w:tcPr>
          <w:p>
            <w:r>
              <w:rPr>
                <w:rFonts w:ascii="Arial" w:hAnsi="Arial"/>
                <w:sz w:val="17"/>
              </w:rPr>
              <w:t>Lexical retrieval</w:t>
            </w:r>
          </w:p>
        </w:tc>
        <w:tc>
          <w:tcPr>
            <w:tcW w:type="dxa" w:w="5040"/>
          </w:tcPr>
          <w:p>
            <w:r>
              <w:rPr>
                <w:rFonts w:ascii="Arial" w:hAnsi="Arial"/>
                <w:sz w:val="17"/>
              </w:rPr>
              <w:t>BM25Okapi via rank-bm25</w:t>
            </w:r>
          </w:p>
        </w:tc>
      </w:tr>
      <w:tr>
        <w:tc>
          <w:tcPr>
            <w:tcW w:type="dxa" w:w="5040"/>
          </w:tcPr>
          <w:p>
            <w:r>
              <w:rPr>
                <w:rFonts w:ascii="Arial" w:hAnsi="Arial"/>
                <w:sz w:val="17"/>
              </w:rPr>
              <w:t>Fusion</w:t>
            </w:r>
          </w:p>
        </w:tc>
        <w:tc>
          <w:tcPr>
            <w:tcW w:type="dxa" w:w="5040"/>
          </w:tcPr>
          <w:p>
            <w:r>
              <w:rPr>
                <w:rFonts w:ascii="Arial" w:hAnsi="Arial"/>
                <w:sz w:val="17"/>
              </w:rPr>
              <w:t>Reciprocal Rank Fusion (RRF)</w:t>
            </w:r>
          </w:p>
        </w:tc>
      </w:tr>
      <w:tr>
        <w:tc>
          <w:tcPr>
            <w:tcW w:type="dxa" w:w="5040"/>
          </w:tcPr>
          <w:p>
            <w:r>
              <w:rPr>
                <w:rFonts w:ascii="Arial" w:hAnsi="Arial"/>
                <w:sz w:val="17"/>
              </w:rPr>
              <w:t>Reranker</w:t>
            </w:r>
          </w:p>
        </w:tc>
        <w:tc>
          <w:tcPr>
            <w:tcW w:type="dxa" w:w="5040"/>
          </w:tcPr>
          <w:p>
            <w:r>
              <w:rPr>
                <w:rFonts w:ascii="Arial" w:hAnsi="Arial"/>
                <w:sz w:val="17"/>
              </w:rPr>
              <w:t>ms-marco-MiniLM-L-6-v2 cross-encoder</w:t>
            </w:r>
          </w:p>
        </w:tc>
      </w:tr>
      <w:tr>
        <w:tc>
          <w:tcPr>
            <w:tcW w:type="dxa" w:w="5040"/>
          </w:tcPr>
          <w:p>
            <w:r>
              <w:rPr>
                <w:rFonts w:ascii="Arial" w:hAnsi="Arial"/>
                <w:sz w:val="17"/>
              </w:rPr>
              <w:t>Score handling</w:t>
            </w:r>
          </w:p>
        </w:tc>
        <w:tc>
          <w:tcPr>
            <w:tcW w:type="dxa" w:w="5040"/>
          </w:tcPr>
          <w:p>
            <w:r>
              <w:rPr>
                <w:rFonts w:ascii="Arial" w:hAnsi="Arial"/>
                <w:sz w:val="17"/>
              </w:rPr>
              <w:t>Cross-encoder score sigmoid-normalized to [0,1] for the public API</w:t>
            </w:r>
          </w:p>
        </w:tc>
      </w:tr>
      <w:tr>
        <w:tc>
          <w:tcPr>
            <w:tcW w:type="dxa" w:w="5040"/>
          </w:tcPr>
          <w:p>
            <w:r>
              <w:rPr>
                <w:rFonts w:ascii="Arial" w:hAnsi="Arial"/>
                <w:sz w:val="17"/>
              </w:rPr>
              <w:t>Production retrieval</w:t>
            </w:r>
          </w:p>
        </w:tc>
        <w:tc>
          <w:tcPr>
            <w:tcW w:type="dxa" w:w="5040"/>
          </w:tcPr>
          <w:p>
            <w:r>
              <w:rPr>
                <w:rFonts w:ascii="Arial" w:hAnsi="Arial"/>
                <w:sz w:val="17"/>
              </w:rPr>
              <w:t>Router uses top_k=5</w:t>
            </w:r>
          </w:p>
        </w:tc>
      </w:tr>
      <w:tr>
        <w:tc>
          <w:tcPr>
            <w:tcW w:type="dxa" w:w="5040"/>
          </w:tcPr>
          <w:p>
            <w:r>
              <w:rPr>
                <w:rFonts w:ascii="Arial" w:hAnsi="Arial"/>
                <w:sz w:val="17"/>
              </w:rPr>
              <w:t>Persistence</w:t>
            </w:r>
          </w:p>
        </w:tc>
        <w:tc>
          <w:tcPr>
            <w:tcW w:type="dxa" w:w="5040"/>
          </w:tcPr>
          <w:p>
            <w:r>
              <w:rPr>
                <w:rFonts w:ascii="Arial" w:hAnsi="Arial"/>
                <w:sz w:val="17"/>
              </w:rPr>
              <w:t>FAISS index + metadata + BM25-related persisted data</w:t>
            </w:r>
          </w:p>
        </w:tc>
      </w:tr>
      <w:tr>
        <w:tc>
          <w:tcPr>
            <w:tcW w:type="dxa" w:w="5040"/>
          </w:tcPr>
          <w:p>
            <w:r>
              <w:rPr>
                <w:rFonts w:ascii="Arial" w:hAnsi="Arial"/>
                <w:sz w:val="17"/>
              </w:rPr>
              <w:t>Public API</w:t>
            </w:r>
          </w:p>
        </w:tc>
        <w:tc>
          <w:tcPr>
            <w:tcW w:type="dxa" w:w="5040"/>
          </w:tcPr>
          <w:p>
            <w:r>
              <w:rPr>
                <w:rFonts w:ascii="Arial" w:hAnsi="Arial"/>
                <w:sz w:val="17"/>
              </w:rPr>
              <w:t>rag.py: ingest_documents() and query_rag()</w:t>
            </w:r>
          </w:p>
        </w:tc>
      </w:tr>
      <w:tr>
        <w:tc>
          <w:tcPr>
            <w:tcW w:type="dxa" w:w="5040"/>
          </w:tcPr>
          <w:p>
            <w:r>
              <w:rPr>
                <w:rFonts w:ascii="Arial" w:hAnsi="Arial"/>
                <w:sz w:val="17"/>
              </w:rPr>
              <w:t>CLI</w:t>
            </w:r>
          </w:p>
        </w:tc>
        <w:tc>
          <w:tcPr>
            <w:tcW w:type="dxa" w:w="5040"/>
          </w:tcPr>
          <w:p>
            <w:r>
              <w:rPr>
                <w:rFonts w:ascii="Arial" w:hAnsi="Arial"/>
                <w:sz w:val="17"/>
              </w:rPr>
              <w:t>python rag.py --ingest; python rag.py --query "..." --top-k N</w:t>
            </w:r>
          </w:p>
        </w:tc>
      </w:tr>
      <w:tr>
        <w:tc>
          <w:tcPr>
            <w:tcW w:type="dxa" w:w="5040"/>
          </w:tcPr>
          <w:p>
            <w:r>
              <w:rPr>
                <w:rFonts w:ascii="Arial" w:hAnsi="Arial"/>
                <w:sz w:val="17"/>
              </w:rPr>
              <w:t>Output</w:t>
            </w:r>
          </w:p>
        </w:tc>
        <w:tc>
          <w:tcPr>
            <w:tcW w:type="dxa" w:w="5040"/>
          </w:tcPr>
          <w:p>
            <w:r>
              <w:rPr>
                <w:rFonts w:ascii="Arial" w:hAnsi="Arial"/>
                <w:sz w:val="17"/>
              </w:rPr>
              <w:t>Structured dict/JSON containing query, context, and sources</w:t>
            </w:r>
          </w:p>
        </w:tc>
      </w:tr>
    </w:tbl>
    <w:p>
      <w:pPr>
        <w:pStyle w:val="Heading2"/>
      </w:pPr>
      <w:r>
        <w:t>4.3 RAG output contract</w:t>
      </w:r>
    </w:p>
    <w:p>
      <w:r>
        <w:t>{</w:t>
        <w:br/>
        <w:t xml:space="preserve">  "query": "user question",</w:t>
        <w:br/>
        <w:t xml:space="preserve">  "context": [</w:t>
        <w:br/>
        <w:t xml:space="preserve">    {</w:t>
        <w:br/>
        <w:t xml:space="preserve">      "text": "retrieved evidence",</w:t>
        <w:br/>
        <w:t xml:space="preserve">      "source": "document.pdf",</w:t>
        <w:br/>
        <w:t xml:space="preserve">      "page": 21,</w:t>
        <w:br/>
        <w:t xml:space="preserve">      "score": 0.95</w:t>
        <w:br/>
        <w:t xml:space="preserve">    }</w:t>
        <w:br/>
        <w:t xml:space="preserve">  ],</w:t>
        <w:br/>
        <w:t xml:space="preserve">  "sources": [</w:t>
        <w:br/>
        <w:t xml:space="preserve">    {</w:t>
        <w:br/>
        <w:t xml:space="preserve">      "source": "document.pdf",</w:t>
        <w:br/>
        <w:t xml:space="preserve">      "page": 21</w:t>
        <w:br/>
        <w:t xml:space="preserve">    }</w:t>
        <w:br/>
        <w:t xml:space="preserve">  ]</w:t>
        <w:br/>
        <w:t>}</w:t>
      </w:r>
    </w:p>
    <w:p>
      <w:pPr>
        <w:pStyle w:val="ListBullet"/>
      </w:pPr>
      <w:r>
        <w:t>context must contain the retrieved text, source filename, page and relevance score.</w:t>
      </w:r>
    </w:p>
    <w:p>
      <w:pPr>
        <w:pStyle w:val="ListBullet"/>
      </w:pPr>
      <w:r>
        <w:t>sources are deduplicated and traceable to retrieved context.</w:t>
      </w:r>
    </w:p>
    <w:p>
      <w:pPr>
        <w:pStyle w:val="ListBullet"/>
      </w:pPr>
      <w:r>
        <w:t>The router should treat retrieved text as evidence, not as instructions to execute.</w:t>
      </w:r>
    </w:p>
    <w:p>
      <w:pPr>
        <w:pStyle w:val="ListBullet"/>
      </w:pPr>
      <w:r>
        <w:t>If relevance is very low or evidence is absent, the router should avoid inventing an answer.</w:t>
      </w:r>
    </w:p>
    <w:p>
      <w:pPr>
        <w:pStyle w:val="Heading2"/>
      </w:pPr>
      <w:r>
        <w:t>4.4 RAG verification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Arial" w:hAnsi="Arial"/>
                <w:sz w:val="17"/>
              </w:rPr>
              <w:t>Evaluation</w:t>
            </w:r>
          </w:p>
        </w:tc>
        <w:tc>
          <w:tcPr>
            <w:tcW w:type="dxa" w:w="2520"/>
          </w:tcPr>
          <w:p>
            <w:r>
              <w:rPr>
                <w:rFonts w:ascii="Arial" w:hAnsi="Arial"/>
                <w:sz w:val="17"/>
              </w:rPr>
              <w:t>Document</w:t>
            </w:r>
          </w:p>
        </w:tc>
        <w:tc>
          <w:tcPr>
            <w:tcW w:type="dxa" w:w="2520"/>
          </w:tcPr>
          <w:p>
            <w:r>
              <w:rPr>
                <w:rFonts w:ascii="Arial" w:hAnsi="Arial"/>
                <w:sz w:val="17"/>
              </w:rPr>
              <w:t>Result</w:t>
            </w:r>
          </w:p>
        </w:tc>
        <w:tc>
          <w:tcPr>
            <w:tcW w:type="dxa" w:w="2520"/>
          </w:tcPr>
          <w:p>
            <w:r>
              <w:rPr>
                <w:rFonts w:ascii="Arial" w:hAnsi="Arial"/>
                <w:sz w:val="17"/>
              </w:rPr>
              <w:t>Conclusion</w:t>
            </w:r>
          </w:p>
        </w:tc>
      </w:tr>
      <w:tr>
        <w:tc>
          <w:tcPr>
            <w:tcW w:type="dxa" w:w="2520"/>
          </w:tcPr>
          <w:p>
            <w:r>
              <w:rPr>
                <w:rFonts w:ascii="Arial" w:hAnsi="Arial"/>
                <w:sz w:val="17"/>
              </w:rPr>
              <w:t>#1</w:t>
            </w:r>
          </w:p>
        </w:tc>
        <w:tc>
          <w:tcPr>
            <w:tcW w:type="dxa" w:w="2520"/>
          </w:tcPr>
          <w:p>
            <w:r>
              <w:rPr>
                <w:rFonts w:ascii="Arial" w:hAnsi="Arial"/>
                <w:sz w:val="17"/>
              </w:rPr>
              <w:t>Apparel, Equipment and Materials</w:t>
            </w:r>
          </w:p>
        </w:tc>
        <w:tc>
          <w:tcPr>
            <w:tcW w:type="dxa" w:w="2520"/>
          </w:tcPr>
          <w:p>
            <w:r>
              <w:rPr>
                <w:rFonts w:ascii="Arial" w:hAnsi="Arial"/>
                <w:sz w:val="17"/>
              </w:rPr>
              <w:t>Baseline 9/10; difficult paraphrases exposed weaknesses</w:t>
            </w:r>
          </w:p>
        </w:tc>
        <w:tc>
          <w:tcPr>
            <w:tcW w:type="dxa" w:w="2520"/>
          </w:tcPr>
          <w:p>
            <w:r>
              <w:rPr>
                <w:rFonts w:ascii="Arial" w:hAnsi="Arial"/>
                <w:sz w:val="17"/>
              </w:rPr>
              <w:t>Motivated hybrid retrieval improvement</w:t>
            </w:r>
          </w:p>
        </w:tc>
      </w:tr>
      <w:tr>
        <w:tc>
          <w:tcPr>
            <w:tcW w:type="dxa" w:w="2520"/>
          </w:tcPr>
          <w:p>
            <w:r>
              <w:rPr>
                <w:rFonts w:ascii="Arial" w:hAnsi="Arial"/>
                <w:sz w:val="17"/>
              </w:rPr>
              <w:t>#2</w:t>
            </w:r>
          </w:p>
        </w:tc>
        <w:tc>
          <w:tcPr>
            <w:tcW w:type="dxa" w:w="2520"/>
          </w:tcPr>
          <w:p>
            <w:r>
              <w:rPr>
                <w:rFonts w:ascii="Arial" w:hAnsi="Arial"/>
                <w:sz w:val="17"/>
              </w:rPr>
              <w:t>Waterworks Maintenance</w:t>
            </w:r>
          </w:p>
        </w:tc>
        <w:tc>
          <w:tcPr>
            <w:tcW w:type="dxa" w:w="2520"/>
          </w:tcPr>
          <w:p>
            <w:r>
              <w:rPr>
                <w:rFonts w:ascii="Arial" w:hAnsi="Arial"/>
                <w:sz w:val="17"/>
              </w:rPr>
              <w:t>11/12 = 91.7% top-1</w:t>
            </w:r>
          </w:p>
        </w:tc>
        <w:tc>
          <w:tcPr>
            <w:tcW w:type="dxa" w:w="2520"/>
          </w:tcPr>
          <w:p>
            <w:r>
              <w:rPr>
                <w:rFonts w:ascii="Arial" w:hAnsi="Arial"/>
                <w:sz w:val="17"/>
              </w:rPr>
              <w:t>Strong generalization; one difficult top-1 miss</w:t>
            </w:r>
          </w:p>
        </w:tc>
      </w:tr>
      <w:tr>
        <w:tc>
          <w:tcPr>
            <w:tcW w:type="dxa" w:w="2520"/>
          </w:tcPr>
          <w:p>
            <w:r>
              <w:rPr>
                <w:rFonts w:ascii="Arial" w:hAnsi="Arial"/>
                <w:sz w:val="17"/>
              </w:rPr>
              <w:t>#3</w:t>
            </w:r>
          </w:p>
        </w:tc>
        <w:tc>
          <w:tcPr>
            <w:tcW w:type="dxa" w:w="2520"/>
          </w:tcPr>
          <w:p>
            <w:r>
              <w:rPr>
                <w:rFonts w:ascii="Arial" w:hAnsi="Arial"/>
                <w:sz w:val="17"/>
              </w:rPr>
              <w:t>NIST Cybersecurity Guide</w:t>
            </w:r>
          </w:p>
        </w:tc>
        <w:tc>
          <w:tcPr>
            <w:tcW w:type="dxa" w:w="2520"/>
          </w:tcPr>
          <w:p>
            <w:r>
              <w:rPr>
                <w:rFonts w:ascii="Arial" w:hAnsi="Arial"/>
                <w:sz w:val="17"/>
              </w:rPr>
              <w:t>12/12 = 100% top-1 on answerable queries; 3/3 unanswerable/unrelated handled appropriately</w:t>
            </w:r>
          </w:p>
        </w:tc>
        <w:tc>
          <w:tcPr>
            <w:tcW w:type="dxa" w:w="2520"/>
          </w:tcPr>
          <w:p>
            <w:r>
              <w:rPr>
                <w:rFonts w:ascii="Arial" w:hAnsi="Arial"/>
                <w:sz w:val="17"/>
              </w:rPr>
              <w:t>RAG v2 validated on a different domain</w:t>
            </w:r>
          </w:p>
        </w:tc>
      </w:tr>
    </w:tbl>
    <w:p>
      <w:pPr>
        <w:pStyle w:val="Heading2"/>
      </w:pPr>
      <w:r>
        <w:t>4.5 RAG freeze rule</w:t>
      </w:r>
    </w:p>
    <w:p>
      <w:r>
        <w:t>Do not keep changing the RAG simply to improve isolated benchmark queries. Further changes should only be made if end-to-end evaluation reveals a repeatable/systematic retrieval failure. The current hybrid architecture is considered production-ready for integration.</w:t>
      </w:r>
    </w:p>
    <w:p>
      <w:pPr>
        <w:pStyle w:val="Heading1"/>
      </w:pPr>
      <w:r>
        <w:t>5. Router / Orchestrator — Detailed Specification</w:t>
      </w:r>
    </w:p>
    <w:p>
      <w:pPr>
        <w:pStyle w:val="Heading2"/>
      </w:pPr>
      <w:r>
        <w:t>5.1 Purpose</w:t>
      </w:r>
    </w:p>
    <w:p>
      <w:r>
        <w:t>The router is the control layer. It receives the user request, determines what capability is required, calls the appropriate module, constructs the LLM input, and controls the final response flow.</w:t>
      </w:r>
    </w:p>
    <w:p>
      <w:pPr>
        <w:pStyle w:val="Heading2"/>
      </w:pPr>
      <w:r>
        <w:t>5.2 Minimum responsibilities</w:t>
      </w:r>
    </w:p>
    <w:p>
      <w:pPr>
        <w:pStyle w:val="ListBullet"/>
      </w:pPr>
      <w:r>
        <w:t>Receive a user request in a stable input format.</w:t>
      </w:r>
    </w:p>
    <w:p>
      <w:pPr>
        <w:pStyle w:val="ListBullet"/>
      </w:pPr>
      <w:r>
        <w:t>Determine whether the request needs RAG, another tool/module, direct LLM reasoning, or a combination.</w:t>
      </w:r>
    </w:p>
    <w:p>
      <w:pPr>
        <w:pStyle w:val="ListBullet"/>
      </w:pPr>
      <w:r>
        <w:t>Call RAG using query_rag(question, top_k=5) when document grounding is required.</w:t>
      </w:r>
    </w:p>
    <w:p>
      <w:pPr>
        <w:pStyle w:val="ListBullet"/>
      </w:pPr>
      <w:r>
        <w:t>Read the returned context and sources without altering factual evidence.</w:t>
      </w:r>
    </w:p>
    <w:p>
      <w:pPr>
        <w:pStyle w:val="ListBullet"/>
      </w:pPr>
      <w:r>
        <w:t>Construct a controlled prompt for the LLM.</w:t>
      </w:r>
    </w:p>
    <w:p>
      <w:pPr>
        <w:pStyle w:val="ListBullet"/>
      </w:pPr>
      <w:r>
        <w:t>Tell the LLM to answer from supplied evidence when RAG is used.</w:t>
      </w:r>
    </w:p>
    <w:p>
      <w:pPr>
        <w:pStyle w:val="ListBullet"/>
      </w:pPr>
      <w:r>
        <w:t>Pass source/page metadata through to the final response when citations are required.</w:t>
      </w:r>
    </w:p>
    <w:p>
      <w:pPr>
        <w:pStyle w:val="ListBullet"/>
      </w:pPr>
      <w:r>
        <w:t>Handle no-result/low-relevance cases safely.</w:t>
      </w:r>
    </w:p>
    <w:p>
      <w:pPr>
        <w:pStyle w:val="ListBullet"/>
      </w:pPr>
      <w:r>
        <w:t>Prevent tool output or document text from becoming unauthorized executable instructions.</w:t>
      </w:r>
    </w:p>
    <w:p>
      <w:pPr>
        <w:pStyle w:val="ListBullet"/>
      </w:pPr>
      <w:r>
        <w:t>Return a consistent response object/API response to the UI.</w:t>
      </w:r>
    </w:p>
    <w:p>
      <w:pPr>
        <w:pStyle w:val="Heading2"/>
      </w:pPr>
      <w:r>
        <w:t>5.3 Router ↔ RAG integration contract</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7"/>
              </w:rPr>
              <w:t>Direction</w:t>
            </w:r>
          </w:p>
        </w:tc>
        <w:tc>
          <w:tcPr>
            <w:tcW w:type="dxa" w:w="3360"/>
          </w:tcPr>
          <w:p>
            <w:r>
              <w:rPr>
                <w:rFonts w:ascii="Arial" w:hAnsi="Arial"/>
                <w:sz w:val="17"/>
              </w:rPr>
              <w:t>Interface</w:t>
            </w:r>
          </w:p>
        </w:tc>
        <w:tc>
          <w:tcPr>
            <w:tcW w:type="dxa" w:w="3360"/>
          </w:tcPr>
          <w:p>
            <w:r>
              <w:rPr>
                <w:rFonts w:ascii="Arial" w:hAnsi="Arial"/>
                <w:sz w:val="17"/>
              </w:rPr>
              <w:t>Requirement</w:t>
            </w:r>
          </w:p>
        </w:tc>
      </w:tr>
      <w:tr>
        <w:tc>
          <w:tcPr>
            <w:tcW w:type="dxa" w:w="3360"/>
          </w:tcPr>
          <w:p>
            <w:r>
              <w:rPr>
                <w:rFonts w:ascii="Arial" w:hAnsi="Arial"/>
                <w:sz w:val="17"/>
              </w:rPr>
              <w:t>Router → RAG</w:t>
            </w:r>
          </w:p>
        </w:tc>
        <w:tc>
          <w:tcPr>
            <w:tcW w:type="dxa" w:w="3360"/>
          </w:tcPr>
          <w:p>
            <w:r>
              <w:rPr>
                <w:rFonts w:ascii="Arial" w:hAnsi="Arial"/>
                <w:sz w:val="17"/>
              </w:rPr>
              <w:t>query_rag(query, top_k=5)</w:t>
            </w:r>
          </w:p>
        </w:tc>
        <w:tc>
          <w:tcPr>
            <w:tcW w:type="dxa" w:w="3360"/>
          </w:tcPr>
          <w:p>
            <w:r>
              <w:rPr>
                <w:rFonts w:ascii="Arial" w:hAnsi="Arial"/>
                <w:sz w:val="17"/>
              </w:rPr>
              <w:t>Plain string query; production default should use top_k=5</w:t>
            </w:r>
          </w:p>
        </w:tc>
      </w:tr>
      <w:tr>
        <w:tc>
          <w:tcPr>
            <w:tcW w:type="dxa" w:w="3360"/>
          </w:tcPr>
          <w:p>
            <w:r>
              <w:rPr>
                <w:rFonts w:ascii="Arial" w:hAnsi="Arial"/>
                <w:sz w:val="17"/>
              </w:rPr>
              <w:t>RAG → Router</w:t>
            </w:r>
          </w:p>
        </w:tc>
        <w:tc>
          <w:tcPr>
            <w:tcW w:type="dxa" w:w="3360"/>
          </w:tcPr>
          <w:p>
            <w:r>
              <w:rPr>
                <w:rFonts w:ascii="Arial" w:hAnsi="Arial"/>
                <w:sz w:val="17"/>
              </w:rPr>
              <w:t>dict / JSON</w:t>
            </w:r>
          </w:p>
        </w:tc>
        <w:tc>
          <w:tcPr>
            <w:tcW w:type="dxa" w:w="3360"/>
          </w:tcPr>
          <w:p>
            <w:r>
              <w:rPr>
                <w:rFonts w:ascii="Arial" w:hAnsi="Arial"/>
                <w:sz w:val="17"/>
              </w:rPr>
              <w:t>query + context + sources</w:t>
            </w:r>
          </w:p>
        </w:tc>
      </w:tr>
      <w:tr>
        <w:tc>
          <w:tcPr>
            <w:tcW w:type="dxa" w:w="3360"/>
          </w:tcPr>
          <w:p>
            <w:r>
              <w:rPr>
                <w:rFonts w:ascii="Arial" w:hAnsi="Arial"/>
                <w:sz w:val="17"/>
              </w:rPr>
              <w:t>Router → LLM</w:t>
            </w:r>
          </w:p>
        </w:tc>
        <w:tc>
          <w:tcPr>
            <w:tcW w:type="dxa" w:w="3360"/>
          </w:tcPr>
          <w:p>
            <w:r>
              <w:rPr>
                <w:rFonts w:ascii="Arial" w:hAnsi="Arial"/>
                <w:sz w:val="17"/>
              </w:rPr>
              <w:t>Prompt / structured request</w:t>
            </w:r>
          </w:p>
        </w:tc>
        <w:tc>
          <w:tcPr>
            <w:tcW w:type="dxa" w:w="3360"/>
          </w:tcPr>
          <w:p>
            <w:r>
              <w:rPr>
                <w:rFonts w:ascii="Arial" w:hAnsi="Arial"/>
                <w:sz w:val="17"/>
              </w:rPr>
              <w:t>Include user question + selected evidence + response rules</w:t>
            </w:r>
          </w:p>
        </w:tc>
      </w:tr>
      <w:tr>
        <w:tc>
          <w:tcPr>
            <w:tcW w:type="dxa" w:w="3360"/>
          </w:tcPr>
          <w:p>
            <w:r>
              <w:rPr>
                <w:rFonts w:ascii="Arial" w:hAnsi="Arial"/>
                <w:sz w:val="17"/>
              </w:rPr>
              <w:t>LLM → Router</w:t>
            </w:r>
          </w:p>
        </w:tc>
        <w:tc>
          <w:tcPr>
            <w:tcW w:type="dxa" w:w="3360"/>
          </w:tcPr>
          <w:p>
            <w:r>
              <w:rPr>
                <w:rFonts w:ascii="Arial" w:hAnsi="Arial"/>
                <w:sz w:val="17"/>
              </w:rPr>
              <w:t>Generated answer</w:t>
            </w:r>
          </w:p>
        </w:tc>
        <w:tc>
          <w:tcPr>
            <w:tcW w:type="dxa" w:w="3360"/>
          </w:tcPr>
          <w:p>
            <w:r>
              <w:rPr>
                <w:rFonts w:ascii="Arial" w:hAnsi="Arial"/>
                <w:sz w:val="17"/>
              </w:rPr>
              <w:t>Router validates/normalizes before returning</w:t>
            </w:r>
          </w:p>
        </w:tc>
      </w:tr>
    </w:tbl>
    <w:p>
      <w:pPr>
        <w:pStyle w:val="Heading2"/>
      </w:pPr>
      <w:r>
        <w:t>5.4 Information the router owner must provide back to the RAG owner</w:t>
      </w:r>
    </w:p>
    <w:p>
      <w:pPr>
        <w:pStyle w:val="ListBullet"/>
      </w:pPr>
      <w:r>
        <w:t>Exact function/API signature the router wants to call.</w:t>
      </w:r>
    </w:p>
    <w:p>
      <w:pPr>
        <w:pStyle w:val="ListBullet"/>
      </w:pPr>
      <w:r>
        <w:t>Whether the router expects Python dict, JSON string, or HTTP response.</w:t>
      </w:r>
    </w:p>
    <w:p>
      <w:pPr>
        <w:pStyle w:val="ListBullet"/>
      </w:pPr>
      <w:r>
        <w:t>Exact fields it will consume from context.</w:t>
      </w:r>
    </w:p>
    <w:p>
      <w:pPr>
        <w:pStyle w:val="ListBullet"/>
      </w:pPr>
      <w:r>
        <w:t>How it will use relevance scores.</w:t>
      </w:r>
    </w:p>
    <w:p>
      <w:pPr>
        <w:pStyle w:val="ListBullet"/>
      </w:pPr>
      <w:r>
        <w:t>How it will decide that context is insufficient.</w:t>
      </w:r>
    </w:p>
    <w:p>
      <w:pPr>
        <w:pStyle w:val="ListBullet"/>
      </w:pPr>
      <w:r>
        <w:t>Required citation format.</w:t>
      </w:r>
    </w:p>
    <w:p>
      <w:pPr>
        <w:pStyle w:val="ListBullet"/>
      </w:pPr>
      <w:r>
        <w:t>Maximum context/token budget sent to the LLM.</w:t>
      </w:r>
    </w:p>
    <w:p>
      <w:pPr>
        <w:pStyle w:val="ListBullet"/>
      </w:pPr>
      <w:r>
        <w:t>Any latency limit.</w:t>
      </w:r>
    </w:p>
    <w:p>
      <w:pPr>
        <w:pStyle w:val="ListBullet"/>
      </w:pPr>
      <w:r>
        <w:t>Any requirement for streaming responses.</w:t>
      </w:r>
    </w:p>
    <w:p>
      <w:pPr>
        <w:pStyle w:val="ListBullet"/>
      </w:pPr>
      <w:r>
        <w:t>Any other tools the router will call and their output contracts.</w:t>
      </w:r>
    </w:p>
    <w:p>
      <w:pPr>
        <w:pStyle w:val="Heading1"/>
      </w:pPr>
      <w:r>
        <w:t>6. LLM / 120B-Class Inference</w:t>
      </w:r>
    </w:p>
    <w:p>
      <w:pPr>
        <w:pStyle w:val="Heading2"/>
      </w:pPr>
      <w:r>
        <w:t>6.1 Role</w:t>
      </w:r>
    </w:p>
    <w:p>
      <w:r>
        <w:t>The large language model is the generation/reasoning component. The original project requirement prefers a 120B-class model. This does NOT mean the RAG embedding model needs 120B parameters. Our embedding and reranking models are intentionally small local models.</w:t>
      </w:r>
    </w:p>
    <w:p>
      <w:pPr>
        <w:pStyle w:val="Heading2"/>
      </w:pPr>
      <w:r>
        <w:t>6.2 Decisions still required</w:t>
      </w:r>
    </w:p>
    <w:p>
      <w:pPr>
        <w:pStyle w:val="ListBullet"/>
      </w:pPr>
      <w:r>
        <w:t>Exact 120B-class model to use.</w:t>
      </w:r>
    </w:p>
    <w:p>
      <w:pPr>
        <w:pStyle w:val="ListBullet"/>
      </w:pPr>
      <w:r>
        <w:t>Quantization level.</w:t>
      </w:r>
    </w:p>
    <w:p>
      <w:pPr>
        <w:pStyle w:val="ListBullet"/>
      </w:pPr>
      <w:r>
        <w:t>Serving framework/runtime.</w:t>
      </w:r>
    </w:p>
    <w:p>
      <w:pPr>
        <w:pStyle w:val="ListBullet"/>
      </w:pPr>
      <w:r>
        <w:t>Required RAM/VRAM or unified memory.</w:t>
      </w:r>
    </w:p>
    <w:p>
      <w:pPr>
        <w:pStyle w:val="ListBullet"/>
      </w:pPr>
      <w:r>
        <w:t>Whether inference is local/on-premise or via approved GPU infrastructure.</w:t>
      </w:r>
    </w:p>
    <w:p>
      <w:pPr>
        <w:pStyle w:val="ListBullet"/>
      </w:pPr>
      <w:r>
        <w:t>Maximum prompt/context length.</w:t>
      </w:r>
    </w:p>
    <w:p>
      <w:pPr>
        <w:pStyle w:val="ListBullet"/>
      </w:pPr>
      <w:r>
        <w:t>Target response latency.</w:t>
      </w:r>
    </w:p>
    <w:p>
      <w:pPr>
        <w:pStyle w:val="ListBullet"/>
      </w:pPr>
      <w:r>
        <w:t>Whether one model or multiple specialist models are permitted.</w:t>
      </w:r>
    </w:p>
    <w:p>
      <w:r>
        <w:t>Development note: the user's MacBook Air M4 (24 GB unified memory, 512 GB storage) is suitable for lightweight local components such as the current embedding/reranking stack, but it should not be assumed to be the target machine for a 120B-class production model.</w:t>
      </w:r>
    </w:p>
    <w:p>
      <w:pPr>
        <w:pStyle w:val="Heading1"/>
      </w:pPr>
      <w:r>
        <w:t>7. Prompt Construction Specification</w:t>
      </w:r>
    </w:p>
    <w:p>
      <w:r>
        <w:t>When the router uses RAG, the LLM prompt should clearly separate user input from retrieved evidence. A recommended conceptual structure is:</w:t>
      </w:r>
    </w:p>
    <w:p>
      <w:r>
        <w:t>SYSTEM:</w:t>
        <w:br/>
        <w:t>You are the project assistant. Use the supplied retrieved context as evidence.</w:t>
        <w:br/>
        <w:t>Do not invent facts that are not supported by the context.</w:t>
        <w:br/>
        <w:t>If the context does not contain enough information, say so.</w:t>
        <w:br/>
        <w:br/>
        <w:t>RETRIEVED CONTEXT:</w:t>
        <w:br/>
        <w:t>[Source: document.pdf, Page: 21]</w:t>
        <w:br/>
        <w:t>&lt;retrieved text&gt;</w:t>
        <w:br/>
        <w:br/>
        <w:t>USER QUESTION:</w:t>
        <w:br/>
        <w:t>&lt;user question&gt;</w:t>
        <w:br/>
        <w:br/>
        <w:t>RESPONSE REQUIREMENTS:</w:t>
        <w:br/>
        <w:t>&lt;project-specific rules&gt;</w:t>
      </w:r>
    </w:p>
    <w:p>
      <w:pPr>
        <w:pStyle w:val="ListBullet"/>
      </w:pPr>
      <w:r>
        <w:t>Document text should be treated as untrusted data/evidence, not as system instructions.</w:t>
      </w:r>
    </w:p>
    <w:p>
      <w:pPr>
        <w:pStyle w:val="ListBullet"/>
      </w:pPr>
      <w:r>
        <w:t>The router should preserve source/page metadata so the final answer can cite it.</w:t>
      </w:r>
    </w:p>
    <w:p>
      <w:pPr>
        <w:pStyle w:val="ListBullet"/>
      </w:pPr>
      <w:r>
        <w:t>If multiple chunks are needed, include all relevant chunks within the context budget.</w:t>
      </w:r>
    </w:p>
    <w:p>
      <w:pPr>
        <w:pStyle w:val="Heading1"/>
      </w:pPr>
      <w:r>
        <w:t>8. Other Project Components — What Must Be Defined</w:t>
      </w:r>
    </w:p>
    <w:p>
      <w:pPr>
        <w:pStyle w:val="Heading2"/>
      </w:pPr>
      <w:r>
        <w:t>8.1 UI / Client</w:t>
      </w:r>
    </w:p>
    <w:p>
      <w:pPr>
        <w:pStyle w:val="ListBullet"/>
      </w:pPr>
      <w:r>
        <w:t>Chat/query input.</w:t>
      </w:r>
    </w:p>
    <w:p>
      <w:pPr>
        <w:pStyle w:val="ListBullet"/>
      </w:pPr>
      <w:r>
        <w:t>Display final answer.</w:t>
      </w:r>
    </w:p>
    <w:p>
      <w:pPr>
        <w:pStyle w:val="ListBullet"/>
      </w:pPr>
      <w:r>
        <w:t>Display citations/source pages where required.</w:t>
      </w:r>
    </w:p>
    <w:p>
      <w:pPr>
        <w:pStyle w:val="ListBullet"/>
      </w:pPr>
      <w:r>
        <w:t>Loading/error states.</w:t>
      </w:r>
    </w:p>
    <w:p>
      <w:pPr>
        <w:pStyle w:val="ListBullet"/>
      </w:pPr>
      <w:r>
        <w:t>Optional document upload/status interface.</w:t>
      </w:r>
    </w:p>
    <w:p>
      <w:pPr>
        <w:pStyle w:val="ListBullet"/>
      </w:pPr>
      <w:r>
        <w:t>No direct exposure of internal tool instructions.</w:t>
      </w:r>
    </w:p>
    <w:p>
      <w:pPr>
        <w:pStyle w:val="Heading2"/>
      </w:pPr>
      <w:r>
        <w:t>8.2 API / Backend</w:t>
      </w:r>
    </w:p>
    <w:p>
      <w:pPr>
        <w:pStyle w:val="ListBullet"/>
      </w:pPr>
      <w:r>
        <w:t>Stable endpoint(s) for user queries.</w:t>
      </w:r>
    </w:p>
    <w:p>
      <w:pPr>
        <w:pStyle w:val="ListBullet"/>
      </w:pPr>
      <w:r>
        <w:t>Request/response schema.</w:t>
      </w:r>
    </w:p>
    <w:p>
      <w:pPr>
        <w:pStyle w:val="ListBullet"/>
      </w:pPr>
      <w:r>
        <w:t>Error handling.</w:t>
      </w:r>
    </w:p>
    <w:p>
      <w:pPr>
        <w:pStyle w:val="ListBullet"/>
      </w:pPr>
      <w:r>
        <w:t>Timeouts.</w:t>
      </w:r>
    </w:p>
    <w:p>
      <w:pPr>
        <w:pStyle w:val="ListBullet"/>
      </w:pPr>
      <w:r>
        <w:t>Logging without leaking sensitive document content.</w:t>
      </w:r>
    </w:p>
    <w:p>
      <w:pPr>
        <w:pStyle w:val="ListBullet"/>
      </w:pPr>
      <w:r>
        <w:t>Health/status endpoint for model and RAG availability.</w:t>
      </w:r>
    </w:p>
    <w:p>
      <w:pPr>
        <w:pStyle w:val="Heading2"/>
      </w:pPr>
      <w:r>
        <w:t>8.3 Document Management</w:t>
      </w:r>
    </w:p>
    <w:p>
      <w:pPr>
        <w:pStyle w:val="ListBullet"/>
      </w:pPr>
      <w:r>
        <w:t>Supported formats must be explicitly defined.</w:t>
      </w:r>
    </w:p>
    <w:p>
      <w:pPr>
        <w:pStyle w:val="ListBullet"/>
      </w:pPr>
      <w:r>
        <w:t>Document size/page limits must be defined.</w:t>
      </w:r>
    </w:p>
    <w:p>
      <w:pPr>
        <w:pStyle w:val="ListBullet"/>
      </w:pPr>
      <w:r>
        <w:t>Ingestion should be separate from query-time retrieval.</w:t>
      </w:r>
    </w:p>
    <w:p>
      <w:pPr>
        <w:pStyle w:val="ListBullet"/>
      </w:pPr>
      <w:r>
        <w:t>Index rebuild/update behavior must be defined when documents change.</w:t>
      </w:r>
    </w:p>
    <w:p>
      <w:pPr>
        <w:pStyle w:val="ListBullet"/>
      </w:pPr>
      <w:r>
        <w:t>Duplicate documents and stale indexes need a defined policy.</w:t>
      </w:r>
    </w:p>
    <w:p>
      <w:pPr>
        <w:pStyle w:val="Heading2"/>
      </w:pPr>
      <w:r>
        <w:t>8.4 Security / Safety</w:t>
      </w:r>
    </w:p>
    <w:p>
      <w:pPr>
        <w:pStyle w:val="ListBullet"/>
      </w:pPr>
      <w:r>
        <w:t>Keep sensitive project documents local/on-premise where required.</w:t>
      </w:r>
    </w:p>
    <w:p>
      <w:pPr>
        <w:pStyle w:val="ListBullet"/>
      </w:pPr>
      <w:r>
        <w:t>Do not allow retrieved document text to override system/router instructions.</w:t>
      </w:r>
    </w:p>
    <w:p>
      <w:pPr>
        <w:pStyle w:val="ListBullet"/>
      </w:pPr>
      <w:r>
        <w:t>Validate tool arguments before execution.</w:t>
      </w:r>
    </w:p>
    <w:p>
      <w:pPr>
        <w:pStyle w:val="ListBullet"/>
      </w:pPr>
      <w:r>
        <w:t>Define what happens when the model is uncertain.</w:t>
      </w:r>
    </w:p>
    <w:p>
      <w:pPr>
        <w:pStyle w:val="ListBullet"/>
      </w:pPr>
      <w:r>
        <w:t>Log important failures for debugging without unnecessarily storing sensitive content.</w:t>
      </w:r>
    </w:p>
    <w:p>
      <w:pPr>
        <w:pStyle w:val="ListBullet"/>
      </w:pPr>
      <w:r>
        <w:t>Define access control if multiple users/documents are involved.</w:t>
      </w:r>
    </w:p>
    <w:p>
      <w:pPr>
        <w:pStyle w:val="Heading2"/>
      </w:pPr>
      <w:r>
        <w:t>8.5 Evaluation / QA</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Area</w:t>
            </w:r>
          </w:p>
        </w:tc>
        <w:tc>
          <w:tcPr>
            <w:tcW w:type="dxa" w:w="5040"/>
          </w:tcPr>
          <w:p>
            <w:r>
              <w:rPr>
                <w:rFonts w:ascii="Arial" w:hAnsi="Arial"/>
                <w:sz w:val="17"/>
              </w:rPr>
              <w:t>Minimum test</w:t>
            </w:r>
          </w:p>
        </w:tc>
      </w:tr>
      <w:tr>
        <w:tc>
          <w:tcPr>
            <w:tcW w:type="dxa" w:w="5040"/>
          </w:tcPr>
          <w:p>
            <w:r>
              <w:rPr>
                <w:rFonts w:ascii="Arial" w:hAnsi="Arial"/>
                <w:sz w:val="17"/>
              </w:rPr>
              <w:t>RAG retrieval</w:t>
            </w:r>
          </w:p>
        </w:tc>
        <w:tc>
          <w:tcPr>
            <w:tcW w:type="dxa" w:w="5040"/>
          </w:tcPr>
          <w:p>
            <w:r>
              <w:rPr>
                <w:rFonts w:ascii="Arial" w:hAnsi="Arial"/>
                <w:sz w:val="17"/>
              </w:rPr>
              <w:t>Existing 3-document benchmark + regression suite</w:t>
            </w:r>
          </w:p>
        </w:tc>
      </w:tr>
      <w:tr>
        <w:tc>
          <w:tcPr>
            <w:tcW w:type="dxa" w:w="5040"/>
          </w:tcPr>
          <w:p>
            <w:r>
              <w:rPr>
                <w:rFonts w:ascii="Arial" w:hAnsi="Arial"/>
                <w:sz w:val="17"/>
              </w:rPr>
              <w:t>Paraphrasing</w:t>
            </w:r>
          </w:p>
        </w:tc>
        <w:tc>
          <w:tcPr>
            <w:tcW w:type="dxa" w:w="5040"/>
          </w:tcPr>
          <w:p>
            <w:r>
              <w:rPr>
                <w:rFonts w:ascii="Arial" w:hAnsi="Arial"/>
                <w:sz w:val="17"/>
              </w:rPr>
              <w:t>Queries with terminology different from source</w:t>
            </w:r>
          </w:p>
        </w:tc>
      </w:tr>
      <w:tr>
        <w:tc>
          <w:tcPr>
            <w:tcW w:type="dxa" w:w="5040"/>
          </w:tcPr>
          <w:p>
            <w:r>
              <w:rPr>
                <w:rFonts w:ascii="Arial" w:hAnsi="Arial"/>
                <w:sz w:val="17"/>
              </w:rPr>
              <w:t>Numbers</w:t>
            </w:r>
          </w:p>
        </w:tc>
        <w:tc>
          <w:tcPr>
            <w:tcW w:type="dxa" w:w="5040"/>
          </w:tcPr>
          <w:p>
            <w:r>
              <w:rPr>
                <w:rFonts w:ascii="Arial" w:hAnsi="Arial"/>
                <w:sz w:val="17"/>
              </w:rPr>
              <w:t>Exact values, thresholds, dates and quantities</w:t>
            </w:r>
          </w:p>
        </w:tc>
      </w:tr>
      <w:tr>
        <w:tc>
          <w:tcPr>
            <w:tcW w:type="dxa" w:w="5040"/>
          </w:tcPr>
          <w:p>
            <w:r>
              <w:rPr>
                <w:rFonts w:ascii="Arial" w:hAnsi="Arial"/>
                <w:sz w:val="17"/>
              </w:rPr>
              <w:t>Multi-chunk</w:t>
            </w:r>
          </w:p>
        </w:tc>
        <w:tc>
          <w:tcPr>
            <w:tcW w:type="dxa" w:w="5040"/>
          </w:tcPr>
          <w:p>
            <w:r>
              <w:rPr>
                <w:rFonts w:ascii="Arial" w:hAnsi="Arial"/>
                <w:sz w:val="17"/>
              </w:rPr>
              <w:t>Answer requiring more than one retrieved chunk</w:t>
            </w:r>
          </w:p>
        </w:tc>
      </w:tr>
      <w:tr>
        <w:tc>
          <w:tcPr>
            <w:tcW w:type="dxa" w:w="5040"/>
          </w:tcPr>
          <w:p>
            <w:r>
              <w:rPr>
                <w:rFonts w:ascii="Arial" w:hAnsi="Arial"/>
                <w:sz w:val="17"/>
              </w:rPr>
              <w:t>No-answer</w:t>
            </w:r>
          </w:p>
        </w:tc>
        <w:tc>
          <w:tcPr>
            <w:tcW w:type="dxa" w:w="5040"/>
          </w:tcPr>
          <w:p>
            <w:r>
              <w:rPr>
                <w:rFonts w:ascii="Arial" w:hAnsi="Arial"/>
                <w:sz w:val="17"/>
              </w:rPr>
              <w:t>Question not answered by the document</w:t>
            </w:r>
          </w:p>
        </w:tc>
      </w:tr>
      <w:tr>
        <w:tc>
          <w:tcPr>
            <w:tcW w:type="dxa" w:w="5040"/>
          </w:tcPr>
          <w:p>
            <w:r>
              <w:rPr>
                <w:rFonts w:ascii="Arial" w:hAnsi="Arial"/>
                <w:sz w:val="17"/>
              </w:rPr>
              <w:t>Unrelated</w:t>
            </w:r>
          </w:p>
        </w:tc>
        <w:tc>
          <w:tcPr>
            <w:tcW w:type="dxa" w:w="5040"/>
          </w:tcPr>
          <w:p>
            <w:r>
              <w:rPr>
                <w:rFonts w:ascii="Arial" w:hAnsi="Arial"/>
                <w:sz w:val="17"/>
              </w:rPr>
              <w:t>Completely off-domain question</w:t>
            </w:r>
          </w:p>
        </w:tc>
      </w:tr>
      <w:tr>
        <w:tc>
          <w:tcPr>
            <w:tcW w:type="dxa" w:w="5040"/>
          </w:tcPr>
          <w:p>
            <w:r>
              <w:rPr>
                <w:rFonts w:ascii="Arial" w:hAnsi="Arial"/>
                <w:sz w:val="17"/>
              </w:rPr>
              <w:t>Router</w:t>
            </w:r>
          </w:p>
        </w:tc>
        <w:tc>
          <w:tcPr>
            <w:tcW w:type="dxa" w:w="5040"/>
          </w:tcPr>
          <w:p>
            <w:r>
              <w:rPr>
                <w:rFonts w:ascii="Arial" w:hAnsi="Arial"/>
                <w:sz w:val="17"/>
              </w:rPr>
              <w:t>Correct tool selection for representative intents</w:t>
            </w:r>
          </w:p>
        </w:tc>
      </w:tr>
      <w:tr>
        <w:tc>
          <w:tcPr>
            <w:tcW w:type="dxa" w:w="5040"/>
          </w:tcPr>
          <w:p>
            <w:r>
              <w:rPr>
                <w:rFonts w:ascii="Arial" w:hAnsi="Arial"/>
                <w:sz w:val="17"/>
              </w:rPr>
              <w:t>Grounding</w:t>
            </w:r>
          </w:p>
        </w:tc>
        <w:tc>
          <w:tcPr>
            <w:tcW w:type="dxa" w:w="5040"/>
          </w:tcPr>
          <w:p>
            <w:r>
              <w:rPr>
                <w:rFonts w:ascii="Arial" w:hAnsi="Arial"/>
                <w:sz w:val="17"/>
              </w:rPr>
              <w:t>Final answer supported by retrieved context</w:t>
            </w:r>
          </w:p>
        </w:tc>
      </w:tr>
      <w:tr>
        <w:tc>
          <w:tcPr>
            <w:tcW w:type="dxa" w:w="5040"/>
          </w:tcPr>
          <w:p>
            <w:r>
              <w:rPr>
                <w:rFonts w:ascii="Arial" w:hAnsi="Arial"/>
                <w:sz w:val="17"/>
              </w:rPr>
              <w:t>Citations</w:t>
            </w:r>
          </w:p>
        </w:tc>
        <w:tc>
          <w:tcPr>
            <w:tcW w:type="dxa" w:w="5040"/>
          </w:tcPr>
          <w:p>
            <w:r>
              <w:rPr>
                <w:rFonts w:ascii="Arial" w:hAnsi="Arial"/>
                <w:sz w:val="17"/>
              </w:rPr>
              <w:t>Correct source/page attached to answer</w:t>
            </w:r>
          </w:p>
        </w:tc>
      </w:tr>
      <w:tr>
        <w:tc>
          <w:tcPr>
            <w:tcW w:type="dxa" w:w="5040"/>
          </w:tcPr>
          <w:p>
            <w:r>
              <w:rPr>
                <w:rFonts w:ascii="Arial" w:hAnsi="Arial"/>
                <w:sz w:val="17"/>
              </w:rPr>
              <w:t>Latency</w:t>
            </w:r>
          </w:p>
        </w:tc>
        <w:tc>
          <w:tcPr>
            <w:tcW w:type="dxa" w:w="5040"/>
          </w:tcPr>
          <w:p>
            <w:r>
              <w:rPr>
                <w:rFonts w:ascii="Arial" w:hAnsi="Arial"/>
                <w:sz w:val="17"/>
              </w:rPr>
              <w:t>Measure end-to-end response time</w:t>
            </w:r>
          </w:p>
        </w:tc>
      </w:tr>
      <w:tr>
        <w:tc>
          <w:tcPr>
            <w:tcW w:type="dxa" w:w="5040"/>
          </w:tcPr>
          <w:p>
            <w:r>
              <w:rPr>
                <w:rFonts w:ascii="Arial" w:hAnsi="Arial"/>
                <w:sz w:val="17"/>
              </w:rPr>
              <w:t>Failure recovery</w:t>
            </w:r>
          </w:p>
        </w:tc>
        <w:tc>
          <w:tcPr>
            <w:tcW w:type="dxa" w:w="5040"/>
          </w:tcPr>
          <w:p>
            <w:r>
              <w:rPr>
                <w:rFonts w:ascii="Arial" w:hAnsi="Arial"/>
                <w:sz w:val="17"/>
              </w:rPr>
              <w:t>Missing index/model/tool/backend failures</w:t>
            </w:r>
          </w:p>
        </w:tc>
      </w:tr>
    </w:tbl>
    <w:p>
      <w:pPr>
        <w:pStyle w:val="Heading1"/>
      </w:pPr>
      <w:r>
        <w:t>9. Integration Checklist</w:t>
      </w:r>
    </w:p>
    <w:p>
      <w:pPr>
        <w:pStyle w:val="ListBullet"/>
      </w:pPr>
      <w:r>
        <w:t>RAG owner confirms the current API and freezes retrieval implementation.</w:t>
      </w:r>
    </w:p>
    <w:p>
      <w:pPr>
        <w:pStyle w:val="ListBullet"/>
      </w:pPr>
      <w:r>
        <w:t>Router owner confirms exact RAG input/output contract.</w:t>
      </w:r>
    </w:p>
    <w:p>
      <w:pPr>
        <w:pStyle w:val="ListBullet"/>
      </w:pPr>
      <w:r>
        <w:t>Router calls query_rag() successfully from the real router code.</w:t>
      </w:r>
    </w:p>
    <w:p>
      <w:pPr>
        <w:pStyle w:val="ListBullet"/>
      </w:pPr>
      <w:r>
        <w:t>Router passes top-5 context to the LLM within the context budget.</w:t>
      </w:r>
    </w:p>
    <w:p>
      <w:pPr>
        <w:pStyle w:val="ListBullet"/>
      </w:pPr>
      <w:r>
        <w:t>LLM returns an answer grounded in the retrieved evidence.</w:t>
      </w:r>
    </w:p>
    <w:p>
      <w:pPr>
        <w:pStyle w:val="ListBullet"/>
      </w:pPr>
      <w:r>
        <w:t>Sources/pages are preserved through the complete pipeline.</w:t>
      </w:r>
    </w:p>
    <w:p>
      <w:pPr>
        <w:pStyle w:val="ListBullet"/>
      </w:pPr>
      <w:r>
        <w:t>No-answer questions cause an appropriate refusal/uncertainty response.</w:t>
      </w:r>
    </w:p>
    <w:p>
      <w:pPr>
        <w:pStyle w:val="ListBullet"/>
      </w:pPr>
      <w:r>
        <w:t>Unrelated questions are not falsely grounded in RAG context.</w:t>
      </w:r>
    </w:p>
    <w:p>
      <w:pPr>
        <w:pStyle w:val="ListBullet"/>
      </w:pPr>
      <w:r>
        <w:t>End-to-end latency is measured.</w:t>
      </w:r>
    </w:p>
    <w:p>
      <w:pPr>
        <w:pStyle w:val="ListBullet"/>
      </w:pPr>
      <w:r>
        <w:t>Final deployment environment is tested from a clean setup.</w:t>
      </w:r>
    </w:p>
    <w:p>
      <w:pPr>
        <w:pStyle w:val="ListBullet"/>
      </w:pPr>
      <w:r>
        <w:t>All teammates run the same pinned dependencies/configuration.</w:t>
      </w:r>
    </w:p>
    <w:p>
      <w:pPr>
        <w:pStyle w:val="ListBullet"/>
      </w:pPr>
      <w:r>
        <w:t>Final demo scenario is rehearsed.</w:t>
      </w:r>
    </w:p>
    <w:p>
      <w:pPr>
        <w:pStyle w:val="Heading1"/>
      </w:pPr>
      <w:r>
        <w:t>10. Shared Information Exchange — Use This Section in Team Updates</w:t>
      </w:r>
    </w:p>
    <w:p>
      <w:r>
        <w:t>Whenever one teammate needs information from another, paste a short entry below. This prevents repeated messages and makes the document a shared handoff record.</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rFonts w:ascii="Arial" w:hAnsi="Arial"/>
                <w:sz w:val="17"/>
              </w:rPr>
              <w:t>Date</w:t>
            </w:r>
          </w:p>
        </w:tc>
        <w:tc>
          <w:tcPr>
            <w:tcW w:type="dxa" w:w="1680"/>
          </w:tcPr>
          <w:p>
            <w:r>
              <w:rPr>
                <w:rFonts w:ascii="Arial" w:hAnsi="Arial"/>
                <w:sz w:val="17"/>
              </w:rPr>
              <w:t>From</w:t>
            </w:r>
          </w:p>
        </w:tc>
        <w:tc>
          <w:tcPr>
            <w:tcW w:type="dxa" w:w="1680"/>
          </w:tcPr>
          <w:p>
            <w:r>
              <w:rPr>
                <w:rFonts w:ascii="Arial" w:hAnsi="Arial"/>
                <w:sz w:val="17"/>
              </w:rPr>
              <w:t>To</w:t>
            </w:r>
          </w:p>
        </w:tc>
        <w:tc>
          <w:tcPr>
            <w:tcW w:type="dxa" w:w="1680"/>
          </w:tcPr>
          <w:p>
            <w:r>
              <w:rPr>
                <w:rFonts w:ascii="Arial" w:hAnsi="Arial"/>
                <w:sz w:val="17"/>
              </w:rPr>
              <w:t>Information / question</w:t>
            </w:r>
          </w:p>
        </w:tc>
        <w:tc>
          <w:tcPr>
            <w:tcW w:type="dxa" w:w="1680"/>
          </w:tcPr>
          <w:p>
            <w:r>
              <w:rPr>
                <w:rFonts w:ascii="Arial" w:hAnsi="Arial"/>
                <w:sz w:val="17"/>
              </w:rPr>
              <w:t>Answer / decision</w:t>
            </w:r>
          </w:p>
        </w:tc>
        <w:tc>
          <w:tcPr>
            <w:tcW w:type="dxa" w:w="1680"/>
          </w:tcPr>
          <w:p>
            <w:r>
              <w:rPr>
                <w:rFonts w:ascii="Arial" w:hAnsi="Arial"/>
                <w:sz w:val="17"/>
              </w:rPr>
              <w:t>Status</w:t>
            </w:r>
          </w:p>
        </w:tc>
      </w:tr>
      <w:tr>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t>Example: Router needs exact RAG response schema</w:t>
            </w:r>
          </w:p>
        </w:tc>
        <w:tc>
          <w:tcPr>
            <w:tcW w:type="dxa" w:w="1680"/>
          </w:tcPr>
          <w:p>
            <w:r>
              <w:rPr>
                <w:rFonts w:ascii="Arial" w:hAnsi="Arial"/>
                <w:sz w:val="17"/>
              </w:rPr>
            </w:r>
          </w:p>
        </w:tc>
        <w:tc>
          <w:tcPr>
            <w:tcW w:type="dxa" w:w="1680"/>
          </w:tcPr>
          <w:p>
            <w:r>
              <w:rPr>
                <w:rFonts w:ascii="Arial" w:hAnsi="Arial"/>
                <w:sz w:val="17"/>
              </w:rPr>
              <w:t>OPEN</w:t>
            </w:r>
          </w:p>
        </w:tc>
      </w:tr>
      <w:tr>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t>Example: RAG needs router's maximum context/token budget</w:t>
            </w:r>
          </w:p>
        </w:tc>
        <w:tc>
          <w:tcPr>
            <w:tcW w:type="dxa" w:w="1680"/>
          </w:tcPr>
          <w:p>
            <w:r>
              <w:rPr>
                <w:rFonts w:ascii="Arial" w:hAnsi="Arial"/>
                <w:sz w:val="17"/>
              </w:rPr>
            </w:r>
          </w:p>
        </w:tc>
        <w:tc>
          <w:tcPr>
            <w:tcW w:type="dxa" w:w="1680"/>
          </w:tcPr>
          <w:p>
            <w:r>
              <w:rPr>
                <w:rFonts w:ascii="Arial" w:hAnsi="Arial"/>
                <w:sz w:val="17"/>
              </w:rPr>
              <w:t>OPEN</w:t>
            </w:r>
          </w:p>
        </w:tc>
      </w:tr>
      <w:tr>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t>Example: LLM owner needs target prompt format</w:t>
            </w:r>
          </w:p>
        </w:tc>
        <w:tc>
          <w:tcPr>
            <w:tcW w:type="dxa" w:w="1680"/>
          </w:tcPr>
          <w:p>
            <w:r>
              <w:rPr>
                <w:rFonts w:ascii="Arial" w:hAnsi="Arial"/>
                <w:sz w:val="17"/>
              </w:rPr>
            </w:r>
          </w:p>
        </w:tc>
        <w:tc>
          <w:tcPr>
            <w:tcW w:type="dxa" w:w="1680"/>
          </w:tcPr>
          <w:p>
            <w:r>
              <w:rPr>
                <w:rFonts w:ascii="Arial" w:hAnsi="Arial"/>
                <w:sz w:val="17"/>
              </w:rPr>
              <w:t>OPEN</w:t>
            </w:r>
          </w:p>
        </w:tc>
      </w:tr>
      <w:tr>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r>
          </w:p>
        </w:tc>
        <w:tc>
          <w:tcPr>
            <w:tcW w:type="dxa" w:w="1680"/>
          </w:tcPr>
          <w:p>
            <w:r>
              <w:rPr>
                <w:rFonts w:ascii="Arial" w:hAnsi="Arial"/>
                <w:sz w:val="17"/>
              </w:rPr>
              <w:t>Example: Deployment owner needs model/runtime requirements</w:t>
            </w:r>
          </w:p>
        </w:tc>
        <w:tc>
          <w:tcPr>
            <w:tcW w:type="dxa" w:w="1680"/>
          </w:tcPr>
          <w:p>
            <w:r>
              <w:rPr>
                <w:rFonts w:ascii="Arial" w:hAnsi="Arial"/>
                <w:sz w:val="17"/>
              </w:rPr>
            </w:r>
          </w:p>
        </w:tc>
        <w:tc>
          <w:tcPr>
            <w:tcW w:type="dxa" w:w="1680"/>
          </w:tcPr>
          <w:p>
            <w:r>
              <w:rPr>
                <w:rFonts w:ascii="Arial" w:hAnsi="Arial"/>
                <w:sz w:val="17"/>
              </w:rPr>
              <w:t>OPEN</w:t>
            </w:r>
          </w:p>
        </w:tc>
      </w:tr>
    </w:tbl>
    <w:p>
      <w:pPr>
        <w:pStyle w:val="Heading1"/>
      </w:pPr>
      <w:r>
        <w:t>11. Decisions Log</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7"/>
              </w:rPr>
              <w:t>Decision</w:t>
            </w:r>
          </w:p>
        </w:tc>
        <w:tc>
          <w:tcPr>
            <w:tcW w:type="dxa" w:w="3360"/>
          </w:tcPr>
          <w:p>
            <w:r>
              <w:rPr>
                <w:rFonts w:ascii="Arial" w:hAnsi="Arial"/>
                <w:sz w:val="17"/>
              </w:rPr>
              <w:t>Current decision</w:t>
            </w:r>
          </w:p>
        </w:tc>
        <w:tc>
          <w:tcPr>
            <w:tcW w:type="dxa" w:w="3360"/>
          </w:tcPr>
          <w:p>
            <w:r>
              <w:rPr>
                <w:rFonts w:ascii="Arial" w:hAnsi="Arial"/>
                <w:sz w:val="17"/>
              </w:rPr>
              <w:t>Reason</w:t>
            </w:r>
          </w:p>
        </w:tc>
      </w:tr>
      <w:tr>
        <w:tc>
          <w:tcPr>
            <w:tcW w:type="dxa" w:w="3360"/>
          </w:tcPr>
          <w:p>
            <w:r>
              <w:rPr>
                <w:rFonts w:ascii="Arial" w:hAnsi="Arial"/>
                <w:sz w:val="17"/>
              </w:rPr>
              <w:t>RAG architecture</w:t>
            </w:r>
          </w:p>
        </w:tc>
        <w:tc>
          <w:tcPr>
            <w:tcW w:type="dxa" w:w="3360"/>
          </w:tcPr>
          <w:p>
            <w:r>
              <w:rPr>
                <w:rFonts w:ascii="Arial" w:hAnsi="Arial"/>
                <w:sz w:val="17"/>
              </w:rPr>
              <w:t>Hybrid FAISS + BM25 + RRF + cross-encoder</w:t>
            </w:r>
          </w:p>
        </w:tc>
        <w:tc>
          <w:tcPr>
            <w:tcW w:type="dxa" w:w="3360"/>
          </w:tcPr>
          <w:p>
            <w:r>
              <w:rPr>
                <w:rFonts w:ascii="Arial" w:hAnsi="Arial"/>
                <w:sz w:val="17"/>
              </w:rPr>
              <w:t>Improved difficult semantic retrieval while retaining lexical matching</w:t>
            </w:r>
          </w:p>
        </w:tc>
      </w:tr>
      <w:tr>
        <w:tc>
          <w:tcPr>
            <w:tcW w:type="dxa" w:w="3360"/>
          </w:tcPr>
          <w:p>
            <w:r>
              <w:rPr>
                <w:rFonts w:ascii="Arial" w:hAnsi="Arial"/>
                <w:sz w:val="17"/>
              </w:rPr>
              <w:t>Embedding model</w:t>
            </w:r>
          </w:p>
        </w:tc>
        <w:tc>
          <w:tcPr>
            <w:tcW w:type="dxa" w:w="3360"/>
          </w:tcPr>
          <w:p>
            <w:r>
              <w:rPr>
                <w:rFonts w:ascii="Arial" w:hAnsi="Arial"/>
                <w:sz w:val="17"/>
              </w:rPr>
              <w:t>all-MiniLM-L6-v2 for current frozen version</w:t>
            </w:r>
          </w:p>
        </w:tc>
        <w:tc>
          <w:tcPr>
            <w:tcW w:type="dxa" w:w="3360"/>
          </w:tcPr>
          <w:p>
            <w:r>
              <w:rPr>
                <w:rFonts w:ascii="Arial" w:hAnsi="Arial"/>
                <w:sz w:val="17"/>
              </w:rPr>
              <w:t>Small, local, fast and validated</w:t>
            </w:r>
          </w:p>
        </w:tc>
      </w:tr>
      <w:tr>
        <w:tc>
          <w:tcPr>
            <w:tcW w:type="dxa" w:w="3360"/>
          </w:tcPr>
          <w:p>
            <w:r>
              <w:rPr>
                <w:rFonts w:ascii="Arial" w:hAnsi="Arial"/>
                <w:sz w:val="17"/>
              </w:rPr>
              <w:t>Reranker</w:t>
            </w:r>
          </w:p>
        </w:tc>
        <w:tc>
          <w:tcPr>
            <w:tcW w:type="dxa" w:w="3360"/>
          </w:tcPr>
          <w:p>
            <w:r>
              <w:rPr>
                <w:rFonts w:ascii="Arial" w:hAnsi="Arial"/>
                <w:sz w:val="17"/>
              </w:rPr>
              <w:t>ms-marco-MiniLM-L-6-v2</w:t>
            </w:r>
          </w:p>
        </w:tc>
        <w:tc>
          <w:tcPr>
            <w:tcW w:type="dxa" w:w="3360"/>
          </w:tcPr>
          <w:p>
            <w:r>
              <w:rPr>
                <w:rFonts w:ascii="Arial" w:hAnsi="Arial"/>
                <w:sz w:val="17"/>
              </w:rPr>
              <w:t>Improves ranking of difficult paraphrases</w:t>
            </w:r>
          </w:p>
        </w:tc>
      </w:tr>
      <w:tr>
        <w:tc>
          <w:tcPr>
            <w:tcW w:type="dxa" w:w="3360"/>
          </w:tcPr>
          <w:p>
            <w:r>
              <w:rPr>
                <w:rFonts w:ascii="Arial" w:hAnsi="Arial"/>
                <w:sz w:val="17"/>
              </w:rPr>
              <w:t>Production top-k</w:t>
            </w:r>
          </w:p>
        </w:tc>
        <w:tc>
          <w:tcPr>
            <w:tcW w:type="dxa" w:w="3360"/>
          </w:tcPr>
          <w:p>
            <w:r>
              <w:rPr>
                <w:rFonts w:ascii="Arial" w:hAnsi="Arial"/>
                <w:sz w:val="17"/>
              </w:rPr>
              <w:t>5</w:t>
            </w:r>
          </w:p>
        </w:tc>
        <w:tc>
          <w:tcPr>
            <w:tcW w:type="dxa" w:w="3360"/>
          </w:tcPr>
          <w:p>
            <w:r>
              <w:rPr>
                <w:rFonts w:ascii="Arial" w:hAnsi="Arial"/>
                <w:sz w:val="17"/>
              </w:rPr>
              <w:t>Provides enough evidence for downstream LLM/router</w:t>
            </w:r>
          </w:p>
        </w:tc>
      </w:tr>
      <w:tr>
        <w:tc>
          <w:tcPr>
            <w:tcW w:type="dxa" w:w="3360"/>
          </w:tcPr>
          <w:p>
            <w:r>
              <w:rPr>
                <w:rFonts w:ascii="Arial" w:hAnsi="Arial"/>
                <w:sz w:val="17"/>
              </w:rPr>
              <w:t>RAG status</w:t>
            </w:r>
          </w:p>
        </w:tc>
        <w:tc>
          <w:tcPr>
            <w:tcW w:type="dxa" w:w="3360"/>
          </w:tcPr>
          <w:p>
            <w:r>
              <w:rPr>
                <w:rFonts w:ascii="Arial" w:hAnsi="Arial"/>
                <w:sz w:val="17"/>
              </w:rPr>
              <w:t>Freeze</w:t>
            </w:r>
          </w:p>
        </w:tc>
        <w:tc>
          <w:tcPr>
            <w:tcW w:type="dxa" w:w="3360"/>
          </w:tcPr>
          <w:p>
            <w:r>
              <w:rPr>
                <w:rFonts w:ascii="Arial" w:hAnsi="Arial"/>
                <w:sz w:val="17"/>
              </w:rPr>
              <w:t>Three evaluations completed; third achieved 100% on answerable queries</w:t>
            </w:r>
          </w:p>
        </w:tc>
      </w:tr>
      <w:tr>
        <w:tc>
          <w:tcPr>
            <w:tcW w:type="dxa" w:w="3360"/>
          </w:tcPr>
          <w:p>
            <w:r>
              <w:rPr>
                <w:rFonts w:ascii="Arial" w:hAnsi="Arial"/>
                <w:sz w:val="17"/>
              </w:rPr>
              <w:t>Large model target</w:t>
            </w:r>
          </w:p>
        </w:tc>
        <w:tc>
          <w:tcPr>
            <w:tcW w:type="dxa" w:w="3360"/>
          </w:tcPr>
          <w:p>
            <w:r>
              <w:rPr>
                <w:rFonts w:ascii="Arial" w:hAnsi="Arial"/>
                <w:sz w:val="17"/>
              </w:rPr>
              <w:t>120B-class preferred by project requirement</w:t>
            </w:r>
          </w:p>
        </w:tc>
        <w:tc>
          <w:tcPr>
            <w:tcW w:type="dxa" w:w="3360"/>
          </w:tcPr>
          <w:p>
            <w:r>
              <w:rPr>
                <w:rFonts w:ascii="Arial" w:hAnsi="Arial"/>
                <w:sz w:val="17"/>
              </w:rPr>
              <w:t>Generation/reasoning requirement, separate from RAG encoders</w:t>
            </w:r>
          </w:p>
        </w:tc>
      </w:tr>
      <w:tr>
        <w:tc>
          <w:tcPr>
            <w:tcW w:type="dxa" w:w="3360"/>
          </w:tcPr>
          <w:p>
            <w:r>
              <w:rPr>
                <w:rFonts w:ascii="Arial" w:hAnsi="Arial"/>
                <w:sz w:val="17"/>
              </w:rPr>
              <w:t>Development environment</w:t>
            </w:r>
          </w:p>
        </w:tc>
        <w:tc>
          <w:tcPr>
            <w:tcW w:type="dxa" w:w="3360"/>
          </w:tcPr>
          <w:p>
            <w:r>
              <w:rPr>
                <w:rFonts w:ascii="Arial" w:hAnsi="Arial"/>
                <w:sz w:val="17"/>
              </w:rPr>
              <w:t>Local Mac for lightweight components</w:t>
            </w:r>
          </w:p>
        </w:tc>
        <w:tc>
          <w:tcPr>
            <w:tcW w:type="dxa" w:w="3360"/>
          </w:tcPr>
          <w:p>
            <w:r>
              <w:rPr>
                <w:rFonts w:ascii="Arial" w:hAnsi="Arial"/>
                <w:sz w:val="17"/>
              </w:rPr>
              <w:t>Practical for RAG development; not assumed to run target 120B model</w:t>
            </w:r>
          </w:p>
        </w:tc>
      </w:tr>
    </w:tbl>
    <w:p>
      <w:pPr>
        <w:pStyle w:val="Heading1"/>
      </w:pPr>
      <w:r>
        <w:t>12. Open Decisions / Questions</w:t>
      </w:r>
    </w:p>
    <w:p>
      <w:pPr>
        <w:pStyle w:val="ListBullet"/>
      </w:pPr>
      <w:r>
        <w:t>What exact 120B-class LLM will be used?</w:t>
      </w:r>
    </w:p>
    <w:p>
      <w:pPr>
        <w:pStyle w:val="ListBullet"/>
      </w:pPr>
      <w:r>
        <w:t>What serving framework will expose the LLM to the router?</w:t>
      </w:r>
    </w:p>
    <w:p>
      <w:pPr>
        <w:pStyle w:val="ListBullet"/>
      </w:pPr>
      <w:r>
        <w:t>What is the router's final tool schema?</w:t>
      </w:r>
    </w:p>
    <w:p>
      <w:pPr>
        <w:pStyle w:val="ListBullet"/>
      </w:pPr>
      <w:r>
        <w:t>Will the router call Python functions directly or communicate over HTTP?</w:t>
      </w:r>
    </w:p>
    <w:p>
      <w:pPr>
        <w:pStyle w:val="ListBullet"/>
      </w:pPr>
      <w:r>
        <w:t>What other tools/modules besides RAG are required by the SIH problem statement?</w:t>
      </w:r>
    </w:p>
    <w:p>
      <w:pPr>
        <w:pStyle w:val="ListBullet"/>
      </w:pPr>
      <w:r>
        <w:t>What UI is required for the final demo?</w:t>
      </w:r>
    </w:p>
    <w:p>
      <w:pPr>
        <w:pStyle w:val="ListBullet"/>
      </w:pPr>
      <w:r>
        <w:t>What deployment machine/GPU environment will be used for the final model?</w:t>
      </w:r>
    </w:p>
    <w:p>
      <w:pPr>
        <w:pStyle w:val="ListBullet"/>
      </w:pPr>
      <w:r>
        <w:t>What citation format is required by the final UI?</w:t>
      </w:r>
    </w:p>
    <w:p>
      <w:pPr>
        <w:pStyle w:val="ListBullet"/>
      </w:pPr>
      <w:r>
        <w:t>What end-to-end latency target is acceptable?</w:t>
      </w:r>
    </w:p>
    <w:p>
      <w:pPr>
        <w:pStyle w:val="ListBullet"/>
      </w:pPr>
      <w:r>
        <w:t>What are the exact SIH judging/demo requirements that must be demonstrated?</w:t>
      </w:r>
    </w:p>
    <w:p>
      <w:pPr>
        <w:pStyle w:val="Heading1"/>
      </w:pPr>
      <w:r>
        <w:t>13. Five-Day Execution Plan</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7"/>
              </w:rPr>
              <w:t>Day</w:t>
            </w:r>
          </w:p>
        </w:tc>
        <w:tc>
          <w:tcPr>
            <w:tcW w:type="dxa" w:w="3360"/>
          </w:tcPr>
          <w:p>
            <w:r>
              <w:rPr>
                <w:rFonts w:ascii="Arial" w:hAnsi="Arial"/>
                <w:sz w:val="17"/>
              </w:rPr>
              <w:t>Primary goal</w:t>
            </w:r>
          </w:p>
        </w:tc>
        <w:tc>
          <w:tcPr>
            <w:tcW w:type="dxa" w:w="3360"/>
          </w:tcPr>
          <w:p>
            <w:r>
              <w:rPr>
                <w:rFonts w:ascii="Arial" w:hAnsi="Arial"/>
                <w:sz w:val="17"/>
              </w:rPr>
              <w:t>Deliverables</w:t>
            </w:r>
          </w:p>
        </w:tc>
      </w:tr>
      <w:tr>
        <w:tc>
          <w:tcPr>
            <w:tcW w:type="dxa" w:w="3360"/>
          </w:tcPr>
          <w:p>
            <w:r>
              <w:rPr>
                <w:rFonts w:ascii="Arial" w:hAnsi="Arial"/>
                <w:sz w:val="17"/>
              </w:rPr>
              <w:t>Day 1</w:t>
            </w:r>
          </w:p>
        </w:tc>
        <w:tc>
          <w:tcPr>
            <w:tcW w:type="dxa" w:w="3360"/>
          </w:tcPr>
          <w:p>
            <w:r>
              <w:rPr>
                <w:rFonts w:ascii="Arial" w:hAnsi="Arial"/>
                <w:sz w:val="17"/>
              </w:rPr>
              <w:t>Freeze RAG + integrate router</w:t>
            </w:r>
          </w:p>
        </w:tc>
        <w:tc>
          <w:tcPr>
            <w:tcW w:type="dxa" w:w="3360"/>
          </w:tcPr>
          <w:p>
            <w:r>
              <w:rPr>
                <w:rFonts w:ascii="Arial" w:hAnsi="Arial"/>
                <w:sz w:val="17"/>
              </w:rPr>
              <w:t>RAG contract confirmed; router can call RAG; basic end-to-end query</w:t>
            </w:r>
          </w:p>
        </w:tc>
      </w:tr>
      <w:tr>
        <w:tc>
          <w:tcPr>
            <w:tcW w:type="dxa" w:w="3360"/>
          </w:tcPr>
          <w:p>
            <w:r>
              <w:rPr>
                <w:rFonts w:ascii="Arial" w:hAnsi="Arial"/>
                <w:sz w:val="17"/>
              </w:rPr>
              <w:t>Day 2</w:t>
            </w:r>
          </w:p>
        </w:tc>
        <w:tc>
          <w:tcPr>
            <w:tcW w:type="dxa" w:w="3360"/>
          </w:tcPr>
          <w:p>
            <w:r>
              <w:rPr>
                <w:rFonts w:ascii="Arial" w:hAnsi="Arial"/>
                <w:sz w:val="17"/>
              </w:rPr>
              <w:t>LLM integration</w:t>
            </w:r>
          </w:p>
        </w:tc>
        <w:tc>
          <w:tcPr>
            <w:tcW w:type="dxa" w:w="3360"/>
          </w:tcPr>
          <w:p>
            <w:r>
              <w:rPr>
                <w:rFonts w:ascii="Arial" w:hAnsi="Arial"/>
                <w:sz w:val="17"/>
              </w:rPr>
              <w:t>Target model/runtime connected; router prompt produces grounded responses</w:t>
            </w:r>
          </w:p>
        </w:tc>
      </w:tr>
      <w:tr>
        <w:tc>
          <w:tcPr>
            <w:tcW w:type="dxa" w:w="3360"/>
          </w:tcPr>
          <w:p>
            <w:r>
              <w:rPr>
                <w:rFonts w:ascii="Arial" w:hAnsi="Arial"/>
                <w:sz w:val="17"/>
              </w:rPr>
              <w:t>Day 3</w:t>
            </w:r>
          </w:p>
        </w:tc>
        <w:tc>
          <w:tcPr>
            <w:tcW w:type="dxa" w:w="3360"/>
          </w:tcPr>
          <w:p>
            <w:r>
              <w:rPr>
                <w:rFonts w:ascii="Arial" w:hAnsi="Arial"/>
                <w:sz w:val="17"/>
              </w:rPr>
              <w:t>Remaining modules/UI</w:t>
            </w:r>
          </w:p>
        </w:tc>
        <w:tc>
          <w:tcPr>
            <w:tcW w:type="dxa" w:w="3360"/>
          </w:tcPr>
          <w:p>
            <w:r>
              <w:rPr>
                <w:rFonts w:ascii="Arial" w:hAnsi="Arial"/>
                <w:sz w:val="17"/>
              </w:rPr>
              <w:t>Other required tools and interface connected</w:t>
            </w:r>
          </w:p>
        </w:tc>
      </w:tr>
      <w:tr>
        <w:tc>
          <w:tcPr>
            <w:tcW w:type="dxa" w:w="3360"/>
          </w:tcPr>
          <w:p>
            <w:r>
              <w:rPr>
                <w:rFonts w:ascii="Arial" w:hAnsi="Arial"/>
                <w:sz w:val="17"/>
              </w:rPr>
              <w:t>Day 4</w:t>
            </w:r>
          </w:p>
        </w:tc>
        <w:tc>
          <w:tcPr>
            <w:tcW w:type="dxa" w:w="3360"/>
          </w:tcPr>
          <w:p>
            <w:r>
              <w:rPr>
                <w:rFonts w:ascii="Arial" w:hAnsi="Arial"/>
                <w:sz w:val="17"/>
              </w:rPr>
              <w:t>End-to-end testing</w:t>
            </w:r>
          </w:p>
        </w:tc>
        <w:tc>
          <w:tcPr>
            <w:tcW w:type="dxa" w:w="3360"/>
          </w:tcPr>
          <w:p>
            <w:r>
              <w:rPr>
                <w:rFonts w:ascii="Arial" w:hAnsi="Arial"/>
                <w:sz w:val="17"/>
              </w:rPr>
              <w:t>Benchmark suite, grounding/citation checks, failure handling, latency</w:t>
            </w:r>
          </w:p>
        </w:tc>
      </w:tr>
      <w:tr>
        <w:tc>
          <w:tcPr>
            <w:tcW w:type="dxa" w:w="3360"/>
          </w:tcPr>
          <w:p>
            <w:r>
              <w:rPr>
                <w:rFonts w:ascii="Arial" w:hAnsi="Arial"/>
                <w:sz w:val="17"/>
              </w:rPr>
              <w:t>Day 5</w:t>
            </w:r>
          </w:p>
        </w:tc>
        <w:tc>
          <w:tcPr>
            <w:tcW w:type="dxa" w:w="3360"/>
          </w:tcPr>
          <w:p>
            <w:r>
              <w:rPr>
                <w:rFonts w:ascii="Arial" w:hAnsi="Arial"/>
                <w:sz w:val="17"/>
              </w:rPr>
              <w:t>Polish + demo</w:t>
            </w:r>
          </w:p>
        </w:tc>
        <w:tc>
          <w:tcPr>
            <w:tcW w:type="dxa" w:w="3360"/>
          </w:tcPr>
          <w:p>
            <w:r>
              <w:rPr>
                <w:rFonts w:ascii="Arial" w:hAnsi="Arial"/>
                <w:sz w:val="17"/>
              </w:rPr>
              <w:t>Deployment, documentation, demo script, fallback plan, final rehearsal</w:t>
            </w:r>
          </w:p>
        </w:tc>
      </w:tr>
    </w:tbl>
    <w:p>
      <w:pPr>
        <w:pStyle w:val="Heading1"/>
      </w:pPr>
      <w:r>
        <w:t>14. Important Team Rule</w:t>
      </w:r>
    </w:p>
    <w:p>
      <w:r>
        <w:t>Do not make assumptions about another module's interface. If a module needs information, record the question in the Shared Information Exchange section and provide the exact contract, example input, example output, and constraints. Changes to a frozen module should be discussed before implementation.</w:t>
      </w:r>
    </w:p>
    <w:p>
      <w:pPr>
        <w:pStyle w:val="Heading1"/>
      </w:pPr>
      <w:r>
        <w:t>15. Current Status Snapshot</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Component</w:t>
            </w:r>
          </w:p>
        </w:tc>
        <w:tc>
          <w:tcPr>
            <w:tcW w:type="dxa" w:w="5040"/>
          </w:tcPr>
          <w:p>
            <w:r>
              <w:rPr>
                <w:rFonts w:ascii="Arial" w:hAnsi="Arial"/>
                <w:sz w:val="17"/>
              </w:rPr>
              <w:t>Status</w:t>
            </w:r>
          </w:p>
        </w:tc>
      </w:tr>
      <w:tr>
        <w:tc>
          <w:tcPr>
            <w:tcW w:type="dxa" w:w="5040"/>
          </w:tcPr>
          <w:p>
            <w:r>
              <w:rPr>
                <w:rFonts w:ascii="Arial" w:hAnsi="Arial"/>
                <w:sz w:val="17"/>
              </w:rPr>
              <w:t>RAG ingestion</w:t>
            </w:r>
          </w:p>
        </w:tc>
        <w:tc>
          <w:tcPr>
            <w:tcW w:type="dxa" w:w="5040"/>
          </w:tcPr>
          <w:p>
            <w:r>
              <w:rPr>
                <w:rFonts w:ascii="Arial" w:hAnsi="Arial"/>
                <w:sz w:val="17"/>
              </w:rPr>
              <w:t>✅ Complete</w:t>
            </w:r>
          </w:p>
        </w:tc>
      </w:tr>
      <w:tr>
        <w:tc>
          <w:tcPr>
            <w:tcW w:type="dxa" w:w="5040"/>
          </w:tcPr>
          <w:p>
            <w:r>
              <w:rPr>
                <w:rFonts w:ascii="Arial" w:hAnsi="Arial"/>
                <w:sz w:val="17"/>
              </w:rPr>
              <w:t>Embeddings + FAISS</w:t>
            </w:r>
          </w:p>
        </w:tc>
        <w:tc>
          <w:tcPr>
            <w:tcW w:type="dxa" w:w="5040"/>
          </w:tcPr>
          <w:p>
            <w:r>
              <w:rPr>
                <w:rFonts w:ascii="Arial" w:hAnsi="Arial"/>
                <w:sz w:val="17"/>
              </w:rPr>
              <w:t>✅ Complete</w:t>
            </w:r>
          </w:p>
        </w:tc>
      </w:tr>
      <w:tr>
        <w:tc>
          <w:tcPr>
            <w:tcW w:type="dxa" w:w="5040"/>
          </w:tcPr>
          <w:p>
            <w:r>
              <w:rPr>
                <w:rFonts w:ascii="Arial" w:hAnsi="Arial"/>
                <w:sz w:val="17"/>
              </w:rPr>
              <w:t>Hybrid BM25 retrieval</w:t>
            </w:r>
          </w:p>
        </w:tc>
        <w:tc>
          <w:tcPr>
            <w:tcW w:type="dxa" w:w="5040"/>
          </w:tcPr>
          <w:p>
            <w:r>
              <w:rPr>
                <w:rFonts w:ascii="Arial" w:hAnsi="Arial"/>
                <w:sz w:val="17"/>
              </w:rPr>
              <w:t>✅ Complete</w:t>
            </w:r>
          </w:p>
        </w:tc>
      </w:tr>
      <w:tr>
        <w:tc>
          <w:tcPr>
            <w:tcW w:type="dxa" w:w="5040"/>
          </w:tcPr>
          <w:p>
            <w:r>
              <w:rPr>
                <w:rFonts w:ascii="Arial" w:hAnsi="Arial"/>
                <w:sz w:val="17"/>
              </w:rPr>
              <w:t>Cross-encoder reranking</w:t>
            </w:r>
          </w:p>
        </w:tc>
        <w:tc>
          <w:tcPr>
            <w:tcW w:type="dxa" w:w="5040"/>
          </w:tcPr>
          <w:p>
            <w:r>
              <w:rPr>
                <w:rFonts w:ascii="Arial" w:hAnsi="Arial"/>
                <w:sz w:val="17"/>
              </w:rPr>
              <w:t>✅ Complete</w:t>
            </w:r>
          </w:p>
        </w:tc>
      </w:tr>
      <w:tr>
        <w:tc>
          <w:tcPr>
            <w:tcW w:type="dxa" w:w="5040"/>
          </w:tcPr>
          <w:p>
            <w:r>
              <w:rPr>
                <w:rFonts w:ascii="Arial" w:hAnsi="Arial"/>
                <w:sz w:val="17"/>
              </w:rPr>
              <w:t>RAG verification</w:t>
            </w:r>
          </w:p>
        </w:tc>
        <w:tc>
          <w:tcPr>
            <w:tcW w:type="dxa" w:w="5040"/>
          </w:tcPr>
          <w:p>
            <w:r>
              <w:rPr>
                <w:rFonts w:ascii="Arial" w:hAnsi="Arial"/>
                <w:sz w:val="17"/>
              </w:rPr>
              <w:t>✅ Complete — 3 evaluations</w:t>
            </w:r>
          </w:p>
        </w:tc>
      </w:tr>
      <w:tr>
        <w:tc>
          <w:tcPr>
            <w:tcW w:type="dxa" w:w="5040"/>
          </w:tcPr>
          <w:p>
            <w:r>
              <w:rPr>
                <w:rFonts w:ascii="Arial" w:hAnsi="Arial"/>
                <w:sz w:val="17"/>
              </w:rPr>
              <w:t>RAG freeze</w:t>
            </w:r>
          </w:p>
        </w:tc>
        <w:tc>
          <w:tcPr>
            <w:tcW w:type="dxa" w:w="5040"/>
          </w:tcPr>
          <w:p>
            <w:r>
              <w:rPr>
                <w:rFonts w:ascii="Arial" w:hAnsi="Arial"/>
                <w:sz w:val="17"/>
              </w:rPr>
              <w:t>✅ Recommended</w:t>
            </w:r>
          </w:p>
        </w:tc>
      </w:tr>
      <w:tr>
        <w:tc>
          <w:tcPr>
            <w:tcW w:type="dxa" w:w="5040"/>
          </w:tcPr>
          <w:p>
            <w:r>
              <w:rPr>
                <w:rFonts w:ascii="Arial" w:hAnsi="Arial"/>
                <w:sz w:val="17"/>
              </w:rPr>
              <w:t>Router</w:t>
            </w:r>
          </w:p>
        </w:tc>
        <w:tc>
          <w:tcPr>
            <w:tcW w:type="dxa" w:w="5040"/>
          </w:tcPr>
          <w:p>
            <w:r>
              <w:rPr>
                <w:rFonts w:ascii="Arial" w:hAnsi="Arial"/>
                <w:sz w:val="17"/>
              </w:rPr>
              <w:t>🔄 Teammate working on it</w:t>
            </w:r>
          </w:p>
        </w:tc>
      </w:tr>
      <w:tr>
        <w:tc>
          <w:tcPr>
            <w:tcW w:type="dxa" w:w="5040"/>
          </w:tcPr>
          <w:p>
            <w:r>
              <w:rPr>
                <w:rFonts w:ascii="Arial" w:hAnsi="Arial"/>
                <w:sz w:val="17"/>
              </w:rPr>
              <w:t>Router ↔ RAG integration</w:t>
            </w:r>
          </w:p>
        </w:tc>
        <w:tc>
          <w:tcPr>
            <w:tcW w:type="dxa" w:w="5040"/>
          </w:tcPr>
          <w:p>
            <w:r>
              <w:rPr>
                <w:rFonts w:ascii="Arial" w:hAnsi="Arial"/>
                <w:sz w:val="17"/>
              </w:rPr>
              <w:t>⏳ Next</w:t>
            </w:r>
          </w:p>
        </w:tc>
      </w:tr>
      <w:tr>
        <w:tc>
          <w:tcPr>
            <w:tcW w:type="dxa" w:w="5040"/>
          </w:tcPr>
          <w:p>
            <w:r>
              <w:rPr>
                <w:rFonts w:ascii="Arial" w:hAnsi="Arial"/>
                <w:sz w:val="17"/>
              </w:rPr>
              <w:t>120B-class LLM selection/serving</w:t>
            </w:r>
          </w:p>
        </w:tc>
        <w:tc>
          <w:tcPr>
            <w:tcW w:type="dxa" w:w="5040"/>
          </w:tcPr>
          <w:p>
            <w:r>
              <w:rPr>
                <w:rFonts w:ascii="Arial" w:hAnsi="Arial"/>
                <w:sz w:val="17"/>
              </w:rPr>
              <w:t>⏳ Needs decision</w:t>
            </w:r>
          </w:p>
        </w:tc>
      </w:tr>
      <w:tr>
        <w:tc>
          <w:tcPr>
            <w:tcW w:type="dxa" w:w="5040"/>
          </w:tcPr>
          <w:p>
            <w:r>
              <w:rPr>
                <w:rFonts w:ascii="Arial" w:hAnsi="Arial"/>
                <w:sz w:val="17"/>
              </w:rPr>
              <w:t>UI</w:t>
            </w:r>
          </w:p>
        </w:tc>
        <w:tc>
          <w:tcPr>
            <w:tcW w:type="dxa" w:w="5040"/>
          </w:tcPr>
          <w:p>
            <w:r>
              <w:rPr>
                <w:rFonts w:ascii="Arial" w:hAnsi="Arial"/>
                <w:sz w:val="17"/>
              </w:rPr>
              <w:t>⏳ TBD</w:t>
            </w:r>
          </w:p>
        </w:tc>
      </w:tr>
      <w:tr>
        <w:tc>
          <w:tcPr>
            <w:tcW w:type="dxa" w:w="5040"/>
          </w:tcPr>
          <w:p>
            <w:r>
              <w:rPr>
                <w:rFonts w:ascii="Arial" w:hAnsi="Arial"/>
                <w:sz w:val="17"/>
              </w:rPr>
              <w:t>End-to-end QA</w:t>
            </w:r>
          </w:p>
        </w:tc>
        <w:tc>
          <w:tcPr>
            <w:tcW w:type="dxa" w:w="5040"/>
          </w:tcPr>
          <w:p>
            <w:r>
              <w:rPr>
                <w:rFonts w:ascii="Arial" w:hAnsi="Arial"/>
                <w:sz w:val="17"/>
              </w:rPr>
              <w:t>⏳ Pending integration</w:t>
            </w:r>
          </w:p>
        </w:tc>
      </w:tr>
      <w:tr>
        <w:tc>
          <w:tcPr>
            <w:tcW w:type="dxa" w:w="5040"/>
          </w:tcPr>
          <w:p>
            <w:r>
              <w:rPr>
                <w:rFonts w:ascii="Arial" w:hAnsi="Arial"/>
                <w:sz w:val="17"/>
              </w:rPr>
              <w:t>Deployment/demo</w:t>
            </w:r>
          </w:p>
        </w:tc>
        <w:tc>
          <w:tcPr>
            <w:tcW w:type="dxa" w:w="5040"/>
          </w:tcPr>
          <w:p>
            <w:r>
              <w:rPr>
                <w:rFonts w:ascii="Arial" w:hAnsi="Arial"/>
                <w:sz w:val="17"/>
              </w:rPr>
              <w:t>⏳ Pending</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Project — Living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