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MedAdhere — Hackathon Evaluation &amp; Technical Report</w:t>
      </w:r>
    </w:p>
    <w:p>
      <w:pPr>
        <w:jc w:val="center"/>
      </w:pPr>
      <w:r>
        <w:t>A structured evaluation-focused report covering the core judging criteria for the MedAdhere intelligent medication adherence platform.</w:t>
      </w:r>
    </w:p>
    <w:p>
      <w:r>
        <w:t>MedAdhere is a three-sided healthcare adherence platform designed for elderly patients, doctors, and family reviewers. The system combines one-click medication confirmation, AI-generated adherence insights, prescription OCR, and centralized patient history management into a unified healthcare workflow.</w:t>
      </w:r>
    </w:p>
    <w:p>
      <w:pPr>
        <w:pStyle w:val="Heading1"/>
      </w:pPr>
      <w:r>
        <w:rPr>
          <w:color w:val="191919"/>
          <w:sz w:val="32"/>
        </w:rPr>
        <w:t>1. Originality and Uniqueness of Idea</w:t>
      </w:r>
    </w:p>
    <w:p>
      <w:r>
        <w:rPr>
          <w:sz w:val="22"/>
        </w:rPr>
        <w:t>MedAdhere is not a generic reminder application. The platform was designed around a core insight: medication adherence is not a single-user problem. The system simultaneously serves patients, doctors, and family reviewers through separate but connected experiences. The most unique aspect is the one-click adherence confirmation flow where elderly patients confirm medication intake directly from an email without needing to log into the application. The AI layer was intentionally designed for doctors instead of patients, generating concise behavioral summaries from adherence data. Reviewer access is implemented through relational permissions instead of a separate role architecture, reducing complexity while solving a real-world monitoring problem.</w:t>
      </w:r>
    </w:p>
    <w:p>
      <w:pPr>
        <w:pStyle w:val="Heading1"/>
      </w:pPr>
      <w:r>
        <w:rPr>
          <w:color w:val="191919"/>
          <w:sz w:val="32"/>
        </w:rPr>
        <w:t>2. Understanding of the Problem Statement</w:t>
      </w:r>
    </w:p>
    <w:p>
      <w:r>
        <w:rPr>
          <w:sz w:val="22"/>
        </w:rPr>
        <w:t>The team identified that existing reminder systems fail because they only provide notifications, not accountability or continuity of care. The actual problem involves three stakeholders: patients forget medicines, doctors lack adherence visibility between visits, and families have no structured way to monitor care remotely. The system directly addresses these issues through adherence tracking, AI-generated doctor summaries, reviewer dashboards, prescription OCR, and historical visit timelines. The platform was also designed specifically with Indian healthcare workflows in mind, including handwritten prescription handling, timezone-aware scheduling, and mobile-first interfaces.</w:t>
      </w:r>
    </w:p>
    <w:p>
      <w:pPr>
        <w:pStyle w:val="Heading1"/>
      </w:pPr>
      <w:r>
        <w:rPr>
          <w:color w:val="191919"/>
          <w:sz w:val="32"/>
        </w:rPr>
        <w:t>3. Technical Implementation Possibility</w:t>
      </w:r>
    </w:p>
    <w:p>
      <w:r>
        <w:rPr>
          <w:sz w:val="22"/>
        </w:rPr>
        <w:t>The project is fully implementable and largely functional using a modern production-ready stack. The frontend uses React, Vite, Tailwind CSS, and Framer Motion, while the backend uses FastAPI with Supabase PostgreSQL. APScheduler handles reminder scheduling, Gemini powers OCR and insight generation, Resend handles emails, and Cloudinary stores medical documents. The architecture is modular, allowing components such as AI models or email providers to be replaced without affecting the overall system. The backend also includes scheduler replay logic to recover reminders after server restarts, ensuring operational reliability.</w:t>
      </w:r>
    </w:p>
    <w:p>
      <w:pPr>
        <w:pStyle w:val="Heading1"/>
      </w:pPr>
      <w:r>
        <w:rPr>
          <w:color w:val="191919"/>
          <w:sz w:val="32"/>
        </w:rPr>
        <w:t>4. User Experience and Interface Planning</w:t>
      </w:r>
    </w:p>
    <w:p>
      <w:r>
        <w:rPr>
          <w:sz w:val="22"/>
        </w:rPr>
        <w:t>The UX was intentionally designed for elderly accessibility and low digital friction. The most important interaction in the system requires only a single button click from an email. Dashboards are role-specific: patients see reminders and adherence calendars, doctors see adherence analytics and AI summaries, and reviewers receive read-only access. The interface uses large buttons, responsive layouts, color-coded statuses, loading states, and simplified navigation patterns to improve usability on mobile devices.</w:t>
      </w:r>
    </w:p>
    <w:p>
      <w:pPr>
        <w:pStyle w:val="Heading1"/>
      </w:pPr>
      <w:r>
        <w:rPr>
          <w:color w:val="191919"/>
          <w:sz w:val="32"/>
        </w:rPr>
        <w:t>5. Confidence, Explanation and Clarity</w:t>
      </w:r>
    </w:p>
    <w:p>
      <w:r>
        <w:rPr>
          <w:sz w:val="22"/>
        </w:rPr>
        <w:t>The project has a clearly defined architecture, modular backend structure, API contracts, database design, and deployment workflow. The system has four clearly defined USPs: one-click adherence confirmation, AI insight generation, prescription OCR, and centralized patient history tracking. The entire demo flow is scripted and designed to communicate the platform’s value quickly and clearly during evaluation.</w:t>
      </w:r>
    </w:p>
    <w:p>
      <w:pPr>
        <w:pStyle w:val="Heading1"/>
      </w:pPr>
      <w:r>
        <w:rPr>
          <w:color w:val="191919"/>
          <w:sz w:val="32"/>
        </w:rPr>
        <w:t>6. Future Scope and Real-World Impact</w:t>
      </w:r>
    </w:p>
    <w:p>
      <w:r>
        <w:rPr>
          <w:sz w:val="22"/>
        </w:rPr>
        <w:t>The system has significant real-world applicability, especially for elderly care and chronic disease management. Future improvements include voice-call reminders for non-digital users, real-time dashboard updates using Supabase Realtime, exportable medical reports, medicine refill prediction, and weekly adherence summaries for doctors. The modular architecture also enables scaling into clinics, hospitals, and telemedicine workflows in the future.</w:t>
      </w:r>
    </w:p>
    <w:p>
      <w:pPr>
        <w:pStyle w:val="Heading1"/>
      </w:pPr>
      <w:r>
        <w:rPr>
          <w:color w:val="191919"/>
          <w:sz w:val="32"/>
        </w:rPr>
        <w:t>7. Quality of Execution and Coding</w:t>
      </w:r>
    </w:p>
    <w:p>
      <w:r>
        <w:rPr>
          <w:sz w:val="22"/>
        </w:rPr>
        <w:t>The project follows clean software engineering practices including separation of concerns, reusable service layers, centralized API handling, role-based access control, graceful error handling, and modular utilities. External API failures are handled safely, secrets are environment-based, scheduler logic is isolated, and frontend state management is structured through reusable hooks. The architecture reflects production-style backend organization rather than a temporary hackathon prototype.</w:t>
      </w:r>
    </w:p>
    <w:p>
      <w:pPr>
        <w:pStyle w:val="Heading1"/>
      </w:pPr>
      <w:r>
        <w:rPr>
          <w:color w:val="191919"/>
          <w:sz w:val="32"/>
        </w:rPr>
        <w:t>8. Creativity in Solving the Problem</w:t>
      </w:r>
    </w:p>
    <w:p>
      <w:r>
        <w:rPr>
          <w:sz w:val="22"/>
        </w:rPr>
        <w:t>Several creative technical decisions differentiate the project. The one-time secure token confirmation system removes authentication friction for elderly users. AI is used as a clinical summarization layer rather than a chatbot. Prescription OCR combines structured extraction with editable verification instead of blindly saving AI outputs. Reviewer permissions are relationship-based rather than implemented as a completely separate application flow.</w:t>
      </w:r>
    </w:p>
    <w:p>
      <w:pPr>
        <w:pStyle w:val="Heading1"/>
      </w:pPr>
      <w:r>
        <w:rPr>
          <w:color w:val="191919"/>
          <w:sz w:val="32"/>
        </w:rPr>
        <w:t>9. Functional Demonstration</w:t>
      </w:r>
    </w:p>
    <w:p>
      <w:r>
        <w:rPr>
          <w:sz w:val="22"/>
        </w:rPr>
        <w:t>The project supports a complete live demonstration flow. A doctor prescribes medicine, the scheduler sends reminder emails, the patient confirms intake through email, adherence logs update in the database, dashboards refresh with updated data, and the AI insight service generates behavioral summaries. The architecture diagrams, ERD, and live database views further strengthen the technical demonstration during judging.</w:t>
      </w:r>
    </w:p>
    <w:p>
      <w:pPr>
        <w:pStyle w:val="Heading1"/>
      </w:pPr>
      <w:r>
        <w:rPr>
          <w:color w:val="191919"/>
          <w:sz w:val="32"/>
        </w:rPr>
        <w:t>10. Practical Usability and Future Scope</w:t>
      </w:r>
    </w:p>
    <w:p>
      <w:r>
        <w:rPr>
          <w:sz w:val="22"/>
        </w:rPr>
        <w:t>The platform is deployable on free-tier modern cloud infrastructure using Railway, Vercel, Supabase, and Resend. The design prioritizes practical adoption by reducing user friction and maintaining operational simplicity. Because the architecture is modular and API-driven, the system can expand into broader healthcare management workflows without requiring major redesign.</w:t>
      </w:r>
    </w:p>
    <w:p>
      <w:pPr>
        <w:pStyle w:val="Heading1"/>
      </w:pPr>
      <w:r>
        <w:rPr>
          <w:color w:val="191919"/>
          <w:sz w:val="32"/>
        </w:rPr>
        <w:t>11. Team Coordination and Contribution</w:t>
      </w:r>
    </w:p>
    <w:p>
      <w:r>
        <w:rPr>
          <w:sz w:val="22"/>
        </w:rPr>
        <w:t>The project was structured with a clear division of responsibilities between backend systems, frontend interfaces, infrastructure, and presentation preparation. Mock APIs and shared contracts were used to unblock parallel frontend and backend development. Detailed documentation, architecture planning, and integration workflows helped maintain coordination across team members while ensuring consistent implementation standards.</w:t>
      </w:r>
    </w:p>
    <w:p>
      <w:r>
        <w:rPr>
          <w:b/>
        </w:rPr>
        <w:t>Conclusion: MedAdhere was designed not only as a hackathon project but as a realistic healthcare coordination platform. The system combines practical usability, scalable architecture, AI-assisted workflows, and thoughtful UX design into a deployable solution addressing medication adherence for elderly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