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Requirements Table — Multi-Vendor Artisan E-Commerce Marketplace</w:t>
      </w:r>
    </w:p>
    <w:p>
      <w:pPr>
        <w:spacing w:after="200"/>
      </w:pPr>
      <w:r>
        <w:rPr>
          <w:i/>
          <w:iCs/>
          <w:color w:val="444444"/>
          <w:sz w:val="19"/>
          <w:szCs w:val="19"/>
        </w:rPr>
        <w:t xml:space="preserve">Lab 1: Requirements Engineering &amp; UML Use-Case Modelling  |  Problem Statement #31 — Retail, E-Commerce &amp; Finance  |  Actors: Shopper, Artisan Vendor</w:t>
      </w:r>
    </w:p>
    <w:tbl>
      <w:tblPr>
        <w:tblW w:type="dxa" w:w="12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50"/>
        <w:gridCol w:w="3300"/>
        <w:gridCol w:w="900"/>
        <w:gridCol w:w="3300"/>
        <w:gridCol w:w="2650"/>
      </w:tblGrid>
      <w:tr>
        <w:trPr>
          <w:tblHeader/>
        </w:trPr>
        <w:tc>
          <w:tcPr>
            <w:tcW w:type="dxa" w:w="700"/>
            <w:shd w:fill="1F3864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 ID</w:t>
            </w:r>
          </w:p>
        </w:tc>
        <w:tc>
          <w:tcPr>
            <w:tcW w:type="dxa" w:w="700"/>
            <w:shd w:fill="1F3864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700"/>
            <w:shd w:fill="1F3864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700"/>
            <w:shd w:fill="1F3864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  <w:tc>
          <w:tcPr>
            <w:tcW w:type="dxa" w:w="700"/>
            <w:shd w:fill="1F3864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700"/>
            <w:shd w:fill="1F3864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7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FR-001</w:t>
            </w:r>
          </w:p>
        </w:tc>
        <w:tc>
          <w:tcPr>
            <w:tcW w:type="dxa" w:w="115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Functional</w:t>
            </w:r>
          </w:p>
        </w:tc>
        <w:tc>
          <w:tcPr>
            <w:tcW w:type="dxa" w:w="33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The system shall split customer cart payments at checkout, allocating respective item earnings to multiple independent vendor accounts after deducting a 5% platform fee.</w:t>
            </w:r>
          </w:p>
        </w:tc>
        <w:tc>
          <w:tcPr>
            <w:tcW w:type="dxa" w:w="9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High</w:t>
            </w:r>
          </w:p>
        </w:tc>
        <w:tc>
          <w:tcPr>
            <w:tcW w:type="dxa" w:w="33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Pass: Split payout calculations balance to total cart value.</w:t>
            </w:r>
          </w:p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Fail: Payout calculation discrepancies.</w:t>
            </w:r>
          </w:p>
        </w:tc>
        <w:tc>
          <w:tcPr>
            <w:tcW w:type="dxa" w:w="265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Core marketplace value proposition — vendors must be paid accurately and automatically without manual reconciliation.</w:t>
            </w:r>
          </w:p>
        </w:tc>
      </w:tr>
      <w:tr>
        <w:tc>
          <w:tcPr>
            <w:tcW w:type="dxa" w:w="7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FR-002</w:t>
            </w:r>
          </w:p>
        </w:tc>
        <w:tc>
          <w:tcPr>
            <w:tcW w:type="dxa" w:w="115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Functional</w:t>
            </w:r>
          </w:p>
        </w:tc>
        <w:tc>
          <w:tcPr>
            <w:tcW w:type="dxa" w:w="33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The system shall allow an artisan vendor to create and maintain a product catalog (add, edit, remove listings with images, description, price and stock count).</w:t>
            </w:r>
          </w:p>
        </w:tc>
        <w:tc>
          <w:tcPr>
            <w:tcW w:type="dxa" w:w="9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High</w:t>
            </w:r>
          </w:p>
        </w:tc>
        <w:tc>
          <w:tcPr>
            <w:tcW w:type="dxa" w:w="33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Pass: A catalog change made by a vendor is visible on the storefront within 2 minutes.</w:t>
            </w:r>
          </w:p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Fail: Change is not saved or not reflected on the storefront.</w:t>
            </w:r>
          </w:p>
        </w:tc>
        <w:tc>
          <w:tcPr>
            <w:tcW w:type="dxa" w:w="265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Vendors run independent storefronts and need self-service control over what they sell without platform staff involvement.</w:t>
            </w:r>
          </w:p>
        </w:tc>
      </w:tr>
      <w:tr>
        <w:tc>
          <w:tcPr>
            <w:tcW w:type="dxa" w:w="7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FR-003</w:t>
            </w:r>
          </w:p>
        </w:tc>
        <w:tc>
          <w:tcPr>
            <w:tcW w:type="dxa" w:w="115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Functional</w:t>
            </w:r>
          </w:p>
        </w:tc>
        <w:tc>
          <w:tcPr>
            <w:tcW w:type="dxa" w:w="33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The system shall allow a shopper to search and filter the multi-vendor catalog by keyword, category, price range and vendor rating.</w:t>
            </w:r>
          </w:p>
        </w:tc>
        <w:tc>
          <w:tcPr>
            <w:tcW w:type="dxa" w:w="9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High</w:t>
            </w:r>
          </w:p>
        </w:tc>
        <w:tc>
          <w:tcPr>
            <w:tcW w:type="dxa" w:w="33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Pass: A search/filter query returns only matching, in-stock results within 2 seconds.</w:t>
            </w:r>
          </w:p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Fail: Results include non-matching items or query does not return within 2 seconds.</w:t>
            </w:r>
          </w:p>
        </w:tc>
        <w:tc>
          <w:tcPr>
            <w:tcW w:type="dxa" w:w="265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With many independent vendors listing similar goods, shoppers need reliable discovery to find relevant artisan products.</w:t>
            </w:r>
          </w:p>
        </w:tc>
      </w:tr>
      <w:tr>
        <w:tc>
          <w:tcPr>
            <w:tcW w:type="dxa" w:w="7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FR-004</w:t>
            </w:r>
          </w:p>
        </w:tc>
        <w:tc>
          <w:tcPr>
            <w:tcW w:type="dxa" w:w="115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Functional</w:t>
            </w:r>
          </w:p>
        </w:tc>
        <w:tc>
          <w:tcPr>
            <w:tcW w:type="dxa" w:w="33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The system shall allow a shopper to add products from multiple vendors to a single cart and complete checkout as one combined order.</w:t>
            </w:r>
          </w:p>
        </w:tc>
        <w:tc>
          <w:tcPr>
            <w:tcW w:type="dxa" w:w="9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High</w:t>
            </w:r>
          </w:p>
        </w:tc>
        <w:tc>
          <w:tcPr>
            <w:tcW w:type="dxa" w:w="33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Pass: Checkout groups cart items by vendor, computes a correct combined total, and creates one order record referencing all vendor sub-orders.</w:t>
            </w:r>
          </w:p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Fail: Items are mis-grouped, totals are incorrect, or checkout requires a separate transaction per vendor.</w:t>
            </w:r>
          </w:p>
        </w:tc>
        <w:tc>
          <w:tcPr>
            <w:tcW w:type="dxa" w:w="265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Distinguishes a true multi-vendor marketplace from a single-storefront checkout and drives basket size.</w:t>
            </w:r>
          </w:p>
        </w:tc>
      </w:tr>
      <w:tr>
        <w:tc>
          <w:tcPr>
            <w:tcW w:type="dxa" w:w="7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FR-005</w:t>
            </w:r>
          </w:p>
        </w:tc>
        <w:tc>
          <w:tcPr>
            <w:tcW w:type="dxa" w:w="115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Functional</w:t>
            </w:r>
          </w:p>
        </w:tc>
        <w:tc>
          <w:tcPr>
            <w:tcW w:type="dxa" w:w="33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The system shall send an automated order-status notification (Confirmed, Shipped, Delivered, Cancelled) to the shopper and the relevant vendor(s) whenever an order's status changes.</w:t>
            </w:r>
          </w:p>
        </w:tc>
        <w:tc>
          <w:tcPr>
            <w:tcW w:type="dxa" w:w="9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Medium</w:t>
            </w:r>
          </w:p>
        </w:tc>
        <w:tc>
          <w:tcPr>
            <w:tcW w:type="dxa" w:w="330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Pass: Notification is delivered (email/app) within 1 minute of the status change.</w:t>
            </w:r>
          </w:p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Fail: Notification is missing or delayed beyond 1 minute.</w:t>
            </w:r>
          </w:p>
        </w:tc>
        <w:tc>
          <w:tcPr>
            <w:tcW w:type="dxa" w:w="2650"/>
            <w:shd w:fill="EEF2FF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Keeps shoppers and vendors informed, reduces support-ticket volume and builds trust in a marketplace with many independent sellers.</w:t>
            </w:r>
          </w:p>
        </w:tc>
      </w:tr>
      <w:tr>
        <w:tc>
          <w:tcPr>
            <w:tcW w:type="dxa" w:w="700"/>
            <w:shd w:fill="FEF3E2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NFR-001</w:t>
            </w:r>
          </w:p>
        </w:tc>
        <w:tc>
          <w:tcPr>
            <w:tcW w:type="dxa" w:w="1150"/>
            <w:shd w:fill="FEF3E2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Performance &amp; Security</w:t>
            </w:r>
          </w:p>
        </w:tc>
        <w:tc>
          <w:tcPr>
            <w:tcW w:type="dxa" w:w="3300"/>
            <w:shd w:fill="FEF3E2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The product catalog must support high-resolution image rendering with CDN caching, delivering load times under 500 ms.</w:t>
            </w:r>
          </w:p>
        </w:tc>
        <w:tc>
          <w:tcPr>
            <w:tcW w:type="dxa" w:w="900"/>
            <w:shd w:fill="FEF3E2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High</w:t>
            </w:r>
          </w:p>
        </w:tc>
        <w:tc>
          <w:tcPr>
            <w:tcW w:type="dxa" w:w="3300"/>
            <w:shd w:fill="FEF3E2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Pass: Benchmarking tests confirm target latency and security standards under simulated peak load.</w:t>
            </w:r>
          </w:p>
        </w:tc>
        <w:tc>
          <w:tcPr>
            <w:tcW w:type="dxa" w:w="2650"/>
            <w:shd w:fill="FEF3E2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Product photography drives purchase decisions for artisan goods; slow image loads directly hurt conversion.</w:t>
            </w:r>
          </w:p>
        </w:tc>
      </w:tr>
      <w:tr>
        <w:tc>
          <w:tcPr>
            <w:tcW w:type="dxa" w:w="700"/>
            <w:shd w:fill="FEF3E2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NFR-002</w:t>
            </w:r>
          </w:p>
        </w:tc>
        <w:tc>
          <w:tcPr>
            <w:tcW w:type="dxa" w:w="1150"/>
            <w:shd w:fill="FEF3E2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Security</w:t>
            </w:r>
          </w:p>
        </w:tc>
        <w:tc>
          <w:tcPr>
            <w:tcW w:type="dxa" w:w="3300"/>
            <w:shd w:fill="FEF3E2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The system shall encrypt and tokenize all shopper payment data and vendor payout account details, both in transit and at rest, in compliance with PCI-DSS.</w:t>
            </w:r>
          </w:p>
        </w:tc>
        <w:tc>
          <w:tcPr>
            <w:tcW w:type="dxa" w:w="900"/>
            <w:shd w:fill="FEF3E2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High</w:t>
            </w:r>
          </w:p>
        </w:tc>
        <w:tc>
          <w:tcPr>
            <w:tcW w:type="dxa" w:w="3300"/>
            <w:shd w:fill="FEF3E2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Pass: A security audit / penetration test confirms no plaintext storage or transmission of card or bank-account data.</w:t>
            </w:r>
          </w:p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Fail: Any plaintext exposure of payment or payout data is found.</w:t>
            </w:r>
          </w:p>
        </w:tc>
        <w:tc>
          <w:tcPr>
            <w:tcW w:type="dxa" w:w="2650"/>
            <w:shd w:fill="FEF3E2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unction bold() { [native code] }"/>
                <w:bCs w:val="function bold() { [native code] }"/>
                <w:sz w:val="18"/>
                <w:szCs w:val="18"/>
              </w:rPr>
              <w:t xml:space="preserve">The platform custodies both shopper payment details and vendor bank information, making financial-data protection a legal and trust requirement.</w:t>
            </w:r>
          </w:p>
        </w:tc>
      </w:tr>
    </w:tbl>
    <w:p>
      <w:pPr>
        <w:spacing w:before="200"/>
      </w:pPr>
    </w:p>
    <w:p>
      <w:r>
        <w:rPr>
          <w:i/>
          <w:iCs/>
          <w:color w:val="666666"/>
          <w:sz w:val="17"/>
          <w:szCs w:val="17"/>
        </w:rPr>
        <w:t xml:space="preserve">Note: FR-001 and NFR-001 were provided in the lab problem statement; FR-002–FR-005 and NFR-002 were elicited from the scenario.</w:t>
      </w:r>
    </w:p>
    <w:sectPr>
      <w:pgSz w:w="15840" w:h="12240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2026-08-27T17:06:11.616Z</dcterms:created>
  <dcterms:modified xsi:type="dcterms:W3CDTF">2026-08-27T17:06:11.617Z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