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 Specification</w:t>
      </w:r>
    </w:p>
    <w:p>
      <w:pPr>
        <w:spacing w:after="160"/>
      </w:pPr>
      <w:r>
        <w:rPr>
          <w:i/>
          <w:iCs/>
          <w:color w:val="444444"/>
          <w:sz w:val="19"/>
          <w:szCs w:val="19"/>
        </w:rPr>
        <w:t xml:space="preserve">Multi-Vendor Artisan E-Commerce Marketplace — Problem Statement #31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EF2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 Case ID / Name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UC-03 — Place Order</w:t>
            </w:r>
          </w:p>
        </w:tc>
      </w:tr>
      <w:tr>
        <w:tc>
          <w:tcPr>
            <w:tcW w:type="dxa" w:w="2200"/>
            <w:shd w:fill="EEF2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Shopper</w:t>
            </w:r>
          </w:p>
        </w:tc>
      </w:tr>
      <w:tr>
        <w:tc>
          <w:tcPr>
            <w:tcW w:type="dxa" w:w="2200"/>
            <w:shd w:fill="EEF2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 Actors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Artisan Vendor (receives sub-order &amp; payout), Payment Gateway (external system)</w:t>
            </w:r>
          </w:p>
        </w:tc>
      </w:tr>
      <w:tr>
        <w:tc>
          <w:tcPr>
            <w:tcW w:type="dxa" w:w="2200"/>
            <w:shd w:fill="EEF2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Related Requirements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FR-001 (split payout), FR-004 (multi-vendor cart &amp; checkout)</w:t>
            </w:r>
          </w:p>
        </w:tc>
      </w:tr>
      <w:tr>
        <w:tc>
          <w:tcPr>
            <w:tcW w:type="dxa" w:w="2200"/>
            <w:shd w:fill="EEF2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Shopper selects “Checkout” from a cart containing one or more items.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1F386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Shopper is logged in with a verified account and delivery address on file.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Cart contains at least one in-stock item from one or more active (verified) artisan-vendor storefronts.</w:t>
      </w:r>
    </w:p>
    <w:p>
      <w:pPr>
        <w:pStyle w:val="Heading2"/>
        <w:spacing w:after="60" w:before="160"/>
      </w:pPr>
      <w:r>
        <w:rPr>
          <w:b/>
          <w:bCs/>
          <w:color w:val="1F386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Success: A single order record is created; payment is captured and split across the relevant vendor accounts (minus the 5% platform fee); inventory is decremented; shopper and vendor(s) are notified.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Failure: No order is created, no funds are captured, and the cart is preserved unchanged for the shopper.</w:t>
      </w:r>
    </w:p>
    <w:p>
      <w:pPr>
        <w:pStyle w:val="Heading2"/>
        <w:spacing w:after="60" w:before="160"/>
      </w:pPr>
      <w:r>
        <w:rPr>
          <w:b/>
          <w:bCs/>
          <w:color w:val="1F3864"/>
        </w:rPr>
        <w:t xml:space="preserve">Main Success Scenario</w:t>
      </w:r>
    </w:p>
    <w:p>
      <w:pPr>
        <w:spacing w:after="3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Shopper reviews the cart and selects “Proceed to Checkout.”</w:t>
      </w:r>
    </w:p>
    <w:p>
      <w:pPr>
        <w:spacing w:after="3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System displays an order summary itemised per vendor, including the per-vendor subtotal and the platform fee.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Shopper confirms (or updates) the delivery address and selects a payment method.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Shopper selects “Place Order.”</w:t>
      </w:r>
    </w:p>
    <w:p>
      <w:pPr>
        <w:spacing w:after="3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System &lt;&lt;include&gt;&gt;s UC-04 “Process Split Payment”: it sends the total charge to the Payment Gateway and, on authorisation, allocates 95% of each item's value to its vendor's account and 5% to the platform account.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System decrements stock for each purchased item across the relevant vendor catalogs.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System creates the order record (with one sub-order per vendor) and marks it “Confirmed.”</w:t>
      </w:r>
    </w:p>
    <w:p>
      <w:pPr>
        <w:spacing w:after="3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System sends an order-confirmation notification to the shopper and a new-order notification to each involved vendor (FR-005).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Use case ends successfully.</w:t>
      </w:r>
    </w:p>
    <w:p>
      <w:pPr>
        <w:pStyle w:val="Heading2"/>
        <w:spacing w:after="60" w:before="160"/>
      </w:pPr>
      <w:r>
        <w:rPr>
          <w:b/>
          <w:bCs/>
          <w:color w:val="1F3864"/>
        </w:rPr>
        <w:t xml:space="preserve">Alternate Flow — 5a. Payment Declined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5a1. Payment Gateway declines the charge; system displays a “Payment failed” message and keeps the cart intact.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5a2. Shopper is prompted to retry with the same or a different payment method.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5a3. If payment fails again after 2 total attempts, the checkout is cancelled, no vendor accounts are credited, and the shopper is notified that the order was not placed.</w:t>
      </w:r>
    </w:p>
    <w:p>
      <w:pPr>
        <w:pStyle w:val="Heading2"/>
        <w:spacing w:after="60" w:before="160"/>
      </w:pPr>
      <w:r>
        <w:rPr>
          <w:b/>
          <w:bCs/>
          <w:color w:val="1F3864"/>
        </w:rPr>
        <w:t xml:space="preserve">Extension Point</w:t>
      </w:r>
    </w:p>
    <w:p>
      <w:pPr>
        <w:spacing w:after="40"/>
      </w:pPr>
      <w:r>
        <w:rPr>
          <w:sz w:val="20"/>
          <w:szCs w:val="20"/>
        </w:rPr>
        <w:t xml:space="preserve">&lt;&lt;extend&gt;&gt; UC-07 “Apply Discount Code” may occur between steps 3 and 4, if the shopper enters a valid coupon; the discount is applied to the order summary before payment is processed.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2026-08-27T17:06:41.725Z</dcterms:created>
  <dcterms:modified xsi:type="dcterms:W3CDTF">2026-08-27T17:06:41.726Z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