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24"/>
        </w:rPr>
        <w:t>PES UNIVERSITY • DEPARTMENT OF COMPUTER SCIENCE &amp; ENGINEERING</w:t>
        <w:br/>
      </w:r>
      <w:r>
        <w:rPr>
          <w:color w:val="4B5563"/>
          <w:sz w:val="19"/>
        </w:rPr>
        <w:t>Use-Case Flow Specification • UC-03: Place Order</w:t>
        <w:br/>
        <w:t>Problem Statement #31: Multi-Vendor Artisan E-Commerce Marketplace | Student: Aditya T J (PES1UG24CS031)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  <w:shd w:fill="F1F5F9"/>
          </w:tcPr>
          <w:p>
            <w:r>
              <w:rPr>
                <w:rFonts w:ascii="Segoe UI" w:hAnsi="Segoe UI"/>
                <w:b/>
                <w:color w:val="1E3A8A"/>
                <w:sz w:val="17"/>
              </w:rPr>
              <w:t>Use Case ID &amp; Name</w:t>
            </w:r>
          </w:p>
        </w:tc>
        <w:tc>
          <w:tcPr>
            <w:tcW w:type="dxa" w:w="2545"/>
          </w:tcPr>
          <w:p>
            <w:r>
              <w:rPr>
                <w:rFonts w:ascii="Segoe UI" w:hAnsi="Segoe UI"/>
                <w:sz w:val="17"/>
              </w:rPr>
              <w:t>UC-03: Place Order</w:t>
            </w:r>
          </w:p>
        </w:tc>
        <w:tc>
          <w:tcPr>
            <w:tcW w:type="dxa" w:w="2545"/>
            <w:shd w:fill="F1F5F9"/>
          </w:tcPr>
          <w:p>
            <w:r>
              <w:rPr>
                <w:rFonts w:ascii="Segoe UI" w:hAnsi="Segoe UI"/>
                <w:b/>
                <w:color w:val="1E3A8A"/>
                <w:sz w:val="17"/>
              </w:rPr>
              <w:t>Scope</w:t>
            </w:r>
          </w:p>
        </w:tc>
        <w:tc>
          <w:tcPr>
            <w:tcW w:type="dxa" w:w="2545"/>
          </w:tcPr>
          <w:p>
            <w:r>
              <w:rPr>
                <w:rFonts w:ascii="Segoe UI" w:hAnsi="Segoe UI"/>
                <w:sz w:val="17"/>
              </w:rPr>
              <w:t>Multi-Vendor Artisan Marketplace</w:t>
            </w:r>
          </w:p>
        </w:tc>
      </w:tr>
      <w:tr>
        <w:tc>
          <w:tcPr>
            <w:tcW w:type="dxa" w:w="2545"/>
            <w:shd w:fill="F1F5F9"/>
          </w:tcPr>
          <w:p>
            <w:r>
              <w:rPr>
                <w:rFonts w:ascii="Segoe UI" w:hAnsi="Segoe UI"/>
                <w:b/>
                <w:color w:val="1E3A8A"/>
                <w:sz w:val="17"/>
              </w:rPr>
              <w:t>Primary Actor</w:t>
            </w:r>
          </w:p>
        </w:tc>
        <w:tc>
          <w:tcPr>
            <w:tcW w:type="dxa" w:w="2545"/>
          </w:tcPr>
          <w:p>
            <w:r>
              <w:rPr>
                <w:rFonts w:ascii="Segoe UI" w:hAnsi="Segoe UI"/>
                <w:sz w:val="17"/>
              </w:rPr>
              <w:t>Shopper</w:t>
            </w:r>
          </w:p>
        </w:tc>
        <w:tc>
          <w:tcPr>
            <w:tcW w:type="dxa" w:w="2545"/>
            <w:shd w:fill="F1F5F9"/>
          </w:tcPr>
          <w:p>
            <w:r>
              <w:rPr>
                <w:rFonts w:ascii="Segoe UI" w:hAnsi="Segoe UI"/>
                <w:b/>
                <w:color w:val="1E3A8A"/>
                <w:sz w:val="17"/>
              </w:rPr>
              <w:t>Secondary Actors</w:t>
            </w:r>
          </w:p>
        </w:tc>
        <w:tc>
          <w:tcPr>
            <w:tcW w:type="dxa" w:w="2545"/>
          </w:tcPr>
          <w:p>
            <w:r>
              <w:rPr>
                <w:rFonts w:ascii="Segoe UI" w:hAnsi="Segoe UI"/>
                <w:sz w:val="17"/>
              </w:rPr>
              <w:t>Payment Gateway, Artisan Vendor</w:t>
            </w:r>
          </w:p>
        </w:tc>
      </w:tr>
      <w:tr>
        <w:tc>
          <w:tcPr>
            <w:tcW w:type="dxa" w:w="2545"/>
            <w:shd w:fill="F1F5F9"/>
          </w:tcPr>
          <w:p>
            <w:r>
              <w:rPr>
                <w:rFonts w:ascii="Segoe UI" w:hAnsi="Segoe UI"/>
                <w:b/>
                <w:color w:val="1E3A8A"/>
                <w:sz w:val="17"/>
              </w:rPr>
              <w:t>Trigger</w:t>
            </w:r>
          </w:p>
        </w:tc>
        <w:tc>
          <w:tcPr>
            <w:tcW w:type="dxa" w:w="2545"/>
          </w:tcPr>
          <w:p>
            <w:r>
              <w:rPr>
                <w:rFonts w:ascii="Segoe UI" w:hAnsi="Segoe UI"/>
                <w:sz w:val="17"/>
              </w:rPr>
              <w:t>Clicks 'Proceed to Checkout'</w:t>
            </w:r>
          </w:p>
        </w:tc>
        <w:tc>
          <w:tcPr>
            <w:tcW w:type="dxa" w:w="2545"/>
            <w:shd w:fill="F1F5F9"/>
          </w:tcPr>
          <w:p>
            <w:r>
              <w:rPr>
                <w:rFonts w:ascii="Segoe UI" w:hAnsi="Segoe UI"/>
                <w:b/>
                <w:color w:val="1E3A8A"/>
                <w:sz w:val="17"/>
              </w:rPr>
              <w:t>Stereotypes</w:t>
            </w:r>
          </w:p>
        </w:tc>
        <w:tc>
          <w:tcPr>
            <w:tcW w:type="dxa" w:w="2545"/>
          </w:tcPr>
          <w:p>
            <w:r>
              <w:rPr>
                <w:rFonts w:ascii="Segoe UI" w:hAnsi="Segoe UI"/>
                <w:sz w:val="17"/>
              </w:rPr>
              <w:t>«include» UC-04, «extend» UC-05</w:t>
            </w:r>
          </w:p>
        </w:tc>
      </w:tr>
    </w:tbl>
    <w:p/>
    <w:p>
      <w:pPr>
        <w:spacing w:before="80" w:after="40"/>
      </w:pPr>
      <w:r>
        <w:rPr>
          <w:b/>
          <w:color w:val="1E3A8A"/>
          <w:sz w:val="20"/>
        </w:rPr>
        <w:t>1. Preconditions &amp; Postconditions</w:t>
      </w:r>
    </w:p>
    <w:p>
      <w:pPr>
        <w:spacing w:after="40"/>
      </w:pPr>
      <w:r>
        <w:rPr>
          <w:b/>
        </w:rPr>
        <w:t>Preconditions:</w:t>
        <w:br/>
      </w:r>
      <w:r>
        <w:t>• Shopper is authenticated with valid delivery address saved.</w:t>
        <w:br/>
        <w:t>• Cart contains items from &gt;= 1 active artisan storefronts.</w:t>
        <w:br/>
        <w:t>• Real-time stock counts verified available in catalog.</w:t>
        <w:br/>
        <w:t>• Vendors have active, verified payout disbursement accounts.</w:t>
      </w:r>
    </w:p>
    <w:p>
      <w:pPr>
        <w:spacing w:after="40"/>
      </w:pPr>
      <w:r>
        <w:rPr>
          <w:b/>
        </w:rPr>
        <w:t>Postconditions:</w:t>
        <w:br/>
      </w:r>
      <w:r>
        <w:t>• Master order created and decomposed into vendor sub-orders.</w:t>
        <w:br/>
        <w:t>• Consolidated payment authorized by Payment Gateway.</w:t>
        <w:br/>
        <w:t>• 5% platform fee deducted; net payouts split to vendor escrows (FR-001).</w:t>
        <w:br/>
        <w:t>• Product stock decremented; confirmation receipts transmitted.</w:t>
      </w:r>
    </w:p>
    <w:p>
      <w:pPr>
        <w:spacing w:before="80" w:after="40"/>
      </w:pPr>
      <w:r>
        <w:rPr>
          <w:b/>
          <w:color w:val="1E3A8A"/>
          <w:sz w:val="20"/>
        </w:rPr>
        <w:t>2. Main Success Scenario</w:t>
      </w:r>
    </w:p>
    <w:p>
      <w:pPr>
        <w:spacing w:before="20" w:after="20"/>
      </w:pPr>
      <w:r>
        <w:rPr>
          <w:b/>
        </w:rPr>
        <w:t xml:space="preserve">1. </w:t>
      </w:r>
      <w:r>
        <w:t>Shopper navigates to the checkout view from the multi-vendor shopping cart.</w:t>
      </w:r>
    </w:p>
    <w:p>
      <w:pPr>
        <w:spacing w:before="20" w:after="20"/>
      </w:pPr>
      <w:r>
        <w:rPr>
          <w:b/>
        </w:rPr>
        <w:t xml:space="preserve">2. </w:t>
      </w:r>
      <w:r>
        <w:t>System retrieves cart items across all artisan storefronts, locks inventory, and presents order summary.</w:t>
      </w:r>
    </w:p>
    <w:p>
      <w:pPr>
        <w:spacing w:before="20" w:after="20"/>
      </w:pPr>
      <w:r>
        <w:rPr>
          <w:b/>
        </w:rPr>
        <w:t xml:space="preserve">3. </w:t>
      </w:r>
      <w:r>
        <w:t>Shopper selects or confirms the delivery shipping address and contact details.</w:t>
      </w:r>
    </w:p>
    <w:p>
      <w:pPr>
        <w:spacing w:before="20" w:after="20"/>
      </w:pPr>
      <w:r>
        <w:rPr>
          <w:b/>
        </w:rPr>
        <w:t xml:space="preserve">4. </w:t>
      </w:r>
      <w:r>
        <w:t>System computes shipping costs per artisan vendor, applicable taxes, and presents total payable amount.</w:t>
      </w:r>
    </w:p>
    <w:p>
      <w:pPr>
        <w:spacing w:before="20" w:after="20"/>
      </w:pPr>
      <w:r>
        <w:rPr>
          <w:b/>
        </w:rPr>
        <w:t xml:space="preserve">5. </w:t>
      </w:r>
      <w:r>
        <w:t>Shopper selects payment method (Credit/Debit Card, UPI, Net Banking) and enters payment credentials.</w:t>
      </w:r>
    </w:p>
    <w:p>
      <w:pPr>
        <w:spacing w:before="20" w:after="20"/>
      </w:pPr>
      <w:r>
        <w:rPr>
          <w:b/>
        </w:rPr>
        <w:t xml:space="preserve">6. </w:t>
      </w:r>
      <w:r>
        <w:t>System invokes «include» UC-04: Process Split Payment, routing encrypted payload (TLS 1.3) to Payment Gateway.</w:t>
      </w:r>
    </w:p>
    <w:p>
      <w:pPr>
        <w:spacing w:before="20" w:after="20"/>
      </w:pPr>
      <w:r>
        <w:rPr>
          <w:b/>
        </w:rPr>
        <w:t xml:space="preserve">7. </w:t>
      </w:r>
      <w:r>
        <w:t>Payment Gateway authorizes the full consolidated cart amount and returns authorization token.</w:t>
      </w:r>
    </w:p>
    <w:p>
      <w:pPr>
        <w:spacing w:before="20" w:after="20"/>
      </w:pPr>
      <w:r>
        <w:rPr>
          <w:b/>
        </w:rPr>
        <w:t xml:space="preserve">8. </w:t>
      </w:r>
      <w:r>
        <w:t>System automatically deducts the 5% platform commission and allocates net payouts to respective vendor accounts (FR-001).</w:t>
      </w:r>
    </w:p>
    <w:p>
      <w:pPr>
        <w:spacing w:before="20" w:after="20"/>
      </w:pPr>
      <w:r>
        <w:rPr>
          <w:b/>
        </w:rPr>
        <w:t xml:space="preserve">9. </w:t>
      </w:r>
      <w:r>
        <w:t>System decrements catalog inventory quantities, decomposes master order into isolated vendor sub-orders, and schedules disbursement settlements.</w:t>
      </w:r>
    </w:p>
    <w:p>
      <w:pPr>
        <w:spacing w:before="20" w:after="20"/>
      </w:pPr>
      <w:r>
        <w:rPr>
          <w:b/>
        </w:rPr>
        <w:t xml:space="preserve">10. </w:t>
      </w:r>
      <w:r>
        <w:t>System displays order confirmation screen with order ID and dispatches confirmation receipts. Use case ends successfully.</w:t>
      </w:r>
    </w:p>
    <w:p>
      <w:pPr>
        <w:spacing w:before="80" w:after="40"/>
      </w:pPr>
      <w:r>
        <w:rPr>
          <w:b/>
          <w:color w:val="1E3A8A"/>
          <w:sz w:val="20"/>
        </w:rPr>
        <w:t>3. Alternate &amp; Extension Flows</w:t>
      </w:r>
    </w:p>
    <w:p>
      <w:pPr>
        <w:spacing w:after="40"/>
      </w:pPr>
      <w:r>
        <w:rPr>
          <w:b/>
        </w:rPr>
        <w:t>6a. Alternate Flow: Payment Authorization Declined (at Step 6/7)</w:t>
        <w:br/>
      </w:r>
      <w:r>
        <w:t>• 6a1. Payment Gateway returns an authorization failure code (insufficient funds, timeout, expired card).</w:t>
        <w:br/>
        <w:t>• 6a2. System logs attempt, flags order as 'Payment Pending', and presents error message without releasing cart items.</w:t>
        <w:br/>
        <w:t>• 6a3. System prompts shopper to select an alternate payment method (up to 3 attempts).</w:t>
        <w:br/>
        <w:t>• 6a4. If successful, flow resumes at Step 7; if abandoned, locked inventory is released back after 15 minutes and checkout terminates.</w:t>
      </w:r>
    </w:p>
    <w:p>
      <w:pPr>
        <w:spacing w:after="40"/>
      </w:pPr>
      <w:r>
        <w:rPr>
          <w:b/>
        </w:rPr>
        <w:t>4a. Extension Flow: Apply Promotional Discount Code («extend» UC-05, at Step 4)</w:t>
        <w:br/>
      </w:r>
      <w:r>
        <w:t>• 4a1. Shopper enters a promotional coupon code in checkout discount field and clicks 'Apply'.</w:t>
        <w:br/>
        <w:t>• 4a2. System validates coupon eligibility. If valid, system recalculates discounted total and updates vendor payout bases; flow resumes at Step 5.</w:t>
        <w:br/>
        <w:t>• 4a3. If coupon is invalid or expired, system displays warning and retains original cart total.</w:t>
      </w: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