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C1379" w14:textId="77777777" w:rsidR="00566D69" w:rsidRDefault="00C77834">
      <w:pPr>
        <w:spacing w:after="200"/>
        <w:jc w:val="center"/>
      </w:pPr>
      <w:r>
        <w:rPr>
          <w:sz w:val="48"/>
        </w:rPr>
        <w:t>An Agentic AI and IoT-Based Intelligent Soil Monitoring and Precision Irrigation Management System for Mango Orchards</w:t>
      </w:r>
    </w:p>
    <w:p w14:paraId="4703CBDE" w14:textId="6F158122" w:rsidR="00566D69" w:rsidRDefault="00C77834">
      <w:pPr>
        <w:spacing w:after="40"/>
        <w:jc w:val="center"/>
      </w:pPr>
      <w:r>
        <w:rPr>
          <w:sz w:val="22"/>
        </w:rPr>
        <w:t>Jayprakash</w:t>
      </w:r>
    </w:p>
    <w:p w14:paraId="77B0E55A" w14:textId="77777777" w:rsidR="00566D69" w:rsidRDefault="00C77834">
      <w:pPr>
        <w:jc w:val="center"/>
      </w:pPr>
      <w:r>
        <w:rPr>
          <w:i/>
        </w:rPr>
        <w:t>Dept. of Electronics and Communication Engineering, Pranveer Singh Institute of Technology</w:t>
      </w:r>
    </w:p>
    <w:p w14:paraId="585BA880" w14:textId="77777777" w:rsidR="00566D69" w:rsidRDefault="00C77834">
      <w:pPr>
        <w:jc w:val="center"/>
      </w:pPr>
      <w:r>
        <w:t xml:space="preserve">Kanpur, Uttar Pradesh, </w:t>
      </w:r>
      <w:r>
        <w:t>India</w:t>
      </w:r>
    </w:p>
    <w:p w14:paraId="4D352C62" w14:textId="77777777" w:rsidR="00566D69" w:rsidRDefault="00C77834">
      <w:pPr>
        <w:jc w:val="center"/>
      </w:pPr>
      <w:r>
        <w:t>jpbjayprakash@gmail.com</w:t>
      </w:r>
    </w:p>
    <w:p w14:paraId="0BF48F1C" w14:textId="77777777" w:rsidR="00566D69" w:rsidRDefault="00566D69">
      <w:pPr>
        <w:spacing w:after="200"/>
        <w:jc w:val="center"/>
      </w:pPr>
    </w:p>
    <w:p w14:paraId="4022E10A" w14:textId="77777777" w:rsidR="00566D69" w:rsidRDefault="00566D69">
      <w:pPr>
        <w:sectPr w:rsidR="00566D69">
          <w:pgSz w:w="12240" w:h="15840"/>
          <w:pgMar w:top="1080" w:right="900" w:bottom="1440" w:left="900" w:header="720" w:footer="720" w:gutter="0"/>
          <w:cols w:space="360"/>
          <w:docGrid w:linePitch="360"/>
        </w:sectPr>
      </w:pPr>
    </w:p>
    <w:p w14:paraId="15201B7F" w14:textId="77777777" w:rsidR="00566D69" w:rsidRDefault="00C77834">
      <w:pPr>
        <w:spacing w:after="120"/>
        <w:ind w:firstLine="202"/>
        <w:jc w:val="both"/>
      </w:pPr>
      <w:r>
        <w:rPr>
          <w:b/>
          <w:i/>
          <w:sz w:val="18"/>
        </w:rPr>
        <w:t>Abstract</w:t>
      </w:r>
      <w:r>
        <w:rPr>
          <w:b/>
          <w:sz w:val="18"/>
        </w:rPr>
        <w:t>—</w:t>
      </w:r>
      <w:r>
        <w:rPr>
          <w:b/>
          <w:sz w:val="18"/>
        </w:rPr>
        <w:t xml:space="preserve">Mango orchards need a growth-stage-dependent water regime: a planned dry spell before flowering, adequate moisture from flowering </w:t>
      </w:r>
      <w:r>
        <w:rPr>
          <w:b/>
          <w:sz w:val="18"/>
        </w:rPr>
        <w:t>to fruit maturity, and reduced irrigation before harvest. This paper presents an agentic irrigation system that combines ESP32 soil-moisture nodes, an MQTT/HTTP backend, a Double Deep Q-Network (DQN) planner and a deterministic safety guard that has the fi</w:t>
      </w:r>
      <w:r>
        <w:rPr>
          <w:b/>
          <w:sz w:val="18"/>
        </w:rPr>
        <w:t xml:space="preserve">nal word on the valve. A single-layer root-zone water balance driven by Hargreaves reference evapotranspiration and a stochastic weather generator calibrated to India Meteorological Department (IMD) normals for Lucknow is used for training and evaluation. </w:t>
      </w:r>
      <w:r>
        <w:rPr>
          <w:b/>
          <w:sz w:val="18"/>
        </w:rPr>
        <w:t>Over 30 unseen weather years (958±284 mm rain), the agentic policy kept the root zone inside the stage-specific target band on 72.2% of days, against 63.4% for a threshold rule, 9.6% for a fixed calendar schedule and 33.9% without irrigation. Days below th</w:t>
      </w:r>
      <w:r>
        <w:rPr>
          <w:b/>
          <w:sz w:val="18"/>
        </w:rPr>
        <w:t>e band fell from 9.8% to 1.0% (</w:t>
      </w:r>
      <w:r>
        <w:rPr>
          <w:b/>
          <w:i/>
          <w:sz w:val="18"/>
        </w:rPr>
        <w:t>p</w:t>
      </w:r>
      <w:r>
        <w:rPr>
          <w:b/>
          <w:sz w:val="18"/>
        </w:rPr>
        <w:t>&lt;10</w:t>
      </w:r>
      <w:r>
        <w:rPr>
          <w:b/>
          <w:i/>
          <w:sz w:val="18"/>
          <w:vertAlign w:val="superscript"/>
        </w:rPr>
        <w:t>-5</w:t>
      </w:r>
      <w:r>
        <w:rPr>
          <w:b/>
          <w:sz w:val="18"/>
        </w:rPr>
        <w:t>, Wilcoxon signed-rank) for only 7 mm (0.9%) more water per year, while the calendar schedule applied 1464 mm and lost 1035 mm to deep drainage. In a sensor-fault stress test, the guard prevented 1200 mm of erroneous ir</w:t>
      </w:r>
      <w:r>
        <w:rPr>
          <w:b/>
          <w:sz w:val="18"/>
        </w:rPr>
        <w:t>rigation caused by a dead probe and raised an alert on every faulty day, whereas the DQN alone flooded the root zone. All results are simulation-based and conditional on assumed soil and crop parameters; Section VIII sets out the field validation that is s</w:t>
      </w:r>
      <w:r>
        <w:rPr>
          <w:b/>
          <w:sz w:val="18"/>
        </w:rPr>
        <w:t>till required.</w:t>
      </w:r>
    </w:p>
    <w:p w14:paraId="0BCB88F8" w14:textId="77777777" w:rsidR="00566D69" w:rsidRDefault="00C77834">
      <w:pPr>
        <w:spacing w:after="160"/>
        <w:ind w:firstLine="202"/>
        <w:jc w:val="both"/>
      </w:pPr>
      <w:r>
        <w:rPr>
          <w:b/>
          <w:i/>
          <w:sz w:val="18"/>
        </w:rPr>
        <w:t>Index Terms</w:t>
      </w:r>
      <w:r>
        <w:rPr>
          <w:b/>
          <w:sz w:val="18"/>
        </w:rPr>
        <w:t>—</w:t>
      </w:r>
      <w:r>
        <w:rPr>
          <w:b/>
          <w:sz w:val="18"/>
        </w:rPr>
        <w:t>Agentic AI, Internet of Things, deep reinforcement learning, Double DQN, precision irrigation, soil moisture, mango, ESP32, MQTT</w:t>
      </w:r>
    </w:p>
    <w:p w14:paraId="1A523D8E" w14:textId="77777777" w:rsidR="00566D69" w:rsidRDefault="00C77834">
      <w:pPr>
        <w:keepNext/>
        <w:spacing w:before="160" w:after="80"/>
        <w:jc w:val="center"/>
      </w:pPr>
      <w:r>
        <w:rPr>
          <w:smallCaps/>
        </w:rPr>
        <w:t>I. Introduction</w:t>
      </w:r>
    </w:p>
    <w:p w14:paraId="6010318C" w14:textId="77777777" w:rsidR="00566D69" w:rsidRDefault="00C77834">
      <w:pPr>
        <w:jc w:val="both"/>
      </w:pPr>
      <w:r>
        <w:rPr>
          <w:sz w:val="40"/>
        </w:rPr>
        <w:t>A</w:t>
      </w:r>
      <w:r>
        <w:t>GRICULTURE</w:t>
      </w:r>
      <w:r>
        <w:t xml:space="preserve"> remains central to India’s food security and rural employment, and mango</w:t>
      </w:r>
      <w:r>
        <w:t xml:space="preserve"> is among its most important fruit crops, consumed in large volumes at home and exported when quality allows. Through most of the year a mango tree responds strongly to its environment. Soil moisture, air temperature and canopy humidity influence the timin</w:t>
      </w:r>
      <w:r>
        <w:t>g of flowering, the success of fruit set, the rate of fruit growth and the risk of disease. Water is the most delicate of these factors, because more of it does not always help: growers commonly withhold water in the weeks before flowering, keep the soil m</w:t>
      </w:r>
      <w:r>
        <w:t>oist from flowering until the fruit approaches maturity, and cut back again shortly before harvest [1, 2]. An orchard manager therefore needs two pieces of knowledge together: how wet the soil is now, and how wet it ought to be at this point in the season.</w:t>
      </w:r>
    </w:p>
    <w:p w14:paraId="6849B434" w14:textId="77777777" w:rsidR="00566D69" w:rsidRDefault="00C77834">
      <w:pPr>
        <w:ind w:firstLine="202"/>
        <w:jc w:val="both"/>
      </w:pPr>
      <w:r>
        <w:t>Most growers still answer that question by inspecting the soil by hand and watering by habit or by the calendar. The approach is cheap, but it is labour-intensive, cannot run day and night, and leaves no record that can inform later decisions. Low-cost se</w:t>
      </w:r>
      <w:r>
        <w:t xml:space="preserve">nsors and wireless communication offer an alternative: Internet-of-Things (IoT) irrigation systems place battery-powered nodes in the field, relay readings to the cloud and let the grower check conditions remotely [3, 4]. Many such installations, however, </w:t>
      </w:r>
      <w:r>
        <w:t>only display numbers or apply one fixed moisture threshold. They ignore the growth stage, cannot account for rain that is about to arrive, and cannot distinguish a dry field from a faulty sensor.</w:t>
      </w:r>
    </w:p>
    <w:p w14:paraId="6E9321C1" w14:textId="77777777" w:rsidR="00566D69" w:rsidRDefault="00C77834">
      <w:pPr>
        <w:ind w:firstLine="202"/>
        <w:jc w:val="both"/>
      </w:pPr>
      <w:r>
        <w:t>Reinforcement learning (RL) suits irrigation because the tas</w:t>
      </w:r>
      <w:r>
        <w:t>k is sequential, the weather is uncertain and the consequences of a decision appear days later. RL controllers have been trained for rice using weather forecasts [5], compared across on- and off-policy algorithms for tomato [6], and deployed in an almond o</w:t>
      </w:r>
      <w:r>
        <w:t xml:space="preserve">rchard with a safety fallback [7]. A Deep Q-Network (DQN) [8] estimates the value of each discrete action with a neural network. A more recent idea is the </w:t>
      </w:r>
      <w:r>
        <w:rPr>
          <w:i/>
        </w:rPr>
        <w:t>agentic</w:t>
      </w:r>
      <w:r>
        <w:t xml:space="preserve"> pattern, in which software reasons, acts through tools and observes the outcome [9]. In an or</w:t>
      </w:r>
      <w:r>
        <w:t>chard such an agent reads the sensors, considers the growth stage and the weather, proposes an irrigation depth, checks it against safety rules, operates the valve and explains the decision to the farmer. Because a learned policy should never hold unchecke</w:t>
      </w:r>
      <w:r>
        <w:t>d authority over a valve, a rule-based guard is placed between the learner and the hardware.</w:t>
      </w:r>
    </w:p>
    <w:p w14:paraId="1D82D46A" w14:textId="77777777" w:rsidR="00566D69" w:rsidRDefault="00C77834">
      <w:pPr>
        <w:ind w:firstLine="202"/>
        <w:jc w:val="both"/>
      </w:pPr>
      <w:r>
        <w:t>This paper presents such a system for mango. Its contributions are:</w:t>
      </w:r>
    </w:p>
    <w:p w14:paraId="3F1B9E2E" w14:textId="77777777" w:rsidR="00566D69" w:rsidRDefault="00C77834">
      <w:pPr>
        <w:ind w:left="403" w:hanging="288"/>
        <w:jc w:val="both"/>
      </w:pPr>
      <w:r>
        <w:t>1) </w:t>
      </w:r>
      <w:r>
        <w:t>A complete field-to-dashboard pipeline: ESP32 nodes sense the orchard, data travel over MQTT</w:t>
      </w:r>
      <w:r>
        <w:t xml:space="preserve"> or HTTP to a FastAPI backend, and valve commands return to the field with a local fail-safe timer.</w:t>
      </w:r>
    </w:p>
    <w:p w14:paraId="219022FB" w14:textId="77777777" w:rsidR="00566D69" w:rsidRDefault="00C77834">
      <w:pPr>
        <w:ind w:left="403" w:hanging="288"/>
        <w:jc w:val="both"/>
      </w:pPr>
      <w:r>
        <w:t>2) </w:t>
      </w:r>
      <w:r>
        <w:t>An agent that couples a Double-DQN irrigation planner with a deterministic safety guard that checks every proposal against rain, soil state, growth stage</w:t>
      </w:r>
      <w:r>
        <w:t>, a weekly water budget and sensor health.</w:t>
      </w:r>
    </w:p>
    <w:p w14:paraId="319AA99D" w14:textId="77777777" w:rsidR="00566D69" w:rsidRDefault="00C77834">
      <w:pPr>
        <w:ind w:left="403" w:hanging="288"/>
        <w:jc w:val="both"/>
      </w:pPr>
      <w:r>
        <w:t>3) </w:t>
      </w:r>
      <w:r>
        <w:t>A growth-stage-aware soil-water simulator for mango, driven by a stochastic weather generator calibrated to IMD climatological normals for Lucknow, the centre of Uttar Pradesh’s mango belt.</w:t>
      </w:r>
    </w:p>
    <w:p w14:paraId="1569A8E1" w14:textId="77777777" w:rsidR="00566D69" w:rsidRDefault="00C77834">
      <w:pPr>
        <w:ind w:left="403" w:hanging="288"/>
        <w:jc w:val="both"/>
      </w:pPr>
      <w:r>
        <w:lastRenderedPageBreak/>
        <w:t>4) </w:t>
      </w:r>
      <w:r>
        <w:t>A statistical com</w:t>
      </w:r>
      <w:r>
        <w:t>parison against three baselines on 30 unseen weather years, and a sensor-fault stress test that isolates the contribution of the guard; code, data and figures are released for reproduction.</w:t>
      </w:r>
    </w:p>
    <w:p w14:paraId="11808619" w14:textId="77777777" w:rsidR="00566D69" w:rsidRDefault="00C77834">
      <w:pPr>
        <w:keepNext/>
        <w:spacing w:before="160" w:after="80"/>
        <w:jc w:val="center"/>
      </w:pPr>
      <w:r>
        <w:rPr>
          <w:smallCaps/>
        </w:rPr>
        <w:t>II. Background and Related Work</w:t>
      </w:r>
    </w:p>
    <w:p w14:paraId="0AA53611" w14:textId="77777777" w:rsidR="00566D69" w:rsidRDefault="00C77834">
      <w:pPr>
        <w:keepNext/>
        <w:spacing w:before="100" w:after="60"/>
      </w:pPr>
      <w:r>
        <w:rPr>
          <w:i/>
        </w:rPr>
        <w:t xml:space="preserve">A. Stage-Aware </w:t>
      </w:r>
      <w:r>
        <w:rPr>
          <w:i/>
        </w:rPr>
        <w:t>Irrigation in Mango</w:t>
      </w:r>
    </w:p>
    <w:p w14:paraId="7F17DA80" w14:textId="77777777" w:rsidR="00566D69" w:rsidRDefault="00C77834">
      <w:pPr>
        <w:ind w:firstLine="202"/>
        <w:jc w:val="both"/>
      </w:pPr>
      <w:r>
        <w:t>Advice from mango-growing regions follows a common outline. According to the Northern Territory guidelines, mature trees are kept dry between the close of the wet season and flowering, watering stops some weeks ahead of harvest, and gro</w:t>
      </w:r>
      <w:r>
        <w:t xml:space="preserve">wers are advised to track soil water with tensiometers, neutron probes or capacitance probes [1]. The Queensland </w:t>
      </w:r>
      <w:r>
        <w:rPr>
          <w:i/>
        </w:rPr>
        <w:t>Water for Profit</w:t>
      </w:r>
      <w:r>
        <w:t xml:space="preserve"> benchmark gives a similar sequence: begin watering once the majority of flower buds are developing, prevent stress through flo</w:t>
      </w:r>
      <w:r>
        <w:t>wering and fruit set, ease off one to two weeks ahead of harvest, and resume as soon as the crop is picked [2]. In India, a four-year trial on the hybrid ‘Amrapali’ compared drip irrigation at 25%, 50% and 75% of pan-evaporation replenishment with and with</w:t>
      </w:r>
      <w:r>
        <w:t>out mulch and reported the best growth, fruit retention and yield at 75% replenishment [10]. Stem-level studies under different irrigation regimes [11] and trials of regulated deficit and partial root-zone drying in ‘Chok Anan’ [12] further show that the t</w:t>
      </w:r>
      <w:r>
        <w:t>iming of water stress matters as much as its amount. For a controller, the implication is that the moisture target must change with the season.</w:t>
      </w:r>
    </w:p>
    <w:p w14:paraId="512666C5" w14:textId="77777777" w:rsidR="00566D69" w:rsidRDefault="00C77834">
      <w:pPr>
        <w:keepNext/>
        <w:spacing w:before="100" w:after="60"/>
      </w:pPr>
      <w:r>
        <w:rPr>
          <w:i/>
        </w:rPr>
        <w:t>B. Sensing and Learning-Based Control</w:t>
      </w:r>
    </w:p>
    <w:p w14:paraId="49418096" w14:textId="77777777" w:rsidR="00566D69" w:rsidRDefault="00C77834">
      <w:pPr>
        <w:ind w:firstLine="202"/>
        <w:jc w:val="both"/>
      </w:pPr>
      <w:r>
        <w:t>Capacitive soil-moisture probes are inexpensive and easy to integrate into</w:t>
      </w:r>
      <w:r>
        <w:t xml:space="preserve"> IoT nodes, but low-cost units vary from unit to unit and need soil-specific calibration [13]. IoT irrigation surveys report that most deployed systems still use fixed thresholds or simple rules [3], while machine-learning variants mainly predict soil mois</w:t>
      </w:r>
      <w:r>
        <w:t>ture rather than decide when to irrigate [4]. On the decision side, DQN [8] and its Double-DQN refinement, which reduces over-estimation of action values [14], are widely used value-based methods. DRLIC [7] is closest in spirit to this work: it pairs a dee</w:t>
      </w:r>
      <w:r>
        <w:t xml:space="preserve">p-RL agent with a safety module that falls back to evapotranspiration-based control, and reported 9.52% water savings in a 15-day field test on almond trees. Alibabaei </w:t>
      </w:r>
      <w:r>
        <w:rPr>
          <w:i/>
        </w:rPr>
        <w:t>et al.</w:t>
      </w:r>
      <w:r>
        <w:t> [6] found that an on-policy A2C agent used about 20% less water than DQN for toma</w:t>
      </w:r>
      <w:r>
        <w:t xml:space="preserve">to, and Chen </w:t>
      </w:r>
      <w:r>
        <w:rPr>
          <w:i/>
        </w:rPr>
        <w:t>et al.</w:t>
      </w:r>
      <w:r>
        <w:t> [5] used weather forecasts inside an RL irrigation policy for rice.</w:t>
      </w:r>
    </w:p>
    <w:p w14:paraId="70EEDF58" w14:textId="77777777" w:rsidR="00566D69" w:rsidRDefault="00C77834">
      <w:pPr>
        <w:keepNext/>
        <w:spacing w:before="100" w:after="60"/>
      </w:pPr>
      <w:r>
        <w:rPr>
          <w:i/>
        </w:rPr>
        <w:t>C. Research Gap</w:t>
      </w:r>
    </w:p>
    <w:p w14:paraId="16FB1F8B" w14:textId="77777777" w:rsidR="00566D69" w:rsidRDefault="00C77834">
      <w:pPr>
        <w:ind w:left="360" w:hanging="216"/>
        <w:jc w:val="both"/>
      </w:pPr>
      <w:r>
        <w:t>• </w:t>
      </w:r>
      <w:r>
        <w:t>Monitoring-only systems display data but neither decide nor explain.</w:t>
      </w:r>
    </w:p>
    <w:p w14:paraId="3AF5D29D" w14:textId="77777777" w:rsidR="00566D69" w:rsidRDefault="00C77834">
      <w:pPr>
        <w:ind w:left="360" w:hanging="216"/>
        <w:jc w:val="both"/>
      </w:pPr>
      <w:r>
        <w:t>• </w:t>
      </w:r>
      <w:r>
        <w:t>Learned controllers are rarely evaluated against hardware faults, although a de</w:t>
      </w:r>
      <w:r>
        <w:t>ad or frozen probe is a common failure in the field.</w:t>
      </w:r>
    </w:p>
    <w:p w14:paraId="039DB6F1" w14:textId="77777777" w:rsidR="00566D69" w:rsidRDefault="00C77834">
      <w:pPr>
        <w:ind w:left="360" w:hanging="216"/>
        <w:jc w:val="both"/>
      </w:pPr>
      <w:r>
        <w:t>• </w:t>
      </w:r>
      <w:r>
        <w:t>None of the systems above encodes the stage-dependent water regime of mango, including the planned dry spell before flowering.</w:t>
      </w:r>
    </w:p>
    <w:p w14:paraId="547FF039" w14:textId="77777777" w:rsidR="00566D69" w:rsidRDefault="00C77834">
      <w:pPr>
        <w:keepNext/>
        <w:spacing w:before="160" w:after="80"/>
        <w:jc w:val="center"/>
      </w:pPr>
      <w:r>
        <w:rPr>
          <w:smallCaps/>
        </w:rPr>
        <w:t>III. System Architecture</w:t>
      </w:r>
    </w:p>
    <w:p w14:paraId="4B2FAF25" w14:textId="77777777" w:rsidR="00566D69" w:rsidRDefault="00C77834">
      <w:pPr>
        <w:ind w:firstLine="202"/>
        <w:jc w:val="both"/>
      </w:pPr>
      <w:r>
        <w:t xml:space="preserve">Fig. 1 shows the system, organised in six </w:t>
      </w:r>
      <w:r>
        <w:t>layers (Table I).</w:t>
      </w:r>
    </w:p>
    <w:p w14:paraId="7F5F029E" w14:textId="77777777" w:rsidR="00566D69" w:rsidRDefault="00566D69">
      <w:pPr>
        <w:sectPr w:rsidR="00566D69">
          <w:type w:val="continuous"/>
          <w:pgSz w:w="12240" w:h="15840"/>
          <w:pgMar w:top="1080" w:right="900" w:bottom="1440" w:left="900" w:header="720" w:footer="720" w:gutter="0"/>
          <w:cols w:num="2" w:space="360"/>
          <w:docGrid w:linePitch="360"/>
        </w:sectPr>
      </w:pPr>
    </w:p>
    <w:p w14:paraId="7AF461FA" w14:textId="77777777" w:rsidR="00566D69" w:rsidRDefault="00C77834">
      <w:pPr>
        <w:keepNext/>
        <w:spacing w:before="120" w:after="40"/>
        <w:jc w:val="center"/>
      </w:pPr>
      <w:r>
        <w:rPr>
          <w:noProof/>
        </w:rPr>
        <w:drawing>
          <wp:inline distT="0" distB="0" distL="0" distR="0" wp14:anchorId="399A059C" wp14:editId="64D5F8ED">
            <wp:extent cx="6099048" cy="26179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6"/>
                    <a:stretch>
                      <a:fillRect/>
                    </a:stretch>
                  </pic:blipFill>
                  <pic:spPr>
                    <a:xfrm>
                      <a:off x="0" y="0"/>
                      <a:ext cx="6099048" cy="2617956"/>
                    </a:xfrm>
                    <a:prstGeom prst="rect">
                      <a:avLst/>
                    </a:prstGeom>
                  </pic:spPr>
                </pic:pic>
              </a:graphicData>
            </a:graphic>
          </wp:inline>
        </w:drawing>
      </w:r>
    </w:p>
    <w:p w14:paraId="0C5FBA52" w14:textId="77777777" w:rsidR="00566D69" w:rsidRDefault="00C77834">
      <w:pPr>
        <w:spacing w:after="160"/>
        <w:jc w:val="both"/>
      </w:pPr>
      <w:r>
        <w:rPr>
          <w:sz w:val="16"/>
        </w:rPr>
        <w:t>Fig. 1. </w:t>
      </w:r>
      <w:r>
        <w:rPr>
          <w:sz w:val="16"/>
        </w:rPr>
        <w:t>System architecture. ESP32 field nodes publish telemetry over MQTT/HTTP to a FastAPI backend; the agent returns an irrigation decision that is converted into valve minutes. The simulator supplies the trained poli</w:t>
      </w:r>
      <w:r>
        <w:rPr>
          <w:sz w:val="16"/>
        </w:rPr>
        <w:t>cy, and the dashboard provides live data and manual override.</w:t>
      </w:r>
    </w:p>
    <w:p w14:paraId="4F7B9110" w14:textId="77777777" w:rsidR="00566D69" w:rsidRDefault="00566D69">
      <w:pPr>
        <w:sectPr w:rsidR="00566D69">
          <w:type w:val="continuous"/>
          <w:pgSz w:w="12240" w:h="15840"/>
          <w:pgMar w:top="1080" w:right="900" w:bottom="1440" w:left="900" w:header="720" w:footer="720" w:gutter="0"/>
          <w:cols w:space="360"/>
          <w:docGrid w:linePitch="360"/>
        </w:sectPr>
      </w:pPr>
    </w:p>
    <w:p w14:paraId="5278F245" w14:textId="77777777" w:rsidR="00566D69" w:rsidRDefault="00C77834">
      <w:pPr>
        <w:keepNext/>
        <w:spacing w:before="120"/>
        <w:jc w:val="center"/>
      </w:pPr>
      <w:r>
        <w:rPr>
          <w:sz w:val="16"/>
        </w:rPr>
        <w:t>TABLE I</w:t>
      </w:r>
    </w:p>
    <w:p w14:paraId="04F32AA5" w14:textId="77777777" w:rsidR="00566D69" w:rsidRDefault="00C77834">
      <w:pPr>
        <w:keepNext/>
        <w:spacing w:after="60"/>
        <w:jc w:val="center"/>
      </w:pPr>
      <w:r>
        <w:rPr>
          <w:smallCaps/>
          <w:sz w:val="16"/>
        </w:rPr>
        <w:t>System Layers and Their Roles</w:t>
      </w:r>
    </w:p>
    <w:tbl>
      <w:tblPr>
        <w:tblW w:w="0" w:type="auto"/>
        <w:jc w:val="center"/>
        <w:tblLayout w:type="fixed"/>
        <w:tblLook w:val="04A0" w:firstRow="1" w:lastRow="0" w:firstColumn="1" w:lastColumn="0" w:noHBand="0" w:noVBand="1"/>
      </w:tblPr>
      <w:tblGrid>
        <w:gridCol w:w="806"/>
        <w:gridCol w:w="1764"/>
        <w:gridCol w:w="1915"/>
      </w:tblGrid>
      <w:tr w:rsidR="00566D69" w14:paraId="7B942976" w14:textId="77777777">
        <w:trPr>
          <w:jc w:val="center"/>
        </w:trPr>
        <w:tc>
          <w:tcPr>
            <w:tcW w:w="806" w:type="dxa"/>
            <w:tcBorders>
              <w:top w:val="single" w:sz="8" w:space="0" w:color="000000"/>
              <w:left w:val="nil"/>
              <w:bottom w:val="single" w:sz="6" w:space="0" w:color="000000"/>
              <w:right w:val="nil"/>
            </w:tcBorders>
          </w:tcPr>
          <w:p w14:paraId="7FB7ACCB" w14:textId="77777777" w:rsidR="00566D69" w:rsidRDefault="00C77834">
            <w:r>
              <w:rPr>
                <w:b/>
                <w:sz w:val="16"/>
              </w:rPr>
              <w:t>Layer</w:t>
            </w:r>
          </w:p>
        </w:tc>
        <w:tc>
          <w:tcPr>
            <w:tcW w:w="1764" w:type="dxa"/>
            <w:tcBorders>
              <w:top w:val="single" w:sz="8" w:space="0" w:color="000000"/>
              <w:left w:val="nil"/>
              <w:bottom w:val="single" w:sz="6" w:space="0" w:color="000000"/>
              <w:right w:val="nil"/>
            </w:tcBorders>
          </w:tcPr>
          <w:p w14:paraId="446CD212" w14:textId="77777777" w:rsidR="00566D69" w:rsidRDefault="00C77834">
            <w:r>
              <w:rPr>
                <w:b/>
                <w:sz w:val="16"/>
              </w:rPr>
              <w:t>Components</w:t>
            </w:r>
          </w:p>
        </w:tc>
        <w:tc>
          <w:tcPr>
            <w:tcW w:w="1915" w:type="dxa"/>
            <w:tcBorders>
              <w:top w:val="single" w:sz="8" w:space="0" w:color="000000"/>
              <w:left w:val="nil"/>
              <w:bottom w:val="single" w:sz="6" w:space="0" w:color="000000"/>
              <w:right w:val="nil"/>
            </w:tcBorders>
          </w:tcPr>
          <w:p w14:paraId="1DC3CCCA" w14:textId="77777777" w:rsidR="00566D69" w:rsidRDefault="00C77834">
            <w:r>
              <w:rPr>
                <w:b/>
                <w:sz w:val="16"/>
              </w:rPr>
              <w:t>Role</w:t>
            </w:r>
          </w:p>
        </w:tc>
      </w:tr>
      <w:tr w:rsidR="00566D69" w14:paraId="4F2E7E8B" w14:textId="77777777">
        <w:trPr>
          <w:jc w:val="center"/>
        </w:trPr>
        <w:tc>
          <w:tcPr>
            <w:tcW w:w="806" w:type="dxa"/>
            <w:tcBorders>
              <w:top w:val="nil"/>
              <w:left w:val="nil"/>
              <w:bottom w:val="nil"/>
              <w:right w:val="nil"/>
            </w:tcBorders>
          </w:tcPr>
          <w:p w14:paraId="7E078A07" w14:textId="77777777" w:rsidR="00566D69" w:rsidRDefault="00C77834">
            <w:r>
              <w:rPr>
                <w:sz w:val="16"/>
              </w:rPr>
              <w:t>Field node</w:t>
            </w:r>
          </w:p>
        </w:tc>
        <w:tc>
          <w:tcPr>
            <w:tcW w:w="1764" w:type="dxa"/>
            <w:tcBorders>
              <w:top w:val="nil"/>
              <w:left w:val="nil"/>
              <w:bottom w:val="nil"/>
              <w:right w:val="nil"/>
            </w:tcBorders>
          </w:tcPr>
          <w:p w14:paraId="0247199F" w14:textId="77777777" w:rsidR="00566D69" w:rsidRDefault="00C77834">
            <w:r>
              <w:rPr>
                <w:sz w:val="16"/>
              </w:rPr>
              <w:t>ESP32, capacitive soil probe, DHT22, relay and solenoid valve</w:t>
            </w:r>
          </w:p>
        </w:tc>
        <w:tc>
          <w:tcPr>
            <w:tcW w:w="1915" w:type="dxa"/>
            <w:tcBorders>
              <w:top w:val="nil"/>
              <w:left w:val="nil"/>
              <w:bottom w:val="nil"/>
              <w:right w:val="nil"/>
            </w:tcBorders>
          </w:tcPr>
          <w:p w14:paraId="7CAE8B9A" w14:textId="77777777" w:rsidR="00566D69" w:rsidRDefault="00C77834">
            <w:r>
              <w:rPr>
                <w:sz w:val="16"/>
              </w:rPr>
              <w:t xml:space="preserve">Reads every 15 min, publishes JSON, </w:t>
            </w:r>
            <w:r>
              <w:rPr>
                <w:sz w:val="16"/>
              </w:rPr>
              <w:t>closes the valve on a local timer even when offline</w:t>
            </w:r>
          </w:p>
        </w:tc>
      </w:tr>
      <w:tr w:rsidR="00566D69" w14:paraId="6357DEC6" w14:textId="77777777">
        <w:trPr>
          <w:jc w:val="center"/>
        </w:trPr>
        <w:tc>
          <w:tcPr>
            <w:tcW w:w="806" w:type="dxa"/>
            <w:tcBorders>
              <w:top w:val="nil"/>
              <w:left w:val="nil"/>
              <w:bottom w:val="nil"/>
              <w:right w:val="nil"/>
            </w:tcBorders>
          </w:tcPr>
          <w:p w14:paraId="45B9851E" w14:textId="77777777" w:rsidR="00566D69" w:rsidRDefault="00C77834">
            <w:r>
              <w:rPr>
                <w:sz w:val="16"/>
              </w:rPr>
              <w:t>Transport</w:t>
            </w:r>
          </w:p>
        </w:tc>
        <w:tc>
          <w:tcPr>
            <w:tcW w:w="1764" w:type="dxa"/>
            <w:tcBorders>
              <w:top w:val="nil"/>
              <w:left w:val="nil"/>
              <w:bottom w:val="nil"/>
              <w:right w:val="nil"/>
            </w:tcBorders>
          </w:tcPr>
          <w:p w14:paraId="7934BBF1" w14:textId="77777777" w:rsidR="00566D69" w:rsidRDefault="00C77834">
            <w:r>
              <w:rPr>
                <w:sz w:val="16"/>
              </w:rPr>
              <w:t>MQTT (Mosquitto), HTTP</w:t>
            </w:r>
          </w:p>
        </w:tc>
        <w:tc>
          <w:tcPr>
            <w:tcW w:w="1915" w:type="dxa"/>
            <w:tcBorders>
              <w:top w:val="nil"/>
              <w:left w:val="nil"/>
              <w:bottom w:val="nil"/>
              <w:right w:val="nil"/>
            </w:tcBorders>
          </w:tcPr>
          <w:p w14:paraId="771B09E7" w14:textId="77777777" w:rsidR="00566D69" w:rsidRDefault="00C77834">
            <w:r>
              <w:rPr>
                <w:sz w:val="16"/>
              </w:rPr>
              <w:t>Telemetry in, valve commands out</w:t>
            </w:r>
          </w:p>
        </w:tc>
      </w:tr>
      <w:tr w:rsidR="00566D69" w14:paraId="75B1B8CE" w14:textId="77777777">
        <w:trPr>
          <w:jc w:val="center"/>
        </w:trPr>
        <w:tc>
          <w:tcPr>
            <w:tcW w:w="806" w:type="dxa"/>
            <w:tcBorders>
              <w:top w:val="nil"/>
              <w:left w:val="nil"/>
              <w:bottom w:val="nil"/>
              <w:right w:val="nil"/>
            </w:tcBorders>
          </w:tcPr>
          <w:p w14:paraId="3D0A3583" w14:textId="77777777" w:rsidR="00566D69" w:rsidRDefault="00C77834">
            <w:r>
              <w:rPr>
                <w:sz w:val="16"/>
              </w:rPr>
              <w:t>Backend</w:t>
            </w:r>
          </w:p>
        </w:tc>
        <w:tc>
          <w:tcPr>
            <w:tcW w:w="1764" w:type="dxa"/>
            <w:tcBorders>
              <w:top w:val="nil"/>
              <w:left w:val="nil"/>
              <w:bottom w:val="nil"/>
              <w:right w:val="nil"/>
            </w:tcBorders>
          </w:tcPr>
          <w:p w14:paraId="4BB3A56D" w14:textId="77777777" w:rsidR="00566D69" w:rsidRDefault="00C77834">
            <w:r>
              <w:rPr>
                <w:sz w:val="16"/>
              </w:rPr>
              <w:t>FastAPI, SQLite</w:t>
            </w:r>
          </w:p>
        </w:tc>
        <w:tc>
          <w:tcPr>
            <w:tcW w:w="1915" w:type="dxa"/>
            <w:tcBorders>
              <w:top w:val="nil"/>
              <w:left w:val="nil"/>
              <w:bottom w:val="nil"/>
              <w:right w:val="nil"/>
            </w:tcBorders>
          </w:tcPr>
          <w:p w14:paraId="45DE2156" w14:textId="77777777" w:rsidR="00566D69" w:rsidRDefault="00C77834">
            <w:r>
              <w:rPr>
                <w:sz w:val="16"/>
              </w:rPr>
              <w:t>Validates input, stores data, schedules work, serves the REST API</w:t>
            </w:r>
          </w:p>
        </w:tc>
      </w:tr>
      <w:tr w:rsidR="00566D69" w14:paraId="7B03C975" w14:textId="77777777">
        <w:trPr>
          <w:jc w:val="center"/>
        </w:trPr>
        <w:tc>
          <w:tcPr>
            <w:tcW w:w="806" w:type="dxa"/>
            <w:tcBorders>
              <w:top w:val="nil"/>
              <w:left w:val="nil"/>
              <w:bottom w:val="nil"/>
              <w:right w:val="nil"/>
            </w:tcBorders>
          </w:tcPr>
          <w:p w14:paraId="3E0BAB80" w14:textId="77777777" w:rsidR="00566D69" w:rsidRDefault="00C77834">
            <w:r>
              <w:rPr>
                <w:sz w:val="16"/>
              </w:rPr>
              <w:t>Agent</w:t>
            </w:r>
          </w:p>
        </w:tc>
        <w:tc>
          <w:tcPr>
            <w:tcW w:w="1764" w:type="dxa"/>
            <w:tcBorders>
              <w:top w:val="nil"/>
              <w:left w:val="nil"/>
              <w:bottom w:val="nil"/>
              <w:right w:val="nil"/>
            </w:tcBorders>
          </w:tcPr>
          <w:p w14:paraId="60BF204B" w14:textId="77777777" w:rsidR="00566D69" w:rsidRDefault="00C77834">
            <w:r>
              <w:rPr>
                <w:sz w:val="16"/>
              </w:rPr>
              <w:t xml:space="preserve">Double-DQN planner, safety guard, </w:t>
            </w:r>
            <w:r>
              <w:rPr>
                <w:sz w:val="16"/>
              </w:rPr>
              <w:t xml:space="preserve">advisories, optional </w:t>
            </w:r>
            <w:r>
              <w:rPr>
                <w:sz w:val="16"/>
              </w:rPr>
              <w:lastRenderedPageBreak/>
              <w:t>LLM explainer</w:t>
            </w:r>
          </w:p>
        </w:tc>
        <w:tc>
          <w:tcPr>
            <w:tcW w:w="1915" w:type="dxa"/>
            <w:tcBorders>
              <w:top w:val="nil"/>
              <w:left w:val="nil"/>
              <w:bottom w:val="nil"/>
              <w:right w:val="nil"/>
            </w:tcBorders>
          </w:tcPr>
          <w:p w14:paraId="1F46D270" w14:textId="77777777" w:rsidR="00566D69" w:rsidRDefault="00C77834">
            <w:r>
              <w:rPr>
                <w:sz w:val="16"/>
              </w:rPr>
              <w:lastRenderedPageBreak/>
              <w:t>Perceive, reason, guard, act, remember</w:t>
            </w:r>
          </w:p>
        </w:tc>
      </w:tr>
      <w:tr w:rsidR="00566D69" w14:paraId="5D95D501" w14:textId="77777777">
        <w:trPr>
          <w:jc w:val="center"/>
        </w:trPr>
        <w:tc>
          <w:tcPr>
            <w:tcW w:w="806" w:type="dxa"/>
            <w:tcBorders>
              <w:top w:val="nil"/>
              <w:left w:val="nil"/>
              <w:bottom w:val="nil"/>
              <w:right w:val="nil"/>
            </w:tcBorders>
          </w:tcPr>
          <w:p w14:paraId="5B54853D" w14:textId="77777777" w:rsidR="00566D69" w:rsidRDefault="00C77834">
            <w:r>
              <w:rPr>
                <w:sz w:val="16"/>
              </w:rPr>
              <w:t>Interface</w:t>
            </w:r>
          </w:p>
        </w:tc>
        <w:tc>
          <w:tcPr>
            <w:tcW w:w="1764" w:type="dxa"/>
            <w:tcBorders>
              <w:top w:val="nil"/>
              <w:left w:val="nil"/>
              <w:bottom w:val="nil"/>
              <w:right w:val="nil"/>
            </w:tcBorders>
          </w:tcPr>
          <w:p w14:paraId="54885930" w14:textId="77777777" w:rsidR="00566D69" w:rsidRDefault="00C77834">
            <w:r>
              <w:rPr>
                <w:sz w:val="16"/>
              </w:rPr>
              <w:t>Web dashboard</w:t>
            </w:r>
          </w:p>
        </w:tc>
        <w:tc>
          <w:tcPr>
            <w:tcW w:w="1915" w:type="dxa"/>
            <w:tcBorders>
              <w:top w:val="nil"/>
              <w:left w:val="nil"/>
              <w:bottom w:val="nil"/>
              <w:right w:val="nil"/>
            </w:tcBorders>
          </w:tcPr>
          <w:p w14:paraId="0DD27316" w14:textId="77777777" w:rsidR="00566D69" w:rsidRDefault="00C77834">
            <w:r>
              <w:rPr>
                <w:sz w:val="16"/>
              </w:rPr>
              <w:t>Live chart, decision log, alerts, manual valve control</w:t>
            </w:r>
          </w:p>
        </w:tc>
      </w:tr>
      <w:tr w:rsidR="00566D69" w14:paraId="1B58D441" w14:textId="77777777">
        <w:trPr>
          <w:jc w:val="center"/>
        </w:trPr>
        <w:tc>
          <w:tcPr>
            <w:tcW w:w="806" w:type="dxa"/>
            <w:tcBorders>
              <w:top w:val="nil"/>
              <w:left w:val="nil"/>
              <w:bottom w:val="single" w:sz="8" w:space="0" w:color="000000"/>
              <w:right w:val="nil"/>
            </w:tcBorders>
          </w:tcPr>
          <w:p w14:paraId="5819622D" w14:textId="77777777" w:rsidR="00566D69" w:rsidRDefault="00C77834">
            <w:r>
              <w:rPr>
                <w:sz w:val="16"/>
              </w:rPr>
              <w:t>Simulator</w:t>
            </w:r>
          </w:p>
        </w:tc>
        <w:tc>
          <w:tcPr>
            <w:tcW w:w="1764" w:type="dxa"/>
            <w:tcBorders>
              <w:top w:val="nil"/>
              <w:left w:val="nil"/>
              <w:bottom w:val="single" w:sz="8" w:space="0" w:color="000000"/>
              <w:right w:val="nil"/>
            </w:tcBorders>
          </w:tcPr>
          <w:p w14:paraId="60D837E1" w14:textId="77777777" w:rsidR="00566D69" w:rsidRDefault="00C77834">
            <w:r>
              <w:rPr>
                <w:sz w:val="16"/>
              </w:rPr>
              <w:t>Soil-water balance, weather generator</w:t>
            </w:r>
          </w:p>
        </w:tc>
        <w:tc>
          <w:tcPr>
            <w:tcW w:w="1915" w:type="dxa"/>
            <w:tcBorders>
              <w:top w:val="nil"/>
              <w:left w:val="nil"/>
              <w:bottom w:val="single" w:sz="8" w:space="0" w:color="000000"/>
              <w:right w:val="nil"/>
            </w:tcBorders>
          </w:tcPr>
          <w:p w14:paraId="61E4A347" w14:textId="77777777" w:rsidR="00566D69" w:rsidRDefault="00C77834">
            <w:r>
              <w:rPr>
                <w:sz w:val="16"/>
              </w:rPr>
              <w:t>Training and offline testing</w:t>
            </w:r>
          </w:p>
        </w:tc>
      </w:tr>
    </w:tbl>
    <w:p w14:paraId="39D385F3" w14:textId="77777777" w:rsidR="00566D69" w:rsidRDefault="00566D69">
      <w:pPr>
        <w:spacing w:after="120"/>
        <w:ind w:firstLine="202"/>
        <w:jc w:val="both"/>
      </w:pPr>
    </w:p>
    <w:p w14:paraId="02C687EF" w14:textId="77777777" w:rsidR="00566D69" w:rsidRDefault="00C77834">
      <w:pPr>
        <w:keepNext/>
        <w:spacing w:before="100" w:after="60"/>
      </w:pPr>
      <w:r>
        <w:rPr>
          <w:i/>
        </w:rPr>
        <w:t>A. The Agent Loop</w:t>
      </w:r>
    </w:p>
    <w:p w14:paraId="15598856" w14:textId="77777777" w:rsidR="00566D69" w:rsidRDefault="00C77834">
      <w:pPr>
        <w:ind w:firstLine="202"/>
        <w:jc w:val="both"/>
      </w:pPr>
      <w:r>
        <w:t>The daily decision cycle is shown in Fig. 2.</w:t>
      </w:r>
    </w:p>
    <w:p w14:paraId="26CFFAAD" w14:textId="77777777" w:rsidR="00566D69" w:rsidRDefault="00C77834">
      <w:pPr>
        <w:ind w:left="403" w:hanging="288"/>
        <w:jc w:val="both"/>
      </w:pPr>
      <w:r>
        <w:t>1) </w:t>
      </w:r>
      <w:r>
        <w:rPr>
          <w:i/>
        </w:rPr>
        <w:t>Perceive:</w:t>
      </w:r>
      <w:r>
        <w:t xml:space="preserve"> gather the 24-h median soil moisture, temperature and humidity, today’s rain and tomorrow’s forecast, the growth stage from the calendar and the days since the last irrigation.</w:t>
      </w:r>
    </w:p>
    <w:p w14:paraId="13D08881" w14:textId="77777777" w:rsidR="00566D69" w:rsidRDefault="00C77834">
      <w:pPr>
        <w:ind w:left="403" w:hanging="288"/>
        <w:jc w:val="both"/>
      </w:pPr>
      <w:r>
        <w:t>2) </w:t>
      </w:r>
      <w:r>
        <w:rPr>
          <w:i/>
        </w:rPr>
        <w:t>Reason:</w:t>
      </w:r>
      <w:r>
        <w:t xml:space="preserve"> the DQN sc</w:t>
      </w:r>
      <w:r>
        <w:t>ores four actions (0, 6, 12 or 20 mm) and proposes the best.</w:t>
      </w:r>
    </w:p>
    <w:p w14:paraId="4211858B" w14:textId="77777777" w:rsidR="00566D69" w:rsidRDefault="00C77834">
      <w:pPr>
        <w:ind w:left="403" w:hanging="288"/>
        <w:jc w:val="both"/>
      </w:pPr>
      <w:r>
        <w:t>3) </w:t>
      </w:r>
      <w:r>
        <w:rPr>
          <w:i/>
        </w:rPr>
        <w:t>Guard:</w:t>
      </w:r>
      <w:r>
        <w:t xml:space="preserve"> irrigation is blocked if more than 2 mm of rain falls or at least 8 mm is forecast, if the soil is above the band, or during the pre-flowering dry phase unless the soil is near wilting </w:t>
      </w:r>
      <w:r>
        <w:t>(below 14% VWC). A single event is capped at 20 mm and a rolling seven-day budget of 60 mm applies. If the reading is absent, implausible (&lt;2% or &gt;45%) or unchanged for three consecutive days, no water is released and an alert is raised. Outside pre-flower</w:t>
      </w:r>
      <w:r>
        <w:t>ing, soil near wilting triggers an emergency 12 mm.</w:t>
      </w:r>
    </w:p>
    <w:p w14:paraId="353D06AE" w14:textId="77777777" w:rsidR="00566D69" w:rsidRDefault="00C77834">
      <w:pPr>
        <w:ind w:left="403" w:hanging="288"/>
        <w:jc w:val="both"/>
      </w:pPr>
      <w:r>
        <w:t>4) </w:t>
      </w:r>
      <w:r>
        <w:rPr>
          <w:i/>
        </w:rPr>
        <w:t>Act:</w:t>
      </w:r>
      <w:r>
        <w:t xml:space="preserve"> the depth is converted into valve minutes using the drip application rate and sent by MQTT or returned in the HTTP reply.</w:t>
      </w:r>
    </w:p>
    <w:p w14:paraId="01360B3F" w14:textId="77777777" w:rsidR="00566D69" w:rsidRDefault="00C77834">
      <w:pPr>
        <w:ind w:left="403" w:hanging="288"/>
        <w:jc w:val="both"/>
      </w:pPr>
      <w:r>
        <w:t>5) </w:t>
      </w:r>
      <w:r>
        <w:rPr>
          <w:i/>
        </w:rPr>
        <w:t>Remember and explain:</w:t>
      </w:r>
      <w:r>
        <w:t xml:space="preserve"> the decision, its reasons and a plain-language no</w:t>
      </w:r>
      <w:r>
        <w:t>te are stored. An optional language model may rephrase the note but never changes the amount of water.</w:t>
      </w:r>
    </w:p>
    <w:p w14:paraId="115A0EAF" w14:textId="77777777" w:rsidR="00566D69" w:rsidRDefault="00C77834">
      <w:pPr>
        <w:keepNext/>
        <w:spacing w:before="120" w:after="40"/>
        <w:jc w:val="center"/>
      </w:pPr>
      <w:r>
        <w:rPr>
          <w:noProof/>
        </w:rPr>
        <w:drawing>
          <wp:inline distT="0" distB="0" distL="0" distR="0" wp14:anchorId="7FBB9255" wp14:editId="59E9B8D8">
            <wp:extent cx="2752344" cy="2581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gent_loop.png"/>
                    <pic:cNvPicPr/>
                  </pic:nvPicPr>
                  <pic:blipFill>
                    <a:blip r:embed="rId7"/>
                    <a:stretch>
                      <a:fillRect/>
                    </a:stretch>
                  </pic:blipFill>
                  <pic:spPr>
                    <a:xfrm>
                      <a:off x="0" y="0"/>
                      <a:ext cx="2752344" cy="2581098"/>
                    </a:xfrm>
                    <a:prstGeom prst="rect">
                      <a:avLst/>
                    </a:prstGeom>
                  </pic:spPr>
                </pic:pic>
              </a:graphicData>
            </a:graphic>
          </wp:inline>
        </w:drawing>
      </w:r>
    </w:p>
    <w:p w14:paraId="46F21C27" w14:textId="77777777" w:rsidR="00566D69" w:rsidRDefault="00C77834">
      <w:pPr>
        <w:spacing w:after="160"/>
        <w:jc w:val="both"/>
      </w:pPr>
      <w:r>
        <w:rPr>
          <w:sz w:val="16"/>
        </w:rPr>
        <w:t>Fig. 2. </w:t>
      </w:r>
      <w:r>
        <w:rPr>
          <w:sz w:val="16"/>
        </w:rPr>
        <w:t>Daily agent loop. The guard can veto or clip the planner’s proposal before any valve command is issued.</w:t>
      </w:r>
    </w:p>
    <w:p w14:paraId="512EDB92" w14:textId="77777777" w:rsidR="00566D69" w:rsidRDefault="00C77834">
      <w:pPr>
        <w:keepNext/>
        <w:spacing w:before="160" w:after="80"/>
        <w:jc w:val="center"/>
      </w:pPr>
      <w:r>
        <w:rPr>
          <w:smallCaps/>
        </w:rPr>
        <w:t>IV. Methodology</w:t>
      </w:r>
    </w:p>
    <w:p w14:paraId="0DAA58A4" w14:textId="77777777" w:rsidR="00566D69" w:rsidRDefault="00C77834">
      <w:pPr>
        <w:keepNext/>
        <w:spacing w:before="100" w:after="60"/>
      </w:pPr>
      <w:r>
        <w:rPr>
          <w:i/>
        </w:rPr>
        <w:t xml:space="preserve">A. Weather </w:t>
      </w:r>
      <w:r>
        <w:rPr>
          <w:i/>
        </w:rPr>
        <w:t>Generator</w:t>
      </w:r>
    </w:p>
    <w:p w14:paraId="5B1754EE" w14:textId="77777777" w:rsidR="00566D69" w:rsidRDefault="00C77834">
      <w:pPr>
        <w:ind w:firstLine="202"/>
        <w:jc w:val="both"/>
      </w:pPr>
      <w:r>
        <w:t>Daily weather for Lucknow (26.9</w:t>
      </w:r>
      <w:r>
        <w:rPr>
          <w:i/>
          <w:vertAlign w:val="superscript"/>
        </w:rPr>
        <w:t>°</w:t>
      </w:r>
      <w:r>
        <w:t xml:space="preserve">N) is generated stochastically from IMD climatological normals (temperature </w:t>
      </w:r>
      <w:r>
        <w:t xml:space="preserve">and rainfall 1971–2000, rainy days 1981–2010) [15]. Rain occurrence follows a two-state Markov chain whose stationary wet-day probability </w:t>
      </w:r>
      <w:r>
        <w:t>equals the IMD rainy-day frequency of each month (persistence factor 0.4). Wet-day amounts are 2.5 </w:t>
      </w:r>
      <w:r>
        <w:rPr>
          <w:i/>
        </w:rPr>
        <w:t>mm</w:t>
      </w:r>
      <w:r>
        <w:t>+</w:t>
      </w:r>
      <w:r>
        <w:rPr>
          <w:i/>
        </w:rPr>
        <w:t>Gamma</w:t>
      </w:r>
      <w:r>
        <w:t>(</w:t>
      </w:r>
      <w:r>
        <w:rPr>
          <w:i/>
        </w:rPr>
        <w:t>k</w:t>
      </w:r>
      <w:r>
        <w:t>=0.8), scaled so the expected monthly total matches the normal, and each year receives a log-normal multiplier (</w:t>
      </w:r>
      <w:r>
        <w:rPr>
          <w:i/>
        </w:rPr>
        <w:t>σ</w:t>
      </w:r>
      <w:r>
        <w:t>=0.25) to reproduce inter-annual v</w:t>
      </w:r>
      <w:r>
        <w:t>ariability. Maximum and minimum temperatures follow the monthly normals with an AR(1) anomaly (</w:t>
      </w:r>
      <w:r>
        <w:rPr>
          <w:i/>
        </w:rPr>
        <w:t>σ</w:t>
      </w:r>
      <w:r>
        <w:t>=1.5</w:t>
      </w:r>
      <w:r>
        <w:rPr>
          <w:i/>
          <w:vertAlign w:val="superscript"/>
        </w:rPr>
        <w:t>°</w:t>
      </w:r>
      <w:r>
        <w:t xml:space="preserve">C, </w:t>
      </w:r>
      <w:r>
        <w:rPr>
          <w:i/>
        </w:rPr>
        <w:t>φ</w:t>
      </w:r>
      <w:r>
        <w:t xml:space="preserve">=0.7), and mean humidity is derived assuming dew point ≈ </w:t>
      </w:r>
      <w:r>
        <w:rPr>
          <w:i/>
        </w:rPr>
        <w:t>T</w:t>
      </w:r>
      <w:r>
        <w:rPr>
          <w:i/>
          <w:vertAlign w:val="subscript"/>
        </w:rPr>
        <w:t>min</w:t>
      </w:r>
      <w:r>
        <w:t xml:space="preserve"> [16]. Over 200 generated years the mean annual rainfall is 966 mm against the IMD normal </w:t>
      </w:r>
      <w:r>
        <w:t>of 990 mm, and every monthly mean lies close to its normal (Fig. 3a). The next-day rain forecast is the true value with log-normal noise (</w:t>
      </w:r>
      <w:r>
        <w:rPr>
          <w:i/>
        </w:rPr>
        <w:t>σ</w:t>
      </w:r>
      <w:r>
        <w:t>=0.5), 15% missed events and 8% false alarms.</w:t>
      </w:r>
    </w:p>
    <w:p w14:paraId="292227FF" w14:textId="77777777" w:rsidR="00566D69" w:rsidRDefault="00C77834">
      <w:pPr>
        <w:keepNext/>
        <w:spacing w:before="100" w:after="60"/>
      </w:pPr>
      <w:r>
        <w:rPr>
          <w:i/>
        </w:rPr>
        <w:t>B. Soil-Water Model</w:t>
      </w:r>
    </w:p>
    <w:p w14:paraId="1E652CF1" w14:textId="77777777" w:rsidR="00566D69" w:rsidRDefault="00C77834">
      <w:pPr>
        <w:ind w:firstLine="202"/>
        <w:jc w:val="both"/>
      </w:pPr>
      <w:r>
        <w:t xml:space="preserve">The root zone is a single 500 mm layer, so 1 mm of </w:t>
      </w:r>
      <w:r>
        <w:t>water changes volumetric water content (VWC) by 0.2 percentage points. The daily balance is</w:t>
      </w:r>
    </w:p>
    <w:p w14:paraId="2A79E215" w14:textId="77777777" w:rsidR="00566D69" w:rsidRDefault="00C77834">
      <w:pPr>
        <w:tabs>
          <w:tab w:val="center" w:pos="2520"/>
          <w:tab w:val="right" w:pos="5040"/>
        </w:tabs>
        <w:spacing w:before="80" w:after="80"/>
      </w:pPr>
      <w:r>
        <w:tab/>
      </w:r>
      <w:r>
        <w:rPr>
          <w:i/>
        </w:rPr>
        <w:t>S</w:t>
      </w:r>
      <w:r>
        <w:rPr>
          <w:i/>
          <w:vertAlign w:val="subscript"/>
        </w:rPr>
        <w:t>t</w:t>
      </w:r>
      <w:r>
        <w:t xml:space="preserve"> = </w:t>
      </w:r>
      <w:r>
        <w:rPr>
          <w:i/>
        </w:rPr>
        <w:t>S</w:t>
      </w:r>
      <w:r>
        <w:rPr>
          <w:i/>
          <w:vertAlign w:val="subscript"/>
        </w:rPr>
        <w:t>t-1</w:t>
      </w:r>
      <w:r>
        <w:t xml:space="preserve"> + </w:t>
      </w:r>
      <w:r>
        <w:rPr>
          <w:i/>
        </w:rPr>
        <w:t>P</w:t>
      </w:r>
      <w:r>
        <w:rPr>
          <w:i/>
          <w:vertAlign w:val="subscript"/>
        </w:rPr>
        <w:t>t</w:t>
      </w:r>
      <w:r>
        <w:t xml:space="preserve"> + </w:t>
      </w:r>
      <w:r>
        <w:rPr>
          <w:i/>
        </w:rPr>
        <w:t>I</w:t>
      </w:r>
      <w:r>
        <w:rPr>
          <w:i/>
          <w:vertAlign w:val="subscript"/>
        </w:rPr>
        <w:t>t</w:t>
      </w:r>
      <w:r>
        <w:t xml:space="preserve"> - </w:t>
      </w:r>
      <w:r>
        <w:rPr>
          <w:i/>
        </w:rPr>
        <w:t>ET</w:t>
      </w:r>
      <w:r>
        <w:rPr>
          <w:i/>
          <w:vertAlign w:val="subscript"/>
        </w:rPr>
        <w:t>a,t</w:t>
      </w:r>
      <w:r>
        <w:t xml:space="preserve"> - </w:t>
      </w:r>
      <w:r>
        <w:rPr>
          <w:i/>
        </w:rPr>
        <w:t>D</w:t>
      </w:r>
      <w:r>
        <w:rPr>
          <w:i/>
          <w:vertAlign w:val="subscript"/>
        </w:rPr>
        <w:t>t</w:t>
      </w:r>
      <w:r>
        <w:t>,</w:t>
      </w:r>
      <w:r>
        <w:tab/>
        <w:t>(1)</w:t>
      </w:r>
    </w:p>
    <w:p w14:paraId="20E312E0" w14:textId="77777777" w:rsidR="00566D69" w:rsidRDefault="00C77834">
      <w:pPr>
        <w:ind w:firstLine="202"/>
        <w:jc w:val="both"/>
      </w:pPr>
      <w:r>
        <w:t xml:space="preserve">where </w:t>
      </w:r>
      <w:r>
        <w:rPr>
          <w:i/>
        </w:rPr>
        <w:t>S</w:t>
      </w:r>
      <w:r>
        <w:rPr>
          <w:i/>
          <w:vertAlign w:val="subscript"/>
        </w:rPr>
        <w:t>t</w:t>
      </w:r>
      <w:r>
        <w:t xml:space="preserve"> is stored water, </w:t>
      </w:r>
      <w:r>
        <w:rPr>
          <w:i/>
        </w:rPr>
        <w:t>P</w:t>
      </w:r>
      <w:r>
        <w:rPr>
          <w:i/>
          <w:vertAlign w:val="subscript"/>
        </w:rPr>
        <w:t>t</w:t>
      </w:r>
      <w:r>
        <w:t xml:space="preserve"> rainfall, </w:t>
      </w:r>
      <w:r>
        <w:rPr>
          <w:i/>
        </w:rPr>
        <w:t>I</w:t>
      </w:r>
      <w:r>
        <w:rPr>
          <w:i/>
          <w:vertAlign w:val="subscript"/>
        </w:rPr>
        <w:t>t</w:t>
      </w:r>
      <w:r>
        <w:t xml:space="preserve"> irrigation, </w:t>
      </w:r>
      <w:r>
        <w:rPr>
          <w:i/>
        </w:rPr>
        <w:t>ET</w:t>
      </w:r>
      <w:r>
        <w:rPr>
          <w:i/>
          <w:vertAlign w:val="subscript"/>
        </w:rPr>
        <w:t>a,t</w:t>
      </w:r>
      <w:r>
        <w:t xml:space="preserve"> actual evapotranspiration and </w:t>
      </w:r>
      <w:r>
        <w:rPr>
          <w:i/>
        </w:rPr>
        <w:t>D</w:t>
      </w:r>
      <w:r>
        <w:rPr>
          <w:i/>
          <w:vertAlign w:val="subscript"/>
        </w:rPr>
        <w:t>t</w:t>
      </w:r>
      <w:r>
        <w:t xml:space="preserve"> drainage. Reference evapotranspi</w:t>
      </w:r>
      <w:r>
        <w:t xml:space="preserve">ration </w:t>
      </w:r>
      <w:r>
        <w:rPr>
          <w:i/>
        </w:rPr>
        <w:t>ET</w:t>
      </w:r>
      <w:r>
        <w:rPr>
          <w:i/>
          <w:vertAlign w:val="subscript"/>
        </w:rPr>
        <w:t>0</w:t>
      </w:r>
      <w:r>
        <w:t xml:space="preserve"> is computed with the Hargreaves equation [17], recommended by FAO-56 when radiation, wind and humidity data are unavailable [16], using extraterrestrial radiation for the site latitude. Then </w:t>
      </w:r>
      <w:r>
        <w:rPr>
          <w:i/>
        </w:rPr>
        <w:t>ET</w:t>
      </w:r>
      <w:r>
        <w:rPr>
          <w:i/>
          <w:vertAlign w:val="subscript"/>
        </w:rPr>
        <w:t>a</w:t>
      </w:r>
      <w:r>
        <w:t>=</w:t>
      </w:r>
      <w:r>
        <w:rPr>
          <w:i/>
        </w:rPr>
        <w:t>K</w:t>
      </w:r>
      <w:r>
        <w:rPr>
          <w:i/>
          <w:vertAlign w:val="subscript"/>
        </w:rPr>
        <w:t>s</w:t>
      </w:r>
      <w:r>
        <w:t xml:space="preserve"> </w:t>
      </w:r>
      <w:r>
        <w:rPr>
          <w:i/>
        </w:rPr>
        <w:t>K</w:t>
      </w:r>
      <w:r>
        <w:rPr>
          <w:i/>
          <w:vertAlign w:val="subscript"/>
        </w:rPr>
        <w:t>c</w:t>
      </w:r>
      <w:r>
        <w:t xml:space="preserve"> </w:t>
      </w:r>
      <w:r>
        <w:rPr>
          <w:i/>
        </w:rPr>
        <w:t>ET</w:t>
      </w:r>
      <w:r>
        <w:rPr>
          <w:i/>
          <w:vertAlign w:val="subscript"/>
        </w:rPr>
        <w:t>0</w:t>
      </w:r>
      <w:r>
        <w:t xml:space="preserve">, where </w:t>
      </w:r>
      <w:r>
        <w:rPr>
          <w:i/>
        </w:rPr>
        <w:t>K</w:t>
      </w:r>
      <w:r>
        <w:rPr>
          <w:i/>
          <w:vertAlign w:val="subscript"/>
        </w:rPr>
        <w:t>c</w:t>
      </w:r>
      <w:r>
        <w:t xml:space="preserve"> is a stage-specific crop coefficient (assumed 0.70, 0.85, 1.00, 0.90 and 0.80 for the five stages) and </w:t>
      </w:r>
      <w:r>
        <w:rPr>
          <w:i/>
        </w:rPr>
        <w:t>K</w:t>
      </w:r>
      <w:r>
        <w:rPr>
          <w:i/>
          <w:vertAlign w:val="subscript"/>
        </w:rPr>
        <w:t>s</w:t>
      </w:r>
      <w:r>
        <w:t xml:space="preserve"> is the FAO-56 water-stress coefficient with depletion fraction </w:t>
      </w:r>
      <w:r>
        <w:rPr>
          <w:i/>
        </w:rPr>
        <w:t>p</w:t>
      </w:r>
      <w:r>
        <w:t>=0.5. Half of any water above field capacity (32% VWC) drains each day, water above s</w:t>
      </w:r>
      <w:r>
        <w:t>aturation (42%) is lost immediately, and the wilting point is 12%.</w:t>
      </w:r>
    </w:p>
    <w:p w14:paraId="4257EDA5" w14:textId="77777777" w:rsidR="00566D69" w:rsidRDefault="00C77834">
      <w:pPr>
        <w:keepNext/>
        <w:spacing w:before="100" w:after="60"/>
      </w:pPr>
      <w:r>
        <w:rPr>
          <w:i/>
        </w:rPr>
        <w:t>C. Target Bands</w:t>
      </w:r>
    </w:p>
    <w:p w14:paraId="4244BDB7" w14:textId="77777777" w:rsidR="00566D69" w:rsidRDefault="00C77834">
      <w:pPr>
        <w:ind w:firstLine="202"/>
        <w:jc w:val="both"/>
      </w:pPr>
      <w:r>
        <w:t>Table II and Fig. 3b list the stage-wise bands. They are default values chosen to follow the qualitative advice in Section II-A, not measurements for any variety or soil, an</w:t>
      </w:r>
      <w:r>
        <w:t>d they should be the first items calibrated at a real site.</w:t>
      </w:r>
    </w:p>
    <w:p w14:paraId="622EE919" w14:textId="77777777" w:rsidR="00566D69" w:rsidRDefault="00C77834">
      <w:pPr>
        <w:keepNext/>
        <w:spacing w:before="120"/>
        <w:jc w:val="center"/>
      </w:pPr>
      <w:r>
        <w:rPr>
          <w:sz w:val="16"/>
        </w:rPr>
        <w:t>TABLE II</w:t>
      </w:r>
    </w:p>
    <w:p w14:paraId="3CB15932" w14:textId="77777777" w:rsidR="00566D69" w:rsidRDefault="00C77834">
      <w:pPr>
        <w:keepNext/>
        <w:spacing w:after="60"/>
        <w:jc w:val="center"/>
      </w:pPr>
      <w:r>
        <w:rPr>
          <w:smallCaps/>
          <w:sz w:val="16"/>
        </w:rPr>
        <w:t>Growth-Stage Target Moisture Bands</w:t>
      </w:r>
    </w:p>
    <w:tbl>
      <w:tblPr>
        <w:tblW w:w="0" w:type="auto"/>
        <w:jc w:val="center"/>
        <w:tblLayout w:type="fixed"/>
        <w:tblLook w:val="04A0" w:firstRow="1" w:lastRow="0" w:firstColumn="1" w:lastColumn="0" w:noHBand="0" w:noVBand="1"/>
      </w:tblPr>
      <w:tblGrid>
        <w:gridCol w:w="1379"/>
        <w:gridCol w:w="618"/>
        <w:gridCol w:w="571"/>
        <w:gridCol w:w="1665"/>
      </w:tblGrid>
      <w:tr w:rsidR="00566D69" w14:paraId="19040433" w14:textId="77777777">
        <w:trPr>
          <w:jc w:val="center"/>
        </w:trPr>
        <w:tc>
          <w:tcPr>
            <w:tcW w:w="1379" w:type="dxa"/>
            <w:tcBorders>
              <w:top w:val="single" w:sz="8" w:space="0" w:color="000000"/>
              <w:left w:val="nil"/>
              <w:bottom w:val="single" w:sz="6" w:space="0" w:color="000000"/>
              <w:right w:val="nil"/>
            </w:tcBorders>
          </w:tcPr>
          <w:p w14:paraId="7AB7A954" w14:textId="77777777" w:rsidR="00566D69" w:rsidRDefault="00C77834">
            <w:r>
              <w:rPr>
                <w:b/>
                <w:sz w:val="16"/>
              </w:rPr>
              <w:t>Stage (months, N. India)</w:t>
            </w:r>
          </w:p>
        </w:tc>
        <w:tc>
          <w:tcPr>
            <w:tcW w:w="618" w:type="dxa"/>
            <w:tcBorders>
              <w:top w:val="single" w:sz="8" w:space="0" w:color="000000"/>
              <w:left w:val="nil"/>
              <w:bottom w:val="single" w:sz="6" w:space="0" w:color="000000"/>
              <w:right w:val="nil"/>
            </w:tcBorders>
          </w:tcPr>
          <w:p w14:paraId="72E7F75F" w14:textId="77777777" w:rsidR="00566D69" w:rsidRDefault="00C77834">
            <w:pPr>
              <w:jc w:val="center"/>
            </w:pPr>
            <w:r>
              <w:rPr>
                <w:b/>
                <w:sz w:val="16"/>
              </w:rPr>
              <w:t>Band (VWC %)</w:t>
            </w:r>
          </w:p>
        </w:tc>
        <w:tc>
          <w:tcPr>
            <w:tcW w:w="571" w:type="dxa"/>
            <w:tcBorders>
              <w:top w:val="single" w:sz="8" w:space="0" w:color="000000"/>
              <w:left w:val="nil"/>
              <w:bottom w:val="single" w:sz="6" w:space="0" w:color="000000"/>
              <w:right w:val="nil"/>
            </w:tcBorders>
          </w:tcPr>
          <w:p w14:paraId="4809DB17" w14:textId="77777777" w:rsidR="00566D69" w:rsidRDefault="00C77834">
            <w:pPr>
              <w:jc w:val="center"/>
            </w:pPr>
            <w:r>
              <w:rPr>
                <w:b/>
                <w:i/>
                <w:sz w:val="16"/>
              </w:rPr>
              <w:t>K</w:t>
            </w:r>
            <w:r>
              <w:rPr>
                <w:b/>
                <w:i/>
                <w:sz w:val="16"/>
                <w:vertAlign w:val="subscript"/>
              </w:rPr>
              <w:t>c</w:t>
            </w:r>
          </w:p>
        </w:tc>
        <w:tc>
          <w:tcPr>
            <w:tcW w:w="1665" w:type="dxa"/>
            <w:tcBorders>
              <w:top w:val="single" w:sz="8" w:space="0" w:color="000000"/>
              <w:left w:val="nil"/>
              <w:bottom w:val="single" w:sz="6" w:space="0" w:color="000000"/>
              <w:right w:val="nil"/>
            </w:tcBorders>
          </w:tcPr>
          <w:p w14:paraId="3D26EAA1" w14:textId="77777777" w:rsidR="00566D69" w:rsidRDefault="00C77834">
            <w:pPr>
              <w:jc w:val="center"/>
            </w:pPr>
            <w:r>
              <w:rPr>
                <w:b/>
                <w:sz w:val="16"/>
              </w:rPr>
              <w:t>Reasoning</w:t>
            </w:r>
          </w:p>
        </w:tc>
      </w:tr>
      <w:tr w:rsidR="00566D69" w14:paraId="7A63AFF1" w14:textId="77777777">
        <w:trPr>
          <w:jc w:val="center"/>
        </w:trPr>
        <w:tc>
          <w:tcPr>
            <w:tcW w:w="1379" w:type="dxa"/>
            <w:tcBorders>
              <w:top w:val="nil"/>
              <w:left w:val="nil"/>
              <w:bottom w:val="nil"/>
              <w:right w:val="nil"/>
            </w:tcBorders>
          </w:tcPr>
          <w:p w14:paraId="4A21C69C" w14:textId="77777777" w:rsidR="00566D69" w:rsidRDefault="00C77834">
            <w:r>
              <w:rPr>
                <w:sz w:val="16"/>
              </w:rPr>
              <w:t>Pre-flowering (Oct–Jan)</w:t>
            </w:r>
          </w:p>
        </w:tc>
        <w:tc>
          <w:tcPr>
            <w:tcW w:w="618" w:type="dxa"/>
            <w:tcBorders>
              <w:top w:val="nil"/>
              <w:left w:val="nil"/>
              <w:bottom w:val="nil"/>
              <w:right w:val="nil"/>
            </w:tcBorders>
          </w:tcPr>
          <w:p w14:paraId="0CCD1D5A" w14:textId="77777777" w:rsidR="00566D69" w:rsidRDefault="00C77834">
            <w:pPr>
              <w:jc w:val="center"/>
            </w:pPr>
            <w:r>
              <w:rPr>
                <w:sz w:val="16"/>
              </w:rPr>
              <w:t>12–20</w:t>
            </w:r>
          </w:p>
        </w:tc>
        <w:tc>
          <w:tcPr>
            <w:tcW w:w="571" w:type="dxa"/>
            <w:tcBorders>
              <w:top w:val="nil"/>
              <w:left w:val="nil"/>
              <w:bottom w:val="nil"/>
              <w:right w:val="nil"/>
            </w:tcBorders>
          </w:tcPr>
          <w:p w14:paraId="33EBAE88" w14:textId="77777777" w:rsidR="00566D69" w:rsidRDefault="00C77834">
            <w:pPr>
              <w:jc w:val="center"/>
            </w:pPr>
            <w:r>
              <w:rPr>
                <w:sz w:val="16"/>
              </w:rPr>
              <w:t>0.70</w:t>
            </w:r>
          </w:p>
        </w:tc>
        <w:tc>
          <w:tcPr>
            <w:tcW w:w="1665" w:type="dxa"/>
            <w:tcBorders>
              <w:top w:val="nil"/>
              <w:left w:val="nil"/>
              <w:bottom w:val="nil"/>
              <w:right w:val="nil"/>
            </w:tcBorders>
          </w:tcPr>
          <w:p w14:paraId="73937105" w14:textId="77777777" w:rsidR="00566D69" w:rsidRDefault="00C77834">
            <w:pPr>
              <w:jc w:val="center"/>
            </w:pPr>
            <w:r>
              <w:rPr>
                <w:sz w:val="16"/>
              </w:rPr>
              <w:t>Planned mild dryness before flowering</w:t>
            </w:r>
          </w:p>
        </w:tc>
      </w:tr>
      <w:tr w:rsidR="00566D69" w14:paraId="63A62E81" w14:textId="77777777">
        <w:trPr>
          <w:jc w:val="center"/>
        </w:trPr>
        <w:tc>
          <w:tcPr>
            <w:tcW w:w="1379" w:type="dxa"/>
            <w:tcBorders>
              <w:top w:val="nil"/>
              <w:left w:val="nil"/>
              <w:bottom w:val="nil"/>
              <w:right w:val="nil"/>
            </w:tcBorders>
          </w:tcPr>
          <w:p w14:paraId="5D61BCBD" w14:textId="77777777" w:rsidR="00566D69" w:rsidRDefault="00C77834">
            <w:r>
              <w:rPr>
                <w:sz w:val="16"/>
              </w:rPr>
              <w:t xml:space="preserve">Flowering </w:t>
            </w:r>
            <w:r>
              <w:rPr>
                <w:sz w:val="16"/>
              </w:rPr>
              <w:t>(Feb–Mar)</w:t>
            </w:r>
          </w:p>
        </w:tc>
        <w:tc>
          <w:tcPr>
            <w:tcW w:w="618" w:type="dxa"/>
            <w:tcBorders>
              <w:top w:val="nil"/>
              <w:left w:val="nil"/>
              <w:bottom w:val="nil"/>
              <w:right w:val="nil"/>
            </w:tcBorders>
          </w:tcPr>
          <w:p w14:paraId="0992992C" w14:textId="77777777" w:rsidR="00566D69" w:rsidRDefault="00C77834">
            <w:pPr>
              <w:jc w:val="center"/>
            </w:pPr>
            <w:r>
              <w:rPr>
                <w:sz w:val="16"/>
              </w:rPr>
              <w:t>22–30</w:t>
            </w:r>
          </w:p>
        </w:tc>
        <w:tc>
          <w:tcPr>
            <w:tcW w:w="571" w:type="dxa"/>
            <w:tcBorders>
              <w:top w:val="nil"/>
              <w:left w:val="nil"/>
              <w:bottom w:val="nil"/>
              <w:right w:val="nil"/>
            </w:tcBorders>
          </w:tcPr>
          <w:p w14:paraId="580ADFC9" w14:textId="77777777" w:rsidR="00566D69" w:rsidRDefault="00C77834">
            <w:pPr>
              <w:jc w:val="center"/>
            </w:pPr>
            <w:r>
              <w:rPr>
                <w:sz w:val="16"/>
              </w:rPr>
              <w:t>0.85</w:t>
            </w:r>
          </w:p>
        </w:tc>
        <w:tc>
          <w:tcPr>
            <w:tcW w:w="1665" w:type="dxa"/>
            <w:tcBorders>
              <w:top w:val="nil"/>
              <w:left w:val="nil"/>
              <w:bottom w:val="nil"/>
              <w:right w:val="nil"/>
            </w:tcBorders>
          </w:tcPr>
          <w:p w14:paraId="343801B4" w14:textId="77777777" w:rsidR="00566D69" w:rsidRDefault="00C77834">
            <w:pPr>
              <w:jc w:val="center"/>
            </w:pPr>
            <w:r>
              <w:rPr>
                <w:sz w:val="16"/>
              </w:rPr>
              <w:t>Avoid stress in flowering and fruit set</w:t>
            </w:r>
          </w:p>
        </w:tc>
      </w:tr>
      <w:tr w:rsidR="00566D69" w14:paraId="481BA06E" w14:textId="77777777">
        <w:trPr>
          <w:jc w:val="center"/>
        </w:trPr>
        <w:tc>
          <w:tcPr>
            <w:tcW w:w="1379" w:type="dxa"/>
            <w:tcBorders>
              <w:top w:val="nil"/>
              <w:left w:val="nil"/>
              <w:bottom w:val="nil"/>
              <w:right w:val="nil"/>
            </w:tcBorders>
          </w:tcPr>
          <w:p w14:paraId="7952FC14" w14:textId="77777777" w:rsidR="00566D69" w:rsidRDefault="00C77834">
            <w:r>
              <w:rPr>
                <w:sz w:val="16"/>
              </w:rPr>
              <w:t>Fruit development (Apr–May)</w:t>
            </w:r>
          </w:p>
        </w:tc>
        <w:tc>
          <w:tcPr>
            <w:tcW w:w="618" w:type="dxa"/>
            <w:tcBorders>
              <w:top w:val="nil"/>
              <w:left w:val="nil"/>
              <w:bottom w:val="nil"/>
              <w:right w:val="nil"/>
            </w:tcBorders>
          </w:tcPr>
          <w:p w14:paraId="7F9D76B6" w14:textId="77777777" w:rsidR="00566D69" w:rsidRDefault="00C77834">
            <w:pPr>
              <w:jc w:val="center"/>
            </w:pPr>
            <w:r>
              <w:rPr>
                <w:sz w:val="16"/>
              </w:rPr>
              <w:t>24–32</w:t>
            </w:r>
          </w:p>
        </w:tc>
        <w:tc>
          <w:tcPr>
            <w:tcW w:w="571" w:type="dxa"/>
            <w:tcBorders>
              <w:top w:val="nil"/>
              <w:left w:val="nil"/>
              <w:bottom w:val="nil"/>
              <w:right w:val="nil"/>
            </w:tcBorders>
          </w:tcPr>
          <w:p w14:paraId="56E0103D" w14:textId="77777777" w:rsidR="00566D69" w:rsidRDefault="00C77834">
            <w:pPr>
              <w:jc w:val="center"/>
            </w:pPr>
            <w:r>
              <w:rPr>
                <w:sz w:val="16"/>
              </w:rPr>
              <w:t>1.00</w:t>
            </w:r>
          </w:p>
        </w:tc>
        <w:tc>
          <w:tcPr>
            <w:tcW w:w="1665" w:type="dxa"/>
            <w:tcBorders>
              <w:top w:val="nil"/>
              <w:left w:val="nil"/>
              <w:bottom w:val="nil"/>
              <w:right w:val="nil"/>
            </w:tcBorders>
          </w:tcPr>
          <w:p w14:paraId="6CDBD231" w14:textId="77777777" w:rsidR="00566D69" w:rsidRDefault="00C77834">
            <w:pPr>
              <w:jc w:val="center"/>
            </w:pPr>
            <w:r>
              <w:rPr>
                <w:sz w:val="16"/>
              </w:rPr>
              <w:t>Peak demand; protect fruit growth</w:t>
            </w:r>
          </w:p>
        </w:tc>
      </w:tr>
      <w:tr w:rsidR="00566D69" w14:paraId="6475DDA2" w14:textId="77777777">
        <w:trPr>
          <w:jc w:val="center"/>
        </w:trPr>
        <w:tc>
          <w:tcPr>
            <w:tcW w:w="1379" w:type="dxa"/>
            <w:tcBorders>
              <w:top w:val="nil"/>
              <w:left w:val="nil"/>
              <w:bottom w:val="nil"/>
              <w:right w:val="nil"/>
            </w:tcBorders>
          </w:tcPr>
          <w:p w14:paraId="66E674E6" w14:textId="77777777" w:rsidR="00566D69" w:rsidRDefault="00C77834">
            <w:r>
              <w:rPr>
                <w:sz w:val="16"/>
              </w:rPr>
              <w:t>Pre-harvest (Jun)</w:t>
            </w:r>
          </w:p>
        </w:tc>
        <w:tc>
          <w:tcPr>
            <w:tcW w:w="618" w:type="dxa"/>
            <w:tcBorders>
              <w:top w:val="nil"/>
              <w:left w:val="nil"/>
              <w:bottom w:val="nil"/>
              <w:right w:val="nil"/>
            </w:tcBorders>
          </w:tcPr>
          <w:p w14:paraId="321F8CB3" w14:textId="77777777" w:rsidR="00566D69" w:rsidRDefault="00C77834">
            <w:pPr>
              <w:jc w:val="center"/>
            </w:pPr>
            <w:r>
              <w:rPr>
                <w:sz w:val="16"/>
              </w:rPr>
              <w:t>19–26</w:t>
            </w:r>
          </w:p>
        </w:tc>
        <w:tc>
          <w:tcPr>
            <w:tcW w:w="571" w:type="dxa"/>
            <w:tcBorders>
              <w:top w:val="nil"/>
              <w:left w:val="nil"/>
              <w:bottom w:val="nil"/>
              <w:right w:val="nil"/>
            </w:tcBorders>
          </w:tcPr>
          <w:p w14:paraId="7F656D24" w14:textId="77777777" w:rsidR="00566D69" w:rsidRDefault="00C77834">
            <w:pPr>
              <w:jc w:val="center"/>
            </w:pPr>
            <w:r>
              <w:rPr>
                <w:sz w:val="16"/>
              </w:rPr>
              <w:t>0.90</w:t>
            </w:r>
          </w:p>
        </w:tc>
        <w:tc>
          <w:tcPr>
            <w:tcW w:w="1665" w:type="dxa"/>
            <w:tcBorders>
              <w:top w:val="nil"/>
              <w:left w:val="nil"/>
              <w:bottom w:val="nil"/>
              <w:right w:val="nil"/>
            </w:tcBorders>
          </w:tcPr>
          <w:p w14:paraId="7118EE2B" w14:textId="77777777" w:rsidR="00566D69" w:rsidRDefault="00C77834">
            <w:pPr>
              <w:jc w:val="center"/>
            </w:pPr>
            <w:r>
              <w:rPr>
                <w:sz w:val="16"/>
              </w:rPr>
              <w:t>Reduce irrigation before harvest</w:t>
            </w:r>
          </w:p>
        </w:tc>
      </w:tr>
      <w:tr w:rsidR="00566D69" w14:paraId="2979D370" w14:textId="77777777">
        <w:trPr>
          <w:jc w:val="center"/>
        </w:trPr>
        <w:tc>
          <w:tcPr>
            <w:tcW w:w="1379" w:type="dxa"/>
            <w:tcBorders>
              <w:top w:val="nil"/>
              <w:left w:val="nil"/>
              <w:bottom w:val="single" w:sz="8" w:space="0" w:color="000000"/>
              <w:right w:val="nil"/>
            </w:tcBorders>
          </w:tcPr>
          <w:p w14:paraId="18C46CFD" w14:textId="77777777" w:rsidR="00566D69" w:rsidRDefault="00C77834">
            <w:r>
              <w:rPr>
                <w:sz w:val="16"/>
              </w:rPr>
              <w:t>Post-harvest (Jul–Sep)</w:t>
            </w:r>
          </w:p>
        </w:tc>
        <w:tc>
          <w:tcPr>
            <w:tcW w:w="618" w:type="dxa"/>
            <w:tcBorders>
              <w:top w:val="nil"/>
              <w:left w:val="nil"/>
              <w:bottom w:val="single" w:sz="8" w:space="0" w:color="000000"/>
              <w:right w:val="nil"/>
            </w:tcBorders>
          </w:tcPr>
          <w:p w14:paraId="4295F748" w14:textId="77777777" w:rsidR="00566D69" w:rsidRDefault="00C77834">
            <w:pPr>
              <w:jc w:val="center"/>
            </w:pPr>
            <w:r>
              <w:rPr>
                <w:sz w:val="16"/>
              </w:rPr>
              <w:t>22–30</w:t>
            </w:r>
          </w:p>
        </w:tc>
        <w:tc>
          <w:tcPr>
            <w:tcW w:w="571" w:type="dxa"/>
            <w:tcBorders>
              <w:top w:val="nil"/>
              <w:left w:val="nil"/>
              <w:bottom w:val="single" w:sz="8" w:space="0" w:color="000000"/>
              <w:right w:val="nil"/>
            </w:tcBorders>
          </w:tcPr>
          <w:p w14:paraId="0E3C690A" w14:textId="77777777" w:rsidR="00566D69" w:rsidRDefault="00C77834">
            <w:pPr>
              <w:jc w:val="center"/>
            </w:pPr>
            <w:r>
              <w:rPr>
                <w:sz w:val="16"/>
              </w:rPr>
              <w:t>0.80</w:t>
            </w:r>
          </w:p>
        </w:tc>
        <w:tc>
          <w:tcPr>
            <w:tcW w:w="1665" w:type="dxa"/>
            <w:tcBorders>
              <w:top w:val="nil"/>
              <w:left w:val="nil"/>
              <w:bottom w:val="single" w:sz="8" w:space="0" w:color="000000"/>
              <w:right w:val="nil"/>
            </w:tcBorders>
          </w:tcPr>
          <w:p w14:paraId="3E965CFB" w14:textId="77777777" w:rsidR="00566D69" w:rsidRDefault="00C77834">
            <w:pPr>
              <w:jc w:val="center"/>
            </w:pPr>
            <w:r>
              <w:rPr>
                <w:sz w:val="16"/>
              </w:rPr>
              <w:t xml:space="preserve">Regrowth, mainly </w:t>
            </w:r>
            <w:r>
              <w:rPr>
                <w:sz w:val="16"/>
              </w:rPr>
              <w:t>rain-fed</w:t>
            </w:r>
          </w:p>
        </w:tc>
      </w:tr>
    </w:tbl>
    <w:p w14:paraId="41B149C0" w14:textId="77777777" w:rsidR="00566D69" w:rsidRDefault="00566D69">
      <w:pPr>
        <w:spacing w:after="120"/>
        <w:ind w:firstLine="202"/>
        <w:jc w:val="both"/>
      </w:pPr>
    </w:p>
    <w:p w14:paraId="49673154" w14:textId="77777777" w:rsidR="00566D69" w:rsidRDefault="00C77834">
      <w:pPr>
        <w:keepNext/>
        <w:spacing w:before="120" w:after="40"/>
        <w:jc w:val="center"/>
      </w:pPr>
      <w:r>
        <w:rPr>
          <w:noProof/>
        </w:rPr>
        <w:lastRenderedPageBreak/>
        <w:drawing>
          <wp:inline distT="0" distB="0" distL="0" distR="0" wp14:anchorId="76651AF2" wp14:editId="1FC7A602">
            <wp:extent cx="3200400" cy="32830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limate_bands.png"/>
                    <pic:cNvPicPr/>
                  </pic:nvPicPr>
                  <pic:blipFill>
                    <a:blip r:embed="rId8"/>
                    <a:stretch>
                      <a:fillRect/>
                    </a:stretch>
                  </pic:blipFill>
                  <pic:spPr>
                    <a:xfrm>
                      <a:off x="0" y="0"/>
                      <a:ext cx="3200400" cy="3283085"/>
                    </a:xfrm>
                    <a:prstGeom prst="rect">
                      <a:avLst/>
                    </a:prstGeom>
                  </pic:spPr>
                </pic:pic>
              </a:graphicData>
            </a:graphic>
          </wp:inline>
        </w:drawing>
      </w:r>
    </w:p>
    <w:p w14:paraId="16DC308B" w14:textId="77777777" w:rsidR="00566D69" w:rsidRDefault="00C77834">
      <w:pPr>
        <w:spacing w:after="160"/>
        <w:jc w:val="both"/>
      </w:pPr>
      <w:r>
        <w:rPr>
          <w:sz w:val="16"/>
        </w:rPr>
        <w:t>Fig. 3. </w:t>
      </w:r>
      <w:r>
        <w:rPr>
          <w:sz w:val="16"/>
        </w:rPr>
        <w:t xml:space="preserve">(a) IMD monthly rainfall normals for Lucknow versus the generator mean over 200 years, with Hargreaves </w:t>
      </w:r>
      <w:r>
        <w:rPr>
          <w:i/>
          <w:sz w:val="16"/>
        </w:rPr>
        <w:t>ET</w:t>
      </w:r>
      <w:r>
        <w:rPr>
          <w:i/>
          <w:sz w:val="16"/>
          <w:vertAlign w:val="subscript"/>
        </w:rPr>
        <w:t>0</w:t>
      </w:r>
      <w:r>
        <w:rPr>
          <w:sz w:val="16"/>
        </w:rPr>
        <w:t xml:space="preserve"> and crop evapotranspiration. (b) Stage-specific target bands relative to wilting point (WP), field capacity (FC) and saturation (SAT).</w:t>
      </w:r>
    </w:p>
    <w:p w14:paraId="183F13D9" w14:textId="77777777" w:rsidR="00566D69" w:rsidRDefault="00C77834">
      <w:pPr>
        <w:keepNext/>
        <w:spacing w:before="100" w:after="60"/>
      </w:pPr>
      <w:r>
        <w:rPr>
          <w:i/>
        </w:rPr>
        <w:t>D. DQN Formulation and Training</w:t>
      </w:r>
    </w:p>
    <w:p w14:paraId="46E92D05" w14:textId="77777777" w:rsidR="00566D69" w:rsidRDefault="00C77834">
      <w:pPr>
        <w:ind w:left="360" w:hanging="216"/>
        <w:jc w:val="both"/>
      </w:pPr>
      <w:r>
        <w:t>• </w:t>
      </w:r>
      <w:r>
        <w:rPr>
          <w:i/>
        </w:rPr>
        <w:t>State (12 values):</w:t>
      </w:r>
      <w:r>
        <w:t xml:space="preserve"> scaled soil moisture, one-hot growth stage (5), maximum temperature</w:t>
      </w:r>
      <w:r>
        <w:t xml:space="preserve">, humidity, rain today, forecast rain, days since irrigation and </w:t>
      </w:r>
      <w:r>
        <w:rPr>
          <w:i/>
        </w:rPr>
        <w:t>ET</w:t>
      </w:r>
      <w:r>
        <w:rPr>
          <w:i/>
          <w:vertAlign w:val="subscript"/>
        </w:rPr>
        <w:t>0</w:t>
      </w:r>
      <w:r>
        <w:t>.</w:t>
      </w:r>
    </w:p>
    <w:p w14:paraId="7A70F3B4" w14:textId="77777777" w:rsidR="00566D69" w:rsidRDefault="00C77834">
      <w:pPr>
        <w:ind w:left="360" w:hanging="216"/>
        <w:jc w:val="both"/>
      </w:pPr>
      <w:r>
        <w:t>• </w:t>
      </w:r>
      <w:r>
        <w:rPr>
          <w:i/>
        </w:rPr>
        <w:t>Actions:</w:t>
      </w:r>
      <w:r>
        <w:t xml:space="preserve"> 0, 6, 12 or 20 mm of irrigation per day.</w:t>
      </w:r>
    </w:p>
    <w:p w14:paraId="5A4226E4" w14:textId="77777777" w:rsidR="00566D69" w:rsidRDefault="00C77834">
      <w:pPr>
        <w:ind w:left="360" w:hanging="216"/>
        <w:jc w:val="both"/>
      </w:pPr>
      <w:r>
        <w:t>• </w:t>
      </w:r>
      <w:r>
        <w:rPr>
          <w:i/>
        </w:rPr>
        <w:t>Reward:</w:t>
      </w:r>
      <w:r>
        <w:t xml:space="preserve"> +1 inside the band; outside it a penalty of 0.25 per percentage point on the dry side and 0.10 on the wet side; water cost 0</w:t>
      </w:r>
      <w:r>
        <w:t>.03 per mm; -1 for irrigating soil already above the band; -0.5 for irrigating when at least 8 mm of rain is forecast; and -0.01 per mm of drainage.</w:t>
      </w:r>
    </w:p>
    <w:p w14:paraId="36DAE540" w14:textId="77777777" w:rsidR="00566D69" w:rsidRDefault="00C77834">
      <w:pPr>
        <w:ind w:left="360" w:hanging="216"/>
        <w:jc w:val="both"/>
      </w:pPr>
      <w:r>
        <w:t>• </w:t>
      </w:r>
      <w:r>
        <w:rPr>
          <w:i/>
        </w:rPr>
        <w:t>Network and training:</w:t>
      </w:r>
      <w:r>
        <w:t xml:space="preserve"> a 12–64–64–4 ReLU network implemented in NumPy, Double-DQN targets [14], Huber loss</w:t>
      </w:r>
      <w:r>
        <w:t>, Adam [18] (learning rate 10</w:t>
      </w:r>
      <w:r>
        <w:rPr>
          <w:i/>
          <w:vertAlign w:val="superscript"/>
        </w:rPr>
        <w:t>-3</w:t>
      </w:r>
      <w:r>
        <w:t xml:space="preserve">), batch 64, a 30 000-transition replay buffer with 1000 warm-up transitions, target synchronisation every 400 updates, discount factor 0.97, and </w:t>
      </w:r>
      <w:r>
        <w:rPr>
          <w:i/>
        </w:rPr>
        <w:t>ε</w:t>
      </w:r>
      <w:r>
        <w:t>-greedy exploration decayed linearly from 1.0 to 0.05 over the first 420 of 70</w:t>
      </w:r>
      <w:r>
        <w:t>0 episodes. Each episode is one synthetic year (training seeds 1–700).</w:t>
      </w:r>
    </w:p>
    <w:p w14:paraId="06999BB9" w14:textId="77777777" w:rsidR="00566D69" w:rsidRDefault="00C77834">
      <w:pPr>
        <w:keepNext/>
        <w:spacing w:before="100" w:after="60"/>
      </w:pPr>
      <w:r>
        <w:rPr>
          <w:i/>
        </w:rPr>
        <w:t>E. Policies and Evaluation Protocol</w:t>
      </w:r>
    </w:p>
    <w:p w14:paraId="4DF7C905" w14:textId="77777777" w:rsidR="00566D69" w:rsidRDefault="00C77834">
      <w:pPr>
        <w:ind w:firstLine="202"/>
        <w:jc w:val="both"/>
      </w:pPr>
      <w:r>
        <w:t xml:space="preserve">Five policies are compared: </w:t>
      </w:r>
      <w:r>
        <w:rPr>
          <w:i/>
        </w:rPr>
        <w:t>no irrigation</w:t>
      </w:r>
      <w:r>
        <w:t xml:space="preserve">; a </w:t>
      </w:r>
      <w:r>
        <w:rPr>
          <w:i/>
        </w:rPr>
        <w:t>fixed schedule</w:t>
      </w:r>
      <w:r>
        <w:t xml:space="preserve"> of 12 mm every third day; a </w:t>
      </w:r>
      <w:r>
        <w:rPr>
          <w:i/>
        </w:rPr>
        <w:t>threshold rule</w:t>
      </w:r>
      <w:r>
        <w:t xml:space="preserve"> that irrigates toward the band centre (at most</w:t>
      </w:r>
      <w:r>
        <w:t xml:space="preserve"> 20 mm) whenever soil moisture falls below the lower limit; the </w:t>
      </w:r>
      <w:r>
        <w:rPr>
          <w:i/>
        </w:rPr>
        <w:t>DQN</w:t>
      </w:r>
      <w:r>
        <w:t xml:space="preserve"> alone; and the </w:t>
      </w:r>
      <w:r>
        <w:rPr>
          <w:i/>
        </w:rPr>
        <w:t>agentic</w:t>
      </w:r>
      <w:r>
        <w:t xml:space="preserve"> configuration (DQN + guard) intended for deployment. Every policy is run on the same 30 weather years (seeds 10001–10030) that were never used in training. Paired di</w:t>
      </w:r>
      <w:r>
        <w:t xml:space="preserve">fferences are tested with the two-sided Wilcoxon signed-rank test. To isolate the guard, a stress test injects three probe faults for 60 days in the high-demand fruit-development </w:t>
      </w:r>
      <w:r>
        <w:t>period (days 91–150): a dead probe reporting 0%, a reading frozen at its last</w:t>
      </w:r>
      <w:r>
        <w:t xml:space="preserve"> value, and a dry drift of -6 percentage points.</w:t>
      </w:r>
    </w:p>
    <w:p w14:paraId="35E7A33A" w14:textId="77777777" w:rsidR="00566D69" w:rsidRDefault="00C77834">
      <w:pPr>
        <w:keepNext/>
        <w:spacing w:before="160" w:after="80"/>
        <w:jc w:val="center"/>
      </w:pPr>
      <w:r>
        <w:rPr>
          <w:smallCaps/>
        </w:rPr>
        <w:t>V. Implementation</w:t>
      </w:r>
    </w:p>
    <w:p w14:paraId="126DBCD1" w14:textId="77777777" w:rsidR="00566D69" w:rsidRDefault="00C77834">
      <w:pPr>
        <w:keepNext/>
        <w:spacing w:before="100" w:after="60"/>
      </w:pPr>
      <w:r>
        <w:rPr>
          <w:i/>
        </w:rPr>
        <w:t>A. Software Organisation</w:t>
      </w:r>
    </w:p>
    <w:p w14:paraId="16F1621D" w14:textId="77777777" w:rsidR="00566D69" w:rsidRDefault="00C77834">
      <w:pPr>
        <w:ind w:firstLine="202"/>
        <w:jc w:val="both"/>
      </w:pPr>
      <w:r>
        <w:t xml:space="preserve">The full system comprises the field firmware, the backend, the dashboard and the agent (Table III). The simulator, learning and guard modules used for every result </w:t>
      </w:r>
      <w:r>
        <w:t>in this paper are released as a self-contained reproducibility package with 20 unit tests covering the water balance, weather calibration, guard rules, sensor-health checks and the learner.</w:t>
      </w:r>
    </w:p>
    <w:p w14:paraId="454DB140" w14:textId="77777777" w:rsidR="00566D69" w:rsidRDefault="00C77834">
      <w:pPr>
        <w:keepNext/>
        <w:spacing w:before="120"/>
        <w:jc w:val="center"/>
      </w:pPr>
      <w:r>
        <w:rPr>
          <w:sz w:val="16"/>
        </w:rPr>
        <w:t>TABLE III</w:t>
      </w:r>
    </w:p>
    <w:p w14:paraId="5095BF5D" w14:textId="77777777" w:rsidR="00566D69" w:rsidRDefault="00C77834">
      <w:pPr>
        <w:keepNext/>
        <w:spacing w:after="60"/>
        <w:jc w:val="center"/>
      </w:pPr>
      <w:r>
        <w:rPr>
          <w:smallCaps/>
          <w:sz w:val="16"/>
        </w:rPr>
        <w:t>Code Organisation of the Full System</w:t>
      </w:r>
    </w:p>
    <w:tbl>
      <w:tblPr>
        <w:tblW w:w="0" w:type="auto"/>
        <w:jc w:val="center"/>
        <w:tblLayout w:type="fixed"/>
        <w:tblLook w:val="04A0" w:firstRow="1" w:lastRow="0" w:firstColumn="1" w:lastColumn="0" w:noHBand="0" w:noVBand="1"/>
      </w:tblPr>
      <w:tblGrid>
        <w:gridCol w:w="1714"/>
        <w:gridCol w:w="2923"/>
      </w:tblGrid>
      <w:tr w:rsidR="00566D69" w14:paraId="5EA23D7F" w14:textId="77777777">
        <w:trPr>
          <w:jc w:val="center"/>
        </w:trPr>
        <w:tc>
          <w:tcPr>
            <w:tcW w:w="1714" w:type="dxa"/>
            <w:tcBorders>
              <w:top w:val="single" w:sz="8" w:space="0" w:color="000000"/>
              <w:left w:val="nil"/>
              <w:bottom w:val="single" w:sz="6" w:space="0" w:color="000000"/>
              <w:right w:val="nil"/>
            </w:tcBorders>
          </w:tcPr>
          <w:p w14:paraId="1BDB27D5" w14:textId="77777777" w:rsidR="00566D69" w:rsidRDefault="00C77834">
            <w:r>
              <w:rPr>
                <w:b/>
                <w:sz w:val="16"/>
              </w:rPr>
              <w:t>Path</w:t>
            </w:r>
          </w:p>
        </w:tc>
        <w:tc>
          <w:tcPr>
            <w:tcW w:w="2923" w:type="dxa"/>
            <w:tcBorders>
              <w:top w:val="single" w:sz="8" w:space="0" w:color="000000"/>
              <w:left w:val="nil"/>
              <w:bottom w:val="single" w:sz="6" w:space="0" w:color="000000"/>
              <w:right w:val="nil"/>
            </w:tcBorders>
          </w:tcPr>
          <w:p w14:paraId="4193D013" w14:textId="77777777" w:rsidR="00566D69" w:rsidRDefault="00C77834">
            <w:r>
              <w:rPr>
                <w:b/>
                <w:sz w:val="16"/>
              </w:rPr>
              <w:t>Content</w:t>
            </w:r>
          </w:p>
        </w:tc>
      </w:tr>
      <w:tr w:rsidR="00566D69" w14:paraId="77390B1D" w14:textId="77777777">
        <w:trPr>
          <w:jc w:val="center"/>
        </w:trPr>
        <w:tc>
          <w:tcPr>
            <w:tcW w:w="1714" w:type="dxa"/>
            <w:tcBorders>
              <w:top w:val="nil"/>
              <w:left w:val="nil"/>
              <w:bottom w:val="nil"/>
              <w:right w:val="nil"/>
            </w:tcBorders>
          </w:tcPr>
          <w:p w14:paraId="111E0DC0" w14:textId="77777777" w:rsidR="00566D69" w:rsidRDefault="00C77834">
            <w:r>
              <w:rPr>
                <w:rFonts w:ascii="Courier New" w:eastAsia="Courier New" w:hAnsi="Courier New"/>
                <w:sz w:val="14"/>
              </w:rPr>
              <w:t>mangoagent/</w:t>
            </w:r>
          </w:p>
        </w:tc>
        <w:tc>
          <w:tcPr>
            <w:tcW w:w="2923" w:type="dxa"/>
            <w:tcBorders>
              <w:top w:val="nil"/>
              <w:left w:val="nil"/>
              <w:bottom w:val="nil"/>
              <w:right w:val="nil"/>
            </w:tcBorders>
          </w:tcPr>
          <w:p w14:paraId="490245B5" w14:textId="77777777" w:rsidR="00566D69" w:rsidRDefault="00C77834">
            <w:r>
              <w:rPr>
                <w:sz w:val="16"/>
              </w:rPr>
              <w:t>config, weather, env (simulator), dqn, policies (baselines and guard), agent</w:t>
            </w:r>
          </w:p>
        </w:tc>
      </w:tr>
      <w:tr w:rsidR="00566D69" w14:paraId="2CF241DC" w14:textId="77777777">
        <w:trPr>
          <w:jc w:val="center"/>
        </w:trPr>
        <w:tc>
          <w:tcPr>
            <w:tcW w:w="1714" w:type="dxa"/>
            <w:tcBorders>
              <w:top w:val="nil"/>
              <w:left w:val="nil"/>
              <w:bottom w:val="nil"/>
              <w:right w:val="nil"/>
            </w:tcBorders>
          </w:tcPr>
          <w:p w14:paraId="626C59FC" w14:textId="77777777" w:rsidR="00566D69" w:rsidRDefault="00C77834">
            <w:r>
              <w:rPr>
                <w:rFonts w:ascii="Courier New" w:eastAsia="Courier New" w:hAnsi="Courier New"/>
                <w:sz w:val="14"/>
              </w:rPr>
              <w:t>scripts/</w:t>
            </w:r>
          </w:p>
        </w:tc>
        <w:tc>
          <w:tcPr>
            <w:tcW w:w="2923" w:type="dxa"/>
            <w:tcBorders>
              <w:top w:val="nil"/>
              <w:left w:val="nil"/>
              <w:bottom w:val="nil"/>
              <w:right w:val="nil"/>
            </w:tcBorders>
          </w:tcPr>
          <w:p w14:paraId="71C4FB86" w14:textId="77777777" w:rsidR="00566D69" w:rsidRDefault="00C77834">
            <w:r>
              <w:rPr>
                <w:sz w:val="16"/>
              </w:rPr>
              <w:t>train_dqn.py, evaluate.py, make_figures.py</w:t>
            </w:r>
          </w:p>
        </w:tc>
      </w:tr>
      <w:tr w:rsidR="00566D69" w14:paraId="2E2AA98A" w14:textId="77777777">
        <w:trPr>
          <w:jc w:val="center"/>
        </w:trPr>
        <w:tc>
          <w:tcPr>
            <w:tcW w:w="1714" w:type="dxa"/>
            <w:tcBorders>
              <w:top w:val="nil"/>
              <w:left w:val="nil"/>
              <w:bottom w:val="nil"/>
              <w:right w:val="nil"/>
            </w:tcBorders>
          </w:tcPr>
          <w:p w14:paraId="64D56A43" w14:textId="77777777" w:rsidR="00566D69" w:rsidRDefault="00C77834">
            <w:r>
              <w:rPr>
                <w:rFonts w:ascii="Courier New" w:eastAsia="Courier New" w:hAnsi="Courier New"/>
                <w:sz w:val="14"/>
              </w:rPr>
              <w:t>tests/</w:t>
            </w:r>
          </w:p>
        </w:tc>
        <w:tc>
          <w:tcPr>
            <w:tcW w:w="2923" w:type="dxa"/>
            <w:tcBorders>
              <w:top w:val="nil"/>
              <w:left w:val="nil"/>
              <w:bottom w:val="nil"/>
              <w:right w:val="nil"/>
            </w:tcBorders>
          </w:tcPr>
          <w:p w14:paraId="6A5A8845" w14:textId="77777777" w:rsidR="00566D69" w:rsidRDefault="00C77834">
            <w:r>
              <w:rPr>
                <w:sz w:val="16"/>
              </w:rPr>
              <w:t>pytest unit tests</w:t>
            </w:r>
          </w:p>
        </w:tc>
      </w:tr>
      <w:tr w:rsidR="00566D69" w14:paraId="47DD0525" w14:textId="77777777">
        <w:trPr>
          <w:jc w:val="center"/>
        </w:trPr>
        <w:tc>
          <w:tcPr>
            <w:tcW w:w="1714" w:type="dxa"/>
            <w:tcBorders>
              <w:top w:val="nil"/>
              <w:left w:val="nil"/>
              <w:bottom w:val="nil"/>
              <w:right w:val="nil"/>
            </w:tcBorders>
          </w:tcPr>
          <w:p w14:paraId="35B6F13E" w14:textId="77777777" w:rsidR="00566D69" w:rsidRDefault="00C77834">
            <w:r>
              <w:rPr>
                <w:rFonts w:ascii="Courier New" w:eastAsia="Courier New" w:hAnsi="Courier New"/>
                <w:sz w:val="14"/>
              </w:rPr>
              <w:t>results/</w:t>
            </w:r>
          </w:p>
        </w:tc>
        <w:tc>
          <w:tcPr>
            <w:tcW w:w="2923" w:type="dxa"/>
            <w:tcBorders>
              <w:top w:val="nil"/>
              <w:left w:val="nil"/>
              <w:bottom w:val="nil"/>
              <w:right w:val="nil"/>
            </w:tcBorders>
          </w:tcPr>
          <w:p w14:paraId="4651B6C2" w14:textId="77777777" w:rsidR="00566D69" w:rsidRDefault="00C77834">
            <w:r>
              <w:rPr>
                <w:sz w:val="16"/>
              </w:rPr>
              <w:t>weights, per-year results, traces, decision logs, statistics</w:t>
            </w:r>
          </w:p>
        </w:tc>
      </w:tr>
      <w:tr w:rsidR="00566D69" w14:paraId="56BF1931" w14:textId="77777777">
        <w:trPr>
          <w:jc w:val="center"/>
        </w:trPr>
        <w:tc>
          <w:tcPr>
            <w:tcW w:w="1714" w:type="dxa"/>
            <w:tcBorders>
              <w:top w:val="nil"/>
              <w:left w:val="nil"/>
              <w:bottom w:val="nil"/>
              <w:right w:val="nil"/>
            </w:tcBorders>
          </w:tcPr>
          <w:p w14:paraId="051B4006" w14:textId="77777777" w:rsidR="00566D69" w:rsidRDefault="00C77834">
            <w:r>
              <w:rPr>
                <w:rFonts w:ascii="Courier New" w:eastAsia="Courier New" w:hAnsi="Courier New"/>
                <w:sz w:val="14"/>
              </w:rPr>
              <w:t>backend/</w:t>
            </w:r>
          </w:p>
        </w:tc>
        <w:tc>
          <w:tcPr>
            <w:tcW w:w="2923" w:type="dxa"/>
            <w:tcBorders>
              <w:top w:val="nil"/>
              <w:left w:val="nil"/>
              <w:bottom w:val="nil"/>
              <w:right w:val="nil"/>
            </w:tcBorders>
          </w:tcPr>
          <w:p w14:paraId="0173E905" w14:textId="77777777" w:rsidR="00566D69" w:rsidRDefault="00C77834">
            <w:r>
              <w:rPr>
                <w:sz w:val="16"/>
              </w:rPr>
              <w:t>FastAPI app, SQLite, MQTT bridge</w:t>
            </w:r>
          </w:p>
        </w:tc>
      </w:tr>
      <w:tr w:rsidR="00566D69" w14:paraId="05FFDBDD" w14:textId="77777777">
        <w:trPr>
          <w:jc w:val="center"/>
        </w:trPr>
        <w:tc>
          <w:tcPr>
            <w:tcW w:w="1714" w:type="dxa"/>
            <w:tcBorders>
              <w:top w:val="nil"/>
              <w:left w:val="nil"/>
              <w:bottom w:val="nil"/>
              <w:right w:val="nil"/>
            </w:tcBorders>
          </w:tcPr>
          <w:p w14:paraId="7C36455D" w14:textId="77777777" w:rsidR="00566D69" w:rsidRDefault="00C77834">
            <w:r>
              <w:rPr>
                <w:rFonts w:ascii="Courier New" w:eastAsia="Courier New" w:hAnsi="Courier New"/>
                <w:sz w:val="14"/>
              </w:rPr>
              <w:t>dashboard/</w:t>
            </w:r>
          </w:p>
        </w:tc>
        <w:tc>
          <w:tcPr>
            <w:tcW w:w="2923" w:type="dxa"/>
            <w:tcBorders>
              <w:top w:val="nil"/>
              <w:left w:val="nil"/>
              <w:bottom w:val="nil"/>
              <w:right w:val="nil"/>
            </w:tcBorders>
          </w:tcPr>
          <w:p w14:paraId="491000EA" w14:textId="77777777" w:rsidR="00566D69" w:rsidRDefault="00C77834">
            <w:r>
              <w:rPr>
                <w:sz w:val="16"/>
              </w:rPr>
              <w:t>Single-page web dashboard</w:t>
            </w:r>
          </w:p>
        </w:tc>
      </w:tr>
      <w:tr w:rsidR="00566D69" w14:paraId="0CE2B14A" w14:textId="77777777">
        <w:trPr>
          <w:jc w:val="center"/>
        </w:trPr>
        <w:tc>
          <w:tcPr>
            <w:tcW w:w="1714" w:type="dxa"/>
            <w:tcBorders>
              <w:top w:val="nil"/>
              <w:left w:val="nil"/>
              <w:bottom w:val="single" w:sz="8" w:space="0" w:color="000000"/>
              <w:right w:val="nil"/>
            </w:tcBorders>
          </w:tcPr>
          <w:p w14:paraId="43A2725F" w14:textId="77777777" w:rsidR="00566D69" w:rsidRDefault="00C77834">
            <w:r>
              <w:rPr>
                <w:rFonts w:ascii="Courier New" w:eastAsia="Courier New" w:hAnsi="Courier New"/>
                <w:sz w:val="14"/>
              </w:rPr>
              <w:t>firmware/</w:t>
            </w:r>
          </w:p>
        </w:tc>
        <w:tc>
          <w:tcPr>
            <w:tcW w:w="2923" w:type="dxa"/>
            <w:tcBorders>
              <w:top w:val="nil"/>
              <w:left w:val="nil"/>
              <w:bottom w:val="single" w:sz="8" w:space="0" w:color="000000"/>
              <w:right w:val="nil"/>
            </w:tcBorders>
          </w:tcPr>
          <w:p w14:paraId="4A0A6C1F" w14:textId="77777777" w:rsidR="00566D69" w:rsidRDefault="00C77834">
            <w:r>
              <w:rPr>
                <w:sz w:val="16"/>
              </w:rPr>
              <w:t>ESP32 Arduino sketch for the field node</w:t>
            </w:r>
          </w:p>
        </w:tc>
      </w:tr>
    </w:tbl>
    <w:p w14:paraId="6FB8170E" w14:textId="77777777" w:rsidR="00566D69" w:rsidRDefault="00566D69">
      <w:pPr>
        <w:spacing w:after="120"/>
        <w:ind w:firstLine="202"/>
        <w:jc w:val="both"/>
      </w:pPr>
    </w:p>
    <w:p w14:paraId="0459769D" w14:textId="77777777" w:rsidR="00566D69" w:rsidRDefault="00C77834">
      <w:pPr>
        <w:keepNext/>
        <w:spacing w:before="100" w:after="60"/>
      </w:pPr>
      <w:r>
        <w:rPr>
          <w:i/>
        </w:rPr>
        <w:t>B. Hardware</w:t>
      </w:r>
    </w:p>
    <w:p w14:paraId="772828B1" w14:textId="77777777" w:rsidR="00566D69" w:rsidRDefault="00C77834">
      <w:pPr>
        <w:ind w:firstLine="202"/>
        <w:jc w:val="both"/>
      </w:pPr>
      <w:r>
        <w:t>The components of each field node are listed in Table IV.</w:t>
      </w:r>
    </w:p>
    <w:p w14:paraId="5AAE0F53" w14:textId="77777777" w:rsidR="00566D69" w:rsidRDefault="00C77834">
      <w:pPr>
        <w:keepNext/>
        <w:spacing w:before="120"/>
        <w:jc w:val="center"/>
      </w:pPr>
      <w:r>
        <w:rPr>
          <w:sz w:val="16"/>
        </w:rPr>
        <w:t>TABLE IV</w:t>
      </w:r>
    </w:p>
    <w:p w14:paraId="628EDB43" w14:textId="77777777" w:rsidR="00566D69" w:rsidRDefault="00C77834">
      <w:pPr>
        <w:keepNext/>
        <w:spacing w:after="60"/>
        <w:jc w:val="center"/>
      </w:pPr>
      <w:r>
        <w:rPr>
          <w:smallCaps/>
          <w:sz w:val="16"/>
        </w:rPr>
        <w:t>Hardware List (Per Node)</w:t>
      </w:r>
    </w:p>
    <w:tbl>
      <w:tblPr>
        <w:tblW w:w="0" w:type="auto"/>
        <w:jc w:val="center"/>
        <w:tblLayout w:type="fixed"/>
        <w:tblLook w:val="04A0" w:firstRow="1" w:lastRow="0" w:firstColumn="1" w:lastColumn="0" w:noHBand="0" w:noVBand="1"/>
      </w:tblPr>
      <w:tblGrid>
        <w:gridCol w:w="1814"/>
        <w:gridCol w:w="2822"/>
      </w:tblGrid>
      <w:tr w:rsidR="00566D69" w14:paraId="2865EE7B" w14:textId="77777777">
        <w:trPr>
          <w:jc w:val="center"/>
        </w:trPr>
        <w:tc>
          <w:tcPr>
            <w:tcW w:w="1814" w:type="dxa"/>
            <w:tcBorders>
              <w:top w:val="single" w:sz="8" w:space="0" w:color="000000"/>
              <w:left w:val="nil"/>
              <w:bottom w:val="single" w:sz="6" w:space="0" w:color="000000"/>
              <w:right w:val="nil"/>
            </w:tcBorders>
          </w:tcPr>
          <w:p w14:paraId="1D7E79B3" w14:textId="77777777" w:rsidR="00566D69" w:rsidRDefault="00C77834">
            <w:r>
              <w:rPr>
                <w:b/>
                <w:sz w:val="16"/>
              </w:rPr>
              <w:t>Item</w:t>
            </w:r>
          </w:p>
        </w:tc>
        <w:tc>
          <w:tcPr>
            <w:tcW w:w="2822" w:type="dxa"/>
            <w:tcBorders>
              <w:top w:val="single" w:sz="8" w:space="0" w:color="000000"/>
              <w:left w:val="nil"/>
              <w:bottom w:val="single" w:sz="6" w:space="0" w:color="000000"/>
              <w:right w:val="nil"/>
            </w:tcBorders>
          </w:tcPr>
          <w:p w14:paraId="180F9222" w14:textId="77777777" w:rsidR="00566D69" w:rsidRDefault="00C77834">
            <w:r>
              <w:rPr>
                <w:b/>
                <w:sz w:val="16"/>
              </w:rPr>
              <w:t>Notes</w:t>
            </w:r>
          </w:p>
        </w:tc>
      </w:tr>
      <w:tr w:rsidR="00566D69" w14:paraId="1A071B74" w14:textId="77777777">
        <w:trPr>
          <w:jc w:val="center"/>
        </w:trPr>
        <w:tc>
          <w:tcPr>
            <w:tcW w:w="1814" w:type="dxa"/>
            <w:tcBorders>
              <w:top w:val="nil"/>
              <w:left w:val="nil"/>
              <w:bottom w:val="nil"/>
              <w:right w:val="nil"/>
            </w:tcBorders>
          </w:tcPr>
          <w:p w14:paraId="697AAD23" w14:textId="77777777" w:rsidR="00566D69" w:rsidRDefault="00C77834">
            <w:r>
              <w:rPr>
                <w:sz w:val="16"/>
              </w:rPr>
              <w:t xml:space="preserve">ESP32 </w:t>
            </w:r>
            <w:r>
              <w:rPr>
                <w:sz w:val="16"/>
              </w:rPr>
              <w:t>development board</w:t>
            </w:r>
          </w:p>
        </w:tc>
        <w:tc>
          <w:tcPr>
            <w:tcW w:w="2822" w:type="dxa"/>
            <w:tcBorders>
              <w:top w:val="nil"/>
              <w:left w:val="nil"/>
              <w:bottom w:val="nil"/>
              <w:right w:val="nil"/>
            </w:tcBorders>
          </w:tcPr>
          <w:p w14:paraId="22510A5B" w14:textId="77777777" w:rsidR="00566D69" w:rsidRDefault="00C77834">
            <w:r>
              <w:rPr>
                <w:sz w:val="16"/>
              </w:rPr>
              <w:t>Use ADC1 pins; ADC2 is unavailable while Wi-Fi is active</w:t>
            </w:r>
          </w:p>
        </w:tc>
      </w:tr>
      <w:tr w:rsidR="00566D69" w14:paraId="10501CC5" w14:textId="77777777">
        <w:trPr>
          <w:jc w:val="center"/>
        </w:trPr>
        <w:tc>
          <w:tcPr>
            <w:tcW w:w="1814" w:type="dxa"/>
            <w:tcBorders>
              <w:top w:val="nil"/>
              <w:left w:val="nil"/>
              <w:bottom w:val="nil"/>
              <w:right w:val="nil"/>
            </w:tcBorders>
          </w:tcPr>
          <w:p w14:paraId="1DB4F52E" w14:textId="77777777" w:rsidR="00566D69" w:rsidRDefault="00C77834">
            <w:r>
              <w:rPr>
                <w:sz w:val="16"/>
              </w:rPr>
              <w:t>Capacitive soil-moisture sensor v1.2</w:t>
            </w:r>
          </w:p>
        </w:tc>
        <w:tc>
          <w:tcPr>
            <w:tcW w:w="2822" w:type="dxa"/>
            <w:tcBorders>
              <w:top w:val="nil"/>
              <w:left w:val="nil"/>
              <w:bottom w:val="nil"/>
              <w:right w:val="nil"/>
            </w:tcBorders>
          </w:tcPr>
          <w:p w14:paraId="422E967D" w14:textId="77777777" w:rsidR="00566D69" w:rsidRDefault="00C77834">
            <w:r>
              <w:rPr>
                <w:sz w:val="16"/>
              </w:rPr>
              <w:t>Two-point calibration in the local soil is essential [13]</w:t>
            </w:r>
          </w:p>
        </w:tc>
      </w:tr>
      <w:tr w:rsidR="00566D69" w14:paraId="3763659A" w14:textId="77777777">
        <w:trPr>
          <w:jc w:val="center"/>
        </w:trPr>
        <w:tc>
          <w:tcPr>
            <w:tcW w:w="1814" w:type="dxa"/>
            <w:tcBorders>
              <w:top w:val="nil"/>
              <w:left w:val="nil"/>
              <w:bottom w:val="nil"/>
              <w:right w:val="nil"/>
            </w:tcBorders>
          </w:tcPr>
          <w:p w14:paraId="6C6C5F7F" w14:textId="77777777" w:rsidR="00566D69" w:rsidRDefault="00C77834">
            <w:r>
              <w:rPr>
                <w:sz w:val="16"/>
              </w:rPr>
              <w:t>DHT22</w:t>
            </w:r>
          </w:p>
        </w:tc>
        <w:tc>
          <w:tcPr>
            <w:tcW w:w="2822" w:type="dxa"/>
            <w:tcBorders>
              <w:top w:val="nil"/>
              <w:left w:val="nil"/>
              <w:bottom w:val="nil"/>
              <w:right w:val="nil"/>
            </w:tcBorders>
          </w:tcPr>
          <w:p w14:paraId="1498723E" w14:textId="77777777" w:rsidR="00566D69" w:rsidRDefault="00C77834">
            <w:r>
              <w:rPr>
                <w:sz w:val="16"/>
              </w:rPr>
              <w:t>Air temperature and humidity</w:t>
            </w:r>
          </w:p>
        </w:tc>
      </w:tr>
      <w:tr w:rsidR="00566D69" w14:paraId="62D43D2F" w14:textId="77777777">
        <w:trPr>
          <w:jc w:val="center"/>
        </w:trPr>
        <w:tc>
          <w:tcPr>
            <w:tcW w:w="1814" w:type="dxa"/>
            <w:tcBorders>
              <w:top w:val="nil"/>
              <w:left w:val="nil"/>
              <w:bottom w:val="nil"/>
              <w:right w:val="nil"/>
            </w:tcBorders>
          </w:tcPr>
          <w:p w14:paraId="7B3D9DCF" w14:textId="77777777" w:rsidR="00566D69" w:rsidRDefault="00C77834">
            <w:r>
              <w:rPr>
                <w:sz w:val="16"/>
              </w:rPr>
              <w:t>Relay module, 12 V solenoid valve</w:t>
            </w:r>
          </w:p>
        </w:tc>
        <w:tc>
          <w:tcPr>
            <w:tcW w:w="2822" w:type="dxa"/>
            <w:tcBorders>
              <w:top w:val="nil"/>
              <w:left w:val="nil"/>
              <w:bottom w:val="nil"/>
              <w:right w:val="nil"/>
            </w:tcBorders>
          </w:tcPr>
          <w:p w14:paraId="05DBF860" w14:textId="77777777" w:rsidR="00566D69" w:rsidRDefault="00C77834">
            <w:r>
              <w:rPr>
                <w:sz w:val="16"/>
              </w:rPr>
              <w:t>Fail-safe: valve closed at start-up; firmware caps any command at 240 min</w:t>
            </w:r>
          </w:p>
        </w:tc>
      </w:tr>
      <w:tr w:rsidR="00566D69" w14:paraId="01BC7B83" w14:textId="77777777">
        <w:trPr>
          <w:jc w:val="center"/>
        </w:trPr>
        <w:tc>
          <w:tcPr>
            <w:tcW w:w="1814" w:type="dxa"/>
            <w:tcBorders>
              <w:top w:val="nil"/>
              <w:left w:val="nil"/>
              <w:bottom w:val="nil"/>
              <w:right w:val="nil"/>
            </w:tcBorders>
          </w:tcPr>
          <w:p w14:paraId="033C2AC4" w14:textId="77777777" w:rsidR="00566D69" w:rsidRDefault="00C77834">
            <w:r>
              <w:rPr>
                <w:sz w:val="16"/>
              </w:rPr>
              <w:t>Li-ion cell, 1:2 divider, solar panel</w:t>
            </w:r>
          </w:p>
        </w:tc>
        <w:tc>
          <w:tcPr>
            <w:tcW w:w="2822" w:type="dxa"/>
            <w:tcBorders>
              <w:top w:val="nil"/>
              <w:left w:val="nil"/>
              <w:bottom w:val="nil"/>
              <w:right w:val="nil"/>
            </w:tcBorders>
          </w:tcPr>
          <w:p w14:paraId="364149E4" w14:textId="77777777" w:rsidR="00566D69" w:rsidRDefault="00C77834">
            <w:r>
              <w:rPr>
                <w:sz w:val="16"/>
              </w:rPr>
              <w:t>Battery voltage reported; alert below 3.4 V</w:t>
            </w:r>
          </w:p>
        </w:tc>
      </w:tr>
      <w:tr w:rsidR="00566D69" w14:paraId="7574610D" w14:textId="77777777">
        <w:trPr>
          <w:jc w:val="center"/>
        </w:trPr>
        <w:tc>
          <w:tcPr>
            <w:tcW w:w="1814" w:type="dxa"/>
            <w:tcBorders>
              <w:top w:val="nil"/>
              <w:left w:val="nil"/>
              <w:bottom w:val="single" w:sz="8" w:space="0" w:color="000000"/>
              <w:right w:val="nil"/>
            </w:tcBorders>
          </w:tcPr>
          <w:p w14:paraId="36DB063D" w14:textId="77777777" w:rsidR="00566D69" w:rsidRDefault="00C77834">
            <w:r>
              <w:rPr>
                <w:sz w:val="16"/>
              </w:rPr>
              <w:t>Weatherproof enclosure</w:t>
            </w:r>
          </w:p>
        </w:tc>
        <w:tc>
          <w:tcPr>
            <w:tcW w:w="2822" w:type="dxa"/>
            <w:tcBorders>
              <w:top w:val="nil"/>
              <w:left w:val="nil"/>
              <w:bottom w:val="single" w:sz="8" w:space="0" w:color="000000"/>
              <w:right w:val="nil"/>
            </w:tcBorders>
          </w:tcPr>
          <w:p w14:paraId="0B8B2E1A" w14:textId="77777777" w:rsidR="00566D69" w:rsidRDefault="00C77834">
            <w:r>
              <w:rPr>
                <w:sz w:val="16"/>
              </w:rPr>
              <w:t>Sealed cable glands; probe electronics above ground</w:t>
            </w:r>
          </w:p>
        </w:tc>
      </w:tr>
    </w:tbl>
    <w:p w14:paraId="0CBC261D" w14:textId="77777777" w:rsidR="00566D69" w:rsidRDefault="00566D69">
      <w:pPr>
        <w:spacing w:after="120"/>
        <w:ind w:firstLine="202"/>
        <w:jc w:val="both"/>
      </w:pPr>
    </w:p>
    <w:p w14:paraId="290ED9B7" w14:textId="77777777" w:rsidR="00566D69" w:rsidRDefault="00C77834">
      <w:pPr>
        <w:keepNext/>
        <w:spacing w:before="160" w:after="80"/>
        <w:jc w:val="center"/>
      </w:pPr>
      <w:r>
        <w:rPr>
          <w:smallCaps/>
        </w:rPr>
        <w:t>VI. Results</w:t>
      </w:r>
    </w:p>
    <w:p w14:paraId="39C2F748" w14:textId="77777777" w:rsidR="00566D69" w:rsidRDefault="00C77834">
      <w:pPr>
        <w:keepNext/>
        <w:spacing w:before="100" w:after="60"/>
      </w:pPr>
      <w:r>
        <w:rPr>
          <w:i/>
        </w:rPr>
        <w:t xml:space="preserve">A. </w:t>
      </w:r>
      <w:r>
        <w:rPr>
          <w:i/>
        </w:rPr>
        <w:t>Training</w:t>
      </w:r>
    </w:p>
    <w:p w14:paraId="079548AC" w14:textId="77777777" w:rsidR="00566D69" w:rsidRDefault="00C77834">
      <w:pPr>
        <w:ind w:firstLine="202"/>
        <w:jc w:val="both"/>
      </w:pPr>
      <w:r>
        <w:t>Fig. 4 shows the learning curve. The mean return rose from -615 over the first ten episodes to 146±51 over the last hundred, and stabilised once exploration reached its floor at episode 420. Training took about two minutes on two CPU cores.</w:t>
      </w:r>
    </w:p>
    <w:p w14:paraId="051194DA" w14:textId="77777777" w:rsidR="00566D69" w:rsidRDefault="00C77834">
      <w:pPr>
        <w:keepNext/>
        <w:spacing w:before="120" w:after="40"/>
        <w:jc w:val="center"/>
      </w:pPr>
      <w:r>
        <w:rPr>
          <w:noProof/>
        </w:rPr>
        <w:lastRenderedPageBreak/>
        <w:drawing>
          <wp:inline distT="0" distB="0" distL="0" distR="0" wp14:anchorId="49386A60" wp14:editId="1455C1F0">
            <wp:extent cx="3200400" cy="18488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raining_curve.png"/>
                    <pic:cNvPicPr/>
                  </pic:nvPicPr>
                  <pic:blipFill>
                    <a:blip r:embed="rId9"/>
                    <a:stretch>
                      <a:fillRect/>
                    </a:stretch>
                  </pic:blipFill>
                  <pic:spPr>
                    <a:xfrm>
                      <a:off x="0" y="0"/>
                      <a:ext cx="3200400" cy="1848832"/>
                    </a:xfrm>
                    <a:prstGeom prst="rect">
                      <a:avLst/>
                    </a:prstGeom>
                  </pic:spPr>
                </pic:pic>
              </a:graphicData>
            </a:graphic>
          </wp:inline>
        </w:drawing>
      </w:r>
    </w:p>
    <w:p w14:paraId="0E8822AD" w14:textId="77777777" w:rsidR="00566D69" w:rsidRDefault="00C77834">
      <w:pPr>
        <w:spacing w:after="160"/>
        <w:jc w:val="both"/>
      </w:pPr>
      <w:r>
        <w:rPr>
          <w:sz w:val="16"/>
        </w:rPr>
        <w:t>Fig.</w:t>
      </w:r>
      <w:r>
        <w:rPr>
          <w:sz w:val="16"/>
        </w:rPr>
        <w:t xml:space="preserve"> 4. </w:t>
      </w:r>
      <w:r>
        <w:rPr>
          <w:sz w:val="16"/>
        </w:rPr>
        <w:t xml:space="preserve">Double-DQN training curve with the exploration rate </w:t>
      </w:r>
      <w:r>
        <w:rPr>
          <w:i/>
          <w:sz w:val="16"/>
        </w:rPr>
        <w:t>ε</w:t>
      </w:r>
      <w:r>
        <w:rPr>
          <w:sz w:val="16"/>
        </w:rPr>
        <w:t>.</w:t>
      </w:r>
    </w:p>
    <w:p w14:paraId="17A6F229" w14:textId="77777777" w:rsidR="00566D69" w:rsidRDefault="00C77834">
      <w:pPr>
        <w:keepNext/>
        <w:spacing w:before="100" w:after="60"/>
      </w:pPr>
      <w:r>
        <w:rPr>
          <w:i/>
        </w:rPr>
        <w:t>B. Policy Comparison</w:t>
      </w:r>
    </w:p>
    <w:p w14:paraId="7AA4C1EB" w14:textId="77777777" w:rsidR="00566D69" w:rsidRDefault="00C77834">
      <w:pPr>
        <w:ind w:firstLine="202"/>
        <w:jc w:val="both"/>
      </w:pPr>
      <w:r>
        <w:t>Table V and Fig. 5 summarise the 30 test years. The agentic policy kept the root zone in the band on 72.2% of days, 8.8 percentage points more than the threshold rule (</w:t>
      </w:r>
      <w:r>
        <w:rPr>
          <w:i/>
        </w:rPr>
        <w:t>p</w:t>
      </w:r>
      <w:r>
        <w:t>=1.7×10</w:t>
      </w:r>
      <w:r>
        <w:rPr>
          <w:i/>
          <w:vertAlign w:val="superscript"/>
        </w:rPr>
        <w:t>-6</w:t>
      </w:r>
      <w:r>
        <w:t>), and cut days below the band from 9.8% to 1.0% (</w:t>
      </w:r>
      <w:r>
        <w:rPr>
          <w:i/>
        </w:rPr>
        <w:t>p</w:t>
      </w:r>
      <w:r>
        <w:t>=1.7×10</w:t>
      </w:r>
      <w:r>
        <w:rPr>
          <w:i/>
          <w:vertAlign w:val="superscript"/>
        </w:rPr>
        <w:t>-6</w:t>
      </w:r>
      <w:r>
        <w:t>). It used 748 mm per year, 7 mm (0.9%) more than the threshold rule (</w:t>
      </w:r>
      <w:r>
        <w:rPr>
          <w:i/>
        </w:rPr>
        <w:t>p</w:t>
      </w:r>
      <w:r>
        <w:t>=0.007), with no significant difference in drainage (</w:t>
      </w:r>
      <w:r>
        <w:rPr>
          <w:i/>
        </w:rPr>
        <w:t>p</w:t>
      </w:r>
      <w:r>
        <w:t xml:space="preserve">=0.56). The fixed schedule applied 1464 mm, about twice the </w:t>
      </w:r>
      <w:r>
        <w:t>water of the adaptive policies, yet was in band on only 9.6% of days and lost 1035 mm to drainage. Without irrigation the soil was below the band on 42.3% of days and near wilting on 105 days per year outside the pre-flowering phase; every irrigated policy</w:t>
      </w:r>
      <w:r>
        <w:t xml:space="preserve"> reduced this to essentially zero.</w:t>
      </w:r>
    </w:p>
    <w:p w14:paraId="1DB048F6" w14:textId="77777777" w:rsidR="00566D69" w:rsidRDefault="00566D69">
      <w:pPr>
        <w:sectPr w:rsidR="00566D69">
          <w:type w:val="continuous"/>
          <w:pgSz w:w="12240" w:h="15840"/>
          <w:pgMar w:top="1080" w:right="900" w:bottom="1440" w:left="900" w:header="720" w:footer="720" w:gutter="0"/>
          <w:cols w:num="2" w:space="360"/>
          <w:docGrid w:linePitch="360"/>
        </w:sectPr>
      </w:pPr>
    </w:p>
    <w:p w14:paraId="0EEBD11F" w14:textId="77777777" w:rsidR="00566D69" w:rsidRDefault="00C77834">
      <w:pPr>
        <w:keepNext/>
        <w:spacing w:before="120"/>
        <w:jc w:val="center"/>
      </w:pPr>
      <w:r>
        <w:rPr>
          <w:sz w:val="16"/>
        </w:rPr>
        <w:t>TABLE V</w:t>
      </w:r>
    </w:p>
    <w:p w14:paraId="07C25E3E" w14:textId="77777777" w:rsidR="00566D69" w:rsidRDefault="00C77834">
      <w:pPr>
        <w:keepNext/>
        <w:spacing w:after="60"/>
        <w:jc w:val="center"/>
      </w:pPr>
      <w:r>
        <w:rPr>
          <w:smallCaps/>
          <w:sz w:val="16"/>
        </w:rPr>
        <w:t>Simulated Yearly Performance on 30 Unseen Weather Years (Mean ± SD)</w:t>
      </w:r>
    </w:p>
    <w:tbl>
      <w:tblPr>
        <w:tblW w:w="0" w:type="auto"/>
        <w:jc w:val="center"/>
        <w:tblLayout w:type="fixed"/>
        <w:tblLook w:val="04A0" w:firstRow="1" w:lastRow="0" w:firstColumn="1" w:lastColumn="0" w:noHBand="0" w:noVBand="1"/>
      </w:tblPr>
      <w:tblGrid>
        <w:gridCol w:w="2088"/>
        <w:gridCol w:w="1357"/>
        <w:gridCol w:w="1357"/>
        <w:gridCol w:w="1357"/>
        <w:gridCol w:w="1357"/>
        <w:gridCol w:w="1357"/>
        <w:gridCol w:w="1357"/>
      </w:tblGrid>
      <w:tr w:rsidR="00566D69" w14:paraId="010F778D" w14:textId="77777777">
        <w:trPr>
          <w:jc w:val="center"/>
        </w:trPr>
        <w:tc>
          <w:tcPr>
            <w:tcW w:w="2088" w:type="dxa"/>
            <w:tcBorders>
              <w:top w:val="single" w:sz="8" w:space="0" w:color="000000"/>
              <w:left w:val="nil"/>
              <w:bottom w:val="single" w:sz="6" w:space="0" w:color="000000"/>
              <w:right w:val="nil"/>
            </w:tcBorders>
          </w:tcPr>
          <w:p w14:paraId="46A62B0B" w14:textId="77777777" w:rsidR="00566D69" w:rsidRDefault="00C77834">
            <w:r>
              <w:rPr>
                <w:b/>
                <w:sz w:val="17"/>
              </w:rPr>
              <w:t>Policy</w:t>
            </w:r>
          </w:p>
        </w:tc>
        <w:tc>
          <w:tcPr>
            <w:tcW w:w="1357" w:type="dxa"/>
            <w:tcBorders>
              <w:top w:val="single" w:sz="8" w:space="0" w:color="000000"/>
              <w:left w:val="nil"/>
              <w:bottom w:val="single" w:sz="6" w:space="0" w:color="000000"/>
              <w:right w:val="nil"/>
            </w:tcBorders>
          </w:tcPr>
          <w:p w14:paraId="6FCE1983" w14:textId="77777777" w:rsidR="00566D69" w:rsidRDefault="00C77834">
            <w:pPr>
              <w:jc w:val="center"/>
            </w:pPr>
            <w:r>
              <w:rPr>
                <w:b/>
                <w:sz w:val="17"/>
              </w:rPr>
              <w:t>In band (%)</w:t>
            </w:r>
          </w:p>
        </w:tc>
        <w:tc>
          <w:tcPr>
            <w:tcW w:w="1357" w:type="dxa"/>
            <w:tcBorders>
              <w:top w:val="single" w:sz="8" w:space="0" w:color="000000"/>
              <w:left w:val="nil"/>
              <w:bottom w:val="single" w:sz="6" w:space="0" w:color="000000"/>
              <w:right w:val="nil"/>
            </w:tcBorders>
          </w:tcPr>
          <w:p w14:paraId="50B5B298" w14:textId="77777777" w:rsidR="00566D69" w:rsidRDefault="00C77834">
            <w:pPr>
              <w:jc w:val="center"/>
            </w:pPr>
            <w:r>
              <w:rPr>
                <w:b/>
                <w:sz w:val="17"/>
              </w:rPr>
              <w:t>Below band (%)</w:t>
            </w:r>
          </w:p>
        </w:tc>
        <w:tc>
          <w:tcPr>
            <w:tcW w:w="1357" w:type="dxa"/>
            <w:tcBorders>
              <w:top w:val="single" w:sz="8" w:space="0" w:color="000000"/>
              <w:left w:val="nil"/>
              <w:bottom w:val="single" w:sz="6" w:space="0" w:color="000000"/>
              <w:right w:val="nil"/>
            </w:tcBorders>
          </w:tcPr>
          <w:p w14:paraId="659162BC" w14:textId="77777777" w:rsidR="00566D69" w:rsidRDefault="00C77834">
            <w:pPr>
              <w:jc w:val="center"/>
            </w:pPr>
            <w:r>
              <w:rPr>
                <w:b/>
                <w:sz w:val="17"/>
              </w:rPr>
              <w:t>Above band (%)</w:t>
            </w:r>
          </w:p>
        </w:tc>
        <w:tc>
          <w:tcPr>
            <w:tcW w:w="1357" w:type="dxa"/>
            <w:tcBorders>
              <w:top w:val="single" w:sz="8" w:space="0" w:color="000000"/>
              <w:left w:val="nil"/>
              <w:bottom w:val="single" w:sz="6" w:space="0" w:color="000000"/>
              <w:right w:val="nil"/>
            </w:tcBorders>
          </w:tcPr>
          <w:p w14:paraId="1585A742" w14:textId="77777777" w:rsidR="00566D69" w:rsidRDefault="00C77834">
            <w:pPr>
              <w:jc w:val="center"/>
            </w:pPr>
            <w:r>
              <w:rPr>
                <w:b/>
                <w:sz w:val="17"/>
              </w:rPr>
              <w:t>Water (mm/yr)</w:t>
            </w:r>
          </w:p>
        </w:tc>
        <w:tc>
          <w:tcPr>
            <w:tcW w:w="1357" w:type="dxa"/>
            <w:tcBorders>
              <w:top w:val="single" w:sz="8" w:space="0" w:color="000000"/>
              <w:left w:val="nil"/>
              <w:bottom w:val="single" w:sz="6" w:space="0" w:color="000000"/>
              <w:right w:val="nil"/>
            </w:tcBorders>
          </w:tcPr>
          <w:p w14:paraId="436E441A" w14:textId="77777777" w:rsidR="00566D69" w:rsidRDefault="00C77834">
            <w:pPr>
              <w:jc w:val="center"/>
            </w:pPr>
            <w:r>
              <w:rPr>
                <w:b/>
                <w:sz w:val="17"/>
              </w:rPr>
              <w:t>Drainage (mm/yr)</w:t>
            </w:r>
          </w:p>
        </w:tc>
        <w:tc>
          <w:tcPr>
            <w:tcW w:w="1357" w:type="dxa"/>
            <w:tcBorders>
              <w:top w:val="single" w:sz="8" w:space="0" w:color="000000"/>
              <w:left w:val="nil"/>
              <w:bottom w:val="single" w:sz="6" w:space="0" w:color="000000"/>
              <w:right w:val="nil"/>
            </w:tcBorders>
          </w:tcPr>
          <w:p w14:paraId="78376AF7" w14:textId="77777777" w:rsidR="00566D69" w:rsidRDefault="00C77834">
            <w:pPr>
              <w:jc w:val="center"/>
            </w:pPr>
            <w:r>
              <w:rPr>
                <w:b/>
                <w:sz w:val="17"/>
              </w:rPr>
              <w:t>Events/yr</w:t>
            </w:r>
          </w:p>
        </w:tc>
      </w:tr>
      <w:tr w:rsidR="00566D69" w14:paraId="7D67F828" w14:textId="77777777">
        <w:trPr>
          <w:jc w:val="center"/>
        </w:trPr>
        <w:tc>
          <w:tcPr>
            <w:tcW w:w="2088" w:type="dxa"/>
            <w:tcBorders>
              <w:top w:val="nil"/>
              <w:left w:val="nil"/>
              <w:bottom w:val="nil"/>
              <w:right w:val="nil"/>
            </w:tcBorders>
          </w:tcPr>
          <w:p w14:paraId="496A0C67" w14:textId="77777777" w:rsidR="00566D69" w:rsidRDefault="00C77834">
            <w:r>
              <w:rPr>
                <w:sz w:val="17"/>
              </w:rPr>
              <w:t>No irrigation</w:t>
            </w:r>
          </w:p>
        </w:tc>
        <w:tc>
          <w:tcPr>
            <w:tcW w:w="1357" w:type="dxa"/>
            <w:tcBorders>
              <w:top w:val="nil"/>
              <w:left w:val="nil"/>
              <w:bottom w:val="nil"/>
              <w:right w:val="nil"/>
            </w:tcBorders>
          </w:tcPr>
          <w:p w14:paraId="046A9D65" w14:textId="77777777" w:rsidR="00566D69" w:rsidRDefault="00C77834">
            <w:pPr>
              <w:jc w:val="center"/>
            </w:pPr>
            <w:r>
              <w:rPr>
                <w:sz w:val="17"/>
              </w:rPr>
              <w:t>33.9 ± 5.7</w:t>
            </w:r>
          </w:p>
        </w:tc>
        <w:tc>
          <w:tcPr>
            <w:tcW w:w="1357" w:type="dxa"/>
            <w:tcBorders>
              <w:top w:val="nil"/>
              <w:left w:val="nil"/>
              <w:bottom w:val="nil"/>
              <w:right w:val="nil"/>
            </w:tcBorders>
          </w:tcPr>
          <w:p w14:paraId="0924DFB2" w14:textId="77777777" w:rsidR="00566D69" w:rsidRDefault="00C77834">
            <w:pPr>
              <w:jc w:val="center"/>
            </w:pPr>
            <w:r>
              <w:rPr>
                <w:sz w:val="17"/>
              </w:rPr>
              <w:t>42.3 ±</w:t>
            </w:r>
            <w:r>
              <w:rPr>
                <w:sz w:val="17"/>
              </w:rPr>
              <w:t xml:space="preserve"> 4.6</w:t>
            </w:r>
          </w:p>
        </w:tc>
        <w:tc>
          <w:tcPr>
            <w:tcW w:w="1357" w:type="dxa"/>
            <w:tcBorders>
              <w:top w:val="nil"/>
              <w:left w:val="nil"/>
              <w:bottom w:val="nil"/>
              <w:right w:val="nil"/>
            </w:tcBorders>
          </w:tcPr>
          <w:p w14:paraId="66A66563" w14:textId="77777777" w:rsidR="00566D69" w:rsidRDefault="00C77834">
            <w:pPr>
              <w:jc w:val="center"/>
            </w:pPr>
            <w:r>
              <w:rPr>
                <w:sz w:val="17"/>
              </w:rPr>
              <w:t>23.8 ± 6.8</w:t>
            </w:r>
          </w:p>
        </w:tc>
        <w:tc>
          <w:tcPr>
            <w:tcW w:w="1357" w:type="dxa"/>
            <w:tcBorders>
              <w:top w:val="nil"/>
              <w:left w:val="nil"/>
              <w:bottom w:val="nil"/>
              <w:right w:val="nil"/>
            </w:tcBorders>
          </w:tcPr>
          <w:p w14:paraId="188C69DF" w14:textId="77777777" w:rsidR="00566D69" w:rsidRDefault="00C77834">
            <w:pPr>
              <w:jc w:val="center"/>
            </w:pPr>
            <w:r>
              <w:rPr>
                <w:sz w:val="17"/>
              </w:rPr>
              <w:t>0</w:t>
            </w:r>
          </w:p>
        </w:tc>
        <w:tc>
          <w:tcPr>
            <w:tcW w:w="1357" w:type="dxa"/>
            <w:tcBorders>
              <w:top w:val="nil"/>
              <w:left w:val="nil"/>
              <w:bottom w:val="nil"/>
              <w:right w:val="nil"/>
            </w:tcBorders>
          </w:tcPr>
          <w:p w14:paraId="5DC660DC" w14:textId="77777777" w:rsidR="00566D69" w:rsidRDefault="00C77834">
            <w:pPr>
              <w:jc w:val="center"/>
            </w:pPr>
            <w:r>
              <w:rPr>
                <w:sz w:val="17"/>
              </w:rPr>
              <w:t>364 ± 239</w:t>
            </w:r>
          </w:p>
        </w:tc>
        <w:tc>
          <w:tcPr>
            <w:tcW w:w="1357" w:type="dxa"/>
            <w:tcBorders>
              <w:top w:val="nil"/>
              <w:left w:val="nil"/>
              <w:bottom w:val="nil"/>
              <w:right w:val="nil"/>
            </w:tcBorders>
          </w:tcPr>
          <w:p w14:paraId="1E7EB163" w14:textId="77777777" w:rsidR="00566D69" w:rsidRDefault="00C77834">
            <w:pPr>
              <w:jc w:val="center"/>
            </w:pPr>
            <w:r>
              <w:rPr>
                <w:sz w:val="17"/>
              </w:rPr>
              <w:t>0</w:t>
            </w:r>
          </w:p>
        </w:tc>
      </w:tr>
      <w:tr w:rsidR="00566D69" w14:paraId="7178D989" w14:textId="77777777">
        <w:trPr>
          <w:jc w:val="center"/>
        </w:trPr>
        <w:tc>
          <w:tcPr>
            <w:tcW w:w="2088" w:type="dxa"/>
            <w:tcBorders>
              <w:top w:val="nil"/>
              <w:left w:val="nil"/>
              <w:bottom w:val="nil"/>
              <w:right w:val="nil"/>
            </w:tcBorders>
          </w:tcPr>
          <w:p w14:paraId="18A80487" w14:textId="77777777" w:rsidR="00566D69" w:rsidRDefault="00C77834">
            <w:r>
              <w:rPr>
                <w:sz w:val="17"/>
              </w:rPr>
              <w:t>Fixed schedule</w:t>
            </w:r>
          </w:p>
        </w:tc>
        <w:tc>
          <w:tcPr>
            <w:tcW w:w="1357" w:type="dxa"/>
            <w:tcBorders>
              <w:top w:val="nil"/>
              <w:left w:val="nil"/>
              <w:bottom w:val="nil"/>
              <w:right w:val="nil"/>
            </w:tcBorders>
          </w:tcPr>
          <w:p w14:paraId="00C27B66" w14:textId="77777777" w:rsidR="00566D69" w:rsidRDefault="00C77834">
            <w:pPr>
              <w:jc w:val="center"/>
            </w:pPr>
            <w:r>
              <w:rPr>
                <w:sz w:val="17"/>
              </w:rPr>
              <w:t>9.6 ± 3.2</w:t>
            </w:r>
          </w:p>
        </w:tc>
        <w:tc>
          <w:tcPr>
            <w:tcW w:w="1357" w:type="dxa"/>
            <w:tcBorders>
              <w:top w:val="nil"/>
              <w:left w:val="nil"/>
              <w:bottom w:val="nil"/>
              <w:right w:val="nil"/>
            </w:tcBorders>
          </w:tcPr>
          <w:p w14:paraId="4004AF0D" w14:textId="77777777" w:rsidR="00566D69" w:rsidRDefault="00C77834">
            <w:pPr>
              <w:jc w:val="center"/>
            </w:pPr>
            <w:r>
              <w:rPr>
                <w:sz w:val="17"/>
              </w:rPr>
              <w:t>16.3 ± 1.8</w:t>
            </w:r>
          </w:p>
        </w:tc>
        <w:tc>
          <w:tcPr>
            <w:tcW w:w="1357" w:type="dxa"/>
            <w:tcBorders>
              <w:top w:val="nil"/>
              <w:left w:val="nil"/>
              <w:bottom w:val="nil"/>
              <w:right w:val="nil"/>
            </w:tcBorders>
          </w:tcPr>
          <w:p w14:paraId="0EBC6C01" w14:textId="77777777" w:rsidR="00566D69" w:rsidRDefault="00C77834">
            <w:pPr>
              <w:jc w:val="center"/>
            </w:pPr>
            <w:r>
              <w:rPr>
                <w:sz w:val="17"/>
              </w:rPr>
              <w:t>74.1 ± 3.9</w:t>
            </w:r>
          </w:p>
        </w:tc>
        <w:tc>
          <w:tcPr>
            <w:tcW w:w="1357" w:type="dxa"/>
            <w:tcBorders>
              <w:top w:val="nil"/>
              <w:left w:val="nil"/>
              <w:bottom w:val="nil"/>
              <w:right w:val="nil"/>
            </w:tcBorders>
          </w:tcPr>
          <w:p w14:paraId="6D881EFA" w14:textId="77777777" w:rsidR="00566D69" w:rsidRDefault="00C77834">
            <w:pPr>
              <w:jc w:val="center"/>
            </w:pPr>
            <w:r>
              <w:rPr>
                <w:sz w:val="17"/>
              </w:rPr>
              <w:t>1464 ± 0</w:t>
            </w:r>
          </w:p>
        </w:tc>
        <w:tc>
          <w:tcPr>
            <w:tcW w:w="1357" w:type="dxa"/>
            <w:tcBorders>
              <w:top w:val="nil"/>
              <w:left w:val="nil"/>
              <w:bottom w:val="nil"/>
              <w:right w:val="nil"/>
            </w:tcBorders>
          </w:tcPr>
          <w:p w14:paraId="1A195B01" w14:textId="77777777" w:rsidR="00566D69" w:rsidRDefault="00C77834">
            <w:pPr>
              <w:jc w:val="center"/>
            </w:pPr>
            <w:r>
              <w:rPr>
                <w:sz w:val="17"/>
              </w:rPr>
              <w:t>1035 ± 280</w:t>
            </w:r>
          </w:p>
        </w:tc>
        <w:tc>
          <w:tcPr>
            <w:tcW w:w="1357" w:type="dxa"/>
            <w:tcBorders>
              <w:top w:val="nil"/>
              <w:left w:val="nil"/>
              <w:bottom w:val="nil"/>
              <w:right w:val="nil"/>
            </w:tcBorders>
          </w:tcPr>
          <w:p w14:paraId="59C4E458" w14:textId="77777777" w:rsidR="00566D69" w:rsidRDefault="00C77834">
            <w:pPr>
              <w:jc w:val="center"/>
            </w:pPr>
            <w:r>
              <w:rPr>
                <w:sz w:val="17"/>
              </w:rPr>
              <w:t>122</w:t>
            </w:r>
          </w:p>
        </w:tc>
      </w:tr>
      <w:tr w:rsidR="00566D69" w14:paraId="0291814A" w14:textId="77777777">
        <w:trPr>
          <w:jc w:val="center"/>
        </w:trPr>
        <w:tc>
          <w:tcPr>
            <w:tcW w:w="2088" w:type="dxa"/>
            <w:tcBorders>
              <w:top w:val="nil"/>
              <w:left w:val="nil"/>
              <w:bottom w:val="nil"/>
              <w:right w:val="nil"/>
            </w:tcBorders>
          </w:tcPr>
          <w:p w14:paraId="443E473E" w14:textId="77777777" w:rsidR="00566D69" w:rsidRDefault="00C77834">
            <w:r>
              <w:rPr>
                <w:sz w:val="17"/>
              </w:rPr>
              <w:t>Threshold rule</w:t>
            </w:r>
          </w:p>
        </w:tc>
        <w:tc>
          <w:tcPr>
            <w:tcW w:w="1357" w:type="dxa"/>
            <w:tcBorders>
              <w:top w:val="nil"/>
              <w:left w:val="nil"/>
              <w:bottom w:val="nil"/>
              <w:right w:val="nil"/>
            </w:tcBorders>
          </w:tcPr>
          <w:p w14:paraId="243FF3B6" w14:textId="77777777" w:rsidR="00566D69" w:rsidRDefault="00C77834">
            <w:pPr>
              <w:jc w:val="center"/>
            </w:pPr>
            <w:r>
              <w:rPr>
                <w:sz w:val="17"/>
              </w:rPr>
              <w:t>63.4 ± 5.4</w:t>
            </w:r>
          </w:p>
        </w:tc>
        <w:tc>
          <w:tcPr>
            <w:tcW w:w="1357" w:type="dxa"/>
            <w:tcBorders>
              <w:top w:val="nil"/>
              <w:left w:val="nil"/>
              <w:bottom w:val="nil"/>
              <w:right w:val="nil"/>
            </w:tcBorders>
          </w:tcPr>
          <w:p w14:paraId="44754CF5" w14:textId="77777777" w:rsidR="00566D69" w:rsidRDefault="00C77834">
            <w:pPr>
              <w:jc w:val="center"/>
            </w:pPr>
            <w:r>
              <w:rPr>
                <w:sz w:val="17"/>
              </w:rPr>
              <w:t>9.8 ± 0.8</w:t>
            </w:r>
          </w:p>
        </w:tc>
        <w:tc>
          <w:tcPr>
            <w:tcW w:w="1357" w:type="dxa"/>
            <w:tcBorders>
              <w:top w:val="nil"/>
              <w:left w:val="nil"/>
              <w:bottom w:val="nil"/>
              <w:right w:val="nil"/>
            </w:tcBorders>
          </w:tcPr>
          <w:p w14:paraId="6316238D" w14:textId="77777777" w:rsidR="00566D69" w:rsidRDefault="00C77834">
            <w:pPr>
              <w:jc w:val="center"/>
            </w:pPr>
            <w:r>
              <w:rPr>
                <w:sz w:val="17"/>
              </w:rPr>
              <w:t>26.8 ± 5.8</w:t>
            </w:r>
          </w:p>
        </w:tc>
        <w:tc>
          <w:tcPr>
            <w:tcW w:w="1357" w:type="dxa"/>
            <w:tcBorders>
              <w:top w:val="nil"/>
              <w:left w:val="nil"/>
              <w:bottom w:val="nil"/>
              <w:right w:val="nil"/>
            </w:tcBorders>
          </w:tcPr>
          <w:p w14:paraId="635EBC2D" w14:textId="77777777" w:rsidR="00566D69" w:rsidRDefault="00C77834">
            <w:pPr>
              <w:jc w:val="center"/>
            </w:pPr>
            <w:r>
              <w:rPr>
                <w:sz w:val="17"/>
              </w:rPr>
              <w:t>741 ± 61</w:t>
            </w:r>
          </w:p>
        </w:tc>
        <w:tc>
          <w:tcPr>
            <w:tcW w:w="1357" w:type="dxa"/>
            <w:tcBorders>
              <w:top w:val="nil"/>
              <w:left w:val="nil"/>
              <w:bottom w:val="nil"/>
              <w:right w:val="nil"/>
            </w:tcBorders>
          </w:tcPr>
          <w:p w14:paraId="4465F007" w14:textId="77777777" w:rsidR="00566D69" w:rsidRDefault="00C77834">
            <w:pPr>
              <w:jc w:val="center"/>
            </w:pPr>
            <w:r>
              <w:rPr>
                <w:sz w:val="17"/>
              </w:rPr>
              <w:t>415 ± 239</w:t>
            </w:r>
          </w:p>
        </w:tc>
        <w:tc>
          <w:tcPr>
            <w:tcW w:w="1357" w:type="dxa"/>
            <w:tcBorders>
              <w:top w:val="nil"/>
              <w:left w:val="nil"/>
              <w:bottom w:val="nil"/>
              <w:right w:val="nil"/>
            </w:tcBorders>
          </w:tcPr>
          <w:p w14:paraId="15B602AE" w14:textId="77777777" w:rsidR="00566D69" w:rsidRDefault="00C77834">
            <w:pPr>
              <w:jc w:val="center"/>
            </w:pPr>
            <w:r>
              <w:rPr>
                <w:sz w:val="17"/>
              </w:rPr>
              <w:t>37.2</w:t>
            </w:r>
          </w:p>
        </w:tc>
      </w:tr>
      <w:tr w:rsidR="00566D69" w14:paraId="79733E2D" w14:textId="77777777">
        <w:trPr>
          <w:jc w:val="center"/>
        </w:trPr>
        <w:tc>
          <w:tcPr>
            <w:tcW w:w="2088" w:type="dxa"/>
            <w:tcBorders>
              <w:top w:val="nil"/>
              <w:left w:val="nil"/>
              <w:bottom w:val="nil"/>
              <w:right w:val="nil"/>
            </w:tcBorders>
          </w:tcPr>
          <w:p w14:paraId="2319B094" w14:textId="77777777" w:rsidR="00566D69" w:rsidRDefault="00C77834">
            <w:r>
              <w:rPr>
                <w:sz w:val="17"/>
              </w:rPr>
              <w:t>DQN alone</w:t>
            </w:r>
          </w:p>
        </w:tc>
        <w:tc>
          <w:tcPr>
            <w:tcW w:w="1357" w:type="dxa"/>
            <w:tcBorders>
              <w:top w:val="nil"/>
              <w:left w:val="nil"/>
              <w:bottom w:val="nil"/>
              <w:right w:val="nil"/>
            </w:tcBorders>
          </w:tcPr>
          <w:p w14:paraId="2B97D631" w14:textId="77777777" w:rsidR="00566D69" w:rsidRDefault="00C77834">
            <w:pPr>
              <w:jc w:val="center"/>
            </w:pPr>
            <w:r>
              <w:rPr>
                <w:sz w:val="17"/>
              </w:rPr>
              <w:t>72.3 ± 5.9</w:t>
            </w:r>
          </w:p>
        </w:tc>
        <w:tc>
          <w:tcPr>
            <w:tcW w:w="1357" w:type="dxa"/>
            <w:tcBorders>
              <w:top w:val="nil"/>
              <w:left w:val="nil"/>
              <w:bottom w:val="nil"/>
              <w:right w:val="nil"/>
            </w:tcBorders>
          </w:tcPr>
          <w:p w14:paraId="7B00D7A9" w14:textId="77777777" w:rsidR="00566D69" w:rsidRDefault="00C77834">
            <w:pPr>
              <w:jc w:val="center"/>
            </w:pPr>
            <w:r>
              <w:rPr>
                <w:sz w:val="17"/>
              </w:rPr>
              <w:t>0.6 ± 0.4</w:t>
            </w:r>
          </w:p>
        </w:tc>
        <w:tc>
          <w:tcPr>
            <w:tcW w:w="1357" w:type="dxa"/>
            <w:tcBorders>
              <w:top w:val="nil"/>
              <w:left w:val="nil"/>
              <w:bottom w:val="nil"/>
              <w:right w:val="nil"/>
            </w:tcBorders>
          </w:tcPr>
          <w:p w14:paraId="6A5E61A2" w14:textId="77777777" w:rsidR="00566D69" w:rsidRDefault="00C77834">
            <w:pPr>
              <w:jc w:val="center"/>
            </w:pPr>
            <w:r>
              <w:rPr>
                <w:sz w:val="17"/>
              </w:rPr>
              <w:t>27.1 ± 6.0</w:t>
            </w:r>
          </w:p>
        </w:tc>
        <w:tc>
          <w:tcPr>
            <w:tcW w:w="1357" w:type="dxa"/>
            <w:tcBorders>
              <w:top w:val="nil"/>
              <w:left w:val="nil"/>
              <w:bottom w:val="nil"/>
              <w:right w:val="nil"/>
            </w:tcBorders>
          </w:tcPr>
          <w:p w14:paraId="41D46BC7" w14:textId="77777777" w:rsidR="00566D69" w:rsidRDefault="00C77834">
            <w:pPr>
              <w:jc w:val="center"/>
            </w:pPr>
            <w:r>
              <w:rPr>
                <w:sz w:val="17"/>
              </w:rPr>
              <w:t>751 ± 65</w:t>
            </w:r>
          </w:p>
        </w:tc>
        <w:tc>
          <w:tcPr>
            <w:tcW w:w="1357" w:type="dxa"/>
            <w:tcBorders>
              <w:top w:val="nil"/>
              <w:left w:val="nil"/>
              <w:bottom w:val="nil"/>
              <w:right w:val="nil"/>
            </w:tcBorders>
          </w:tcPr>
          <w:p w14:paraId="0D3788AA" w14:textId="77777777" w:rsidR="00566D69" w:rsidRDefault="00C77834">
            <w:pPr>
              <w:jc w:val="center"/>
            </w:pPr>
            <w:r>
              <w:rPr>
                <w:sz w:val="17"/>
              </w:rPr>
              <w:t>416 ± 239</w:t>
            </w:r>
          </w:p>
        </w:tc>
        <w:tc>
          <w:tcPr>
            <w:tcW w:w="1357" w:type="dxa"/>
            <w:tcBorders>
              <w:top w:val="nil"/>
              <w:left w:val="nil"/>
              <w:bottom w:val="nil"/>
              <w:right w:val="nil"/>
            </w:tcBorders>
          </w:tcPr>
          <w:p w14:paraId="26828D4B" w14:textId="77777777" w:rsidR="00566D69" w:rsidRDefault="00C77834">
            <w:pPr>
              <w:jc w:val="center"/>
            </w:pPr>
            <w:r>
              <w:rPr>
                <w:sz w:val="17"/>
              </w:rPr>
              <w:t>98.2</w:t>
            </w:r>
          </w:p>
        </w:tc>
      </w:tr>
      <w:tr w:rsidR="00566D69" w14:paraId="5925C8AE" w14:textId="77777777">
        <w:trPr>
          <w:jc w:val="center"/>
        </w:trPr>
        <w:tc>
          <w:tcPr>
            <w:tcW w:w="2088" w:type="dxa"/>
            <w:tcBorders>
              <w:top w:val="nil"/>
              <w:left w:val="nil"/>
              <w:bottom w:val="single" w:sz="8" w:space="0" w:color="000000"/>
              <w:right w:val="nil"/>
            </w:tcBorders>
          </w:tcPr>
          <w:p w14:paraId="55252C92" w14:textId="77777777" w:rsidR="00566D69" w:rsidRDefault="00C77834">
            <w:r>
              <w:rPr>
                <w:sz w:val="17"/>
              </w:rPr>
              <w:t xml:space="preserve">Agentic </w:t>
            </w:r>
            <w:r>
              <w:rPr>
                <w:sz w:val="17"/>
              </w:rPr>
              <w:t>(DQN + guard)</w:t>
            </w:r>
          </w:p>
        </w:tc>
        <w:tc>
          <w:tcPr>
            <w:tcW w:w="1357" w:type="dxa"/>
            <w:tcBorders>
              <w:top w:val="nil"/>
              <w:left w:val="nil"/>
              <w:bottom w:val="single" w:sz="8" w:space="0" w:color="000000"/>
              <w:right w:val="nil"/>
            </w:tcBorders>
          </w:tcPr>
          <w:p w14:paraId="0E2BD05B" w14:textId="77777777" w:rsidR="00566D69" w:rsidRDefault="00C77834">
            <w:pPr>
              <w:jc w:val="center"/>
            </w:pPr>
            <w:r>
              <w:rPr>
                <w:b/>
                <w:sz w:val="17"/>
              </w:rPr>
              <w:t>72.2 ± 5.7</w:t>
            </w:r>
          </w:p>
        </w:tc>
        <w:tc>
          <w:tcPr>
            <w:tcW w:w="1357" w:type="dxa"/>
            <w:tcBorders>
              <w:top w:val="nil"/>
              <w:left w:val="nil"/>
              <w:bottom w:val="single" w:sz="8" w:space="0" w:color="000000"/>
              <w:right w:val="nil"/>
            </w:tcBorders>
          </w:tcPr>
          <w:p w14:paraId="41E4FB71" w14:textId="77777777" w:rsidR="00566D69" w:rsidRDefault="00C77834">
            <w:pPr>
              <w:jc w:val="center"/>
            </w:pPr>
            <w:r>
              <w:rPr>
                <w:b/>
                <w:sz w:val="17"/>
              </w:rPr>
              <w:t>1.0 ± 0.9</w:t>
            </w:r>
          </w:p>
        </w:tc>
        <w:tc>
          <w:tcPr>
            <w:tcW w:w="1357" w:type="dxa"/>
            <w:tcBorders>
              <w:top w:val="nil"/>
              <w:left w:val="nil"/>
              <w:bottom w:val="single" w:sz="8" w:space="0" w:color="000000"/>
              <w:right w:val="nil"/>
            </w:tcBorders>
          </w:tcPr>
          <w:p w14:paraId="088EE35D" w14:textId="77777777" w:rsidR="00566D69" w:rsidRDefault="00C77834">
            <w:pPr>
              <w:jc w:val="center"/>
            </w:pPr>
            <w:r>
              <w:rPr>
                <w:sz w:val="17"/>
              </w:rPr>
              <w:t>26.9 ± 6.0</w:t>
            </w:r>
          </w:p>
        </w:tc>
        <w:tc>
          <w:tcPr>
            <w:tcW w:w="1357" w:type="dxa"/>
            <w:tcBorders>
              <w:top w:val="nil"/>
              <w:left w:val="nil"/>
              <w:bottom w:val="single" w:sz="8" w:space="0" w:color="000000"/>
              <w:right w:val="nil"/>
            </w:tcBorders>
          </w:tcPr>
          <w:p w14:paraId="6CB51AEF" w14:textId="77777777" w:rsidR="00566D69" w:rsidRDefault="00C77834">
            <w:pPr>
              <w:jc w:val="center"/>
            </w:pPr>
            <w:r>
              <w:rPr>
                <w:sz w:val="17"/>
              </w:rPr>
              <w:t>748 ± 67</w:t>
            </w:r>
          </w:p>
        </w:tc>
        <w:tc>
          <w:tcPr>
            <w:tcW w:w="1357" w:type="dxa"/>
            <w:tcBorders>
              <w:top w:val="nil"/>
              <w:left w:val="nil"/>
              <w:bottom w:val="single" w:sz="8" w:space="0" w:color="000000"/>
              <w:right w:val="nil"/>
            </w:tcBorders>
          </w:tcPr>
          <w:p w14:paraId="7AD72CD8" w14:textId="77777777" w:rsidR="00566D69" w:rsidRDefault="00C77834">
            <w:pPr>
              <w:jc w:val="center"/>
            </w:pPr>
            <w:r>
              <w:rPr>
                <w:sz w:val="17"/>
              </w:rPr>
              <w:t>413 ± 237</w:t>
            </w:r>
          </w:p>
        </w:tc>
        <w:tc>
          <w:tcPr>
            <w:tcW w:w="1357" w:type="dxa"/>
            <w:tcBorders>
              <w:top w:val="nil"/>
              <w:left w:val="nil"/>
              <w:bottom w:val="single" w:sz="8" w:space="0" w:color="000000"/>
              <w:right w:val="nil"/>
            </w:tcBorders>
          </w:tcPr>
          <w:p w14:paraId="2BE05B92" w14:textId="77777777" w:rsidR="00566D69" w:rsidRDefault="00C77834">
            <w:pPr>
              <w:jc w:val="center"/>
            </w:pPr>
            <w:r>
              <w:rPr>
                <w:sz w:val="17"/>
              </w:rPr>
              <w:t>94.2</w:t>
            </w:r>
          </w:p>
        </w:tc>
      </w:tr>
    </w:tbl>
    <w:p w14:paraId="1990907B" w14:textId="77777777" w:rsidR="00566D69" w:rsidRDefault="00566D69">
      <w:pPr>
        <w:spacing w:after="120"/>
        <w:ind w:firstLine="202"/>
        <w:jc w:val="both"/>
      </w:pPr>
    </w:p>
    <w:p w14:paraId="5A038D48" w14:textId="77777777" w:rsidR="00566D69" w:rsidRDefault="00566D69">
      <w:pPr>
        <w:sectPr w:rsidR="00566D69">
          <w:type w:val="continuous"/>
          <w:pgSz w:w="12240" w:h="15840"/>
          <w:pgMar w:top="1080" w:right="900" w:bottom="1440" w:left="900" w:header="720" w:footer="720" w:gutter="0"/>
          <w:cols w:space="360"/>
          <w:docGrid w:linePitch="360"/>
        </w:sectPr>
      </w:pPr>
    </w:p>
    <w:p w14:paraId="554FF1C0" w14:textId="77777777" w:rsidR="00566D69" w:rsidRDefault="00566D69">
      <w:pPr>
        <w:sectPr w:rsidR="00566D69">
          <w:type w:val="continuous"/>
          <w:pgSz w:w="12240" w:h="15840"/>
          <w:pgMar w:top="1080" w:right="900" w:bottom="1440" w:left="900" w:header="720" w:footer="720" w:gutter="0"/>
          <w:cols w:num="2" w:space="360"/>
          <w:docGrid w:linePitch="360"/>
        </w:sectPr>
      </w:pPr>
    </w:p>
    <w:p w14:paraId="76FA307B" w14:textId="77777777" w:rsidR="00566D69" w:rsidRDefault="00C77834">
      <w:pPr>
        <w:keepNext/>
        <w:spacing w:before="120" w:after="40"/>
        <w:jc w:val="center"/>
      </w:pPr>
      <w:r>
        <w:rPr>
          <w:noProof/>
        </w:rPr>
        <w:drawing>
          <wp:inline distT="0" distB="0" distL="0" distR="0" wp14:anchorId="38FDDE98" wp14:editId="7E512EDA">
            <wp:extent cx="6629400" cy="22511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olicy_comparison.png"/>
                    <pic:cNvPicPr/>
                  </pic:nvPicPr>
                  <pic:blipFill>
                    <a:blip r:embed="rId10"/>
                    <a:stretch>
                      <a:fillRect/>
                    </a:stretch>
                  </pic:blipFill>
                  <pic:spPr>
                    <a:xfrm>
                      <a:off x="0" y="0"/>
                      <a:ext cx="6629400" cy="2251134"/>
                    </a:xfrm>
                    <a:prstGeom prst="rect">
                      <a:avLst/>
                    </a:prstGeom>
                  </pic:spPr>
                </pic:pic>
              </a:graphicData>
            </a:graphic>
          </wp:inline>
        </w:drawing>
      </w:r>
    </w:p>
    <w:p w14:paraId="7722E7CD" w14:textId="77777777" w:rsidR="00566D69" w:rsidRDefault="00C77834">
      <w:pPr>
        <w:spacing w:after="160"/>
        <w:jc w:val="both"/>
      </w:pPr>
      <w:r>
        <w:rPr>
          <w:sz w:val="16"/>
        </w:rPr>
        <w:t>Fig. 5. </w:t>
      </w:r>
      <w:r>
        <w:rPr>
          <w:sz w:val="16"/>
        </w:rPr>
        <w:t>Policy comparison over 30 unseen weather years. Bars show means, error bars one standard deviation, and dots individual years.</w:t>
      </w:r>
    </w:p>
    <w:p w14:paraId="11238CE6" w14:textId="77777777" w:rsidR="00566D69" w:rsidRDefault="00566D69">
      <w:pPr>
        <w:sectPr w:rsidR="00566D69">
          <w:type w:val="continuous"/>
          <w:pgSz w:w="12240" w:h="15840"/>
          <w:pgMar w:top="1080" w:right="900" w:bottom="1440" w:left="900" w:header="720" w:footer="720" w:gutter="0"/>
          <w:cols w:space="360"/>
          <w:docGrid w:linePitch="360"/>
        </w:sectPr>
      </w:pPr>
    </w:p>
    <w:p w14:paraId="1BE11CE9" w14:textId="77777777" w:rsidR="00566D69" w:rsidRDefault="00566D69">
      <w:pPr>
        <w:sectPr w:rsidR="00566D69">
          <w:type w:val="continuous"/>
          <w:pgSz w:w="12240" w:h="15840"/>
          <w:pgMar w:top="1080" w:right="900" w:bottom="1440" w:left="900" w:header="720" w:footer="720" w:gutter="0"/>
          <w:cols w:num="2" w:space="360"/>
          <w:docGrid w:linePitch="360"/>
        </w:sectPr>
      </w:pPr>
    </w:p>
    <w:p w14:paraId="261EE9D1" w14:textId="77777777" w:rsidR="00566D69" w:rsidRDefault="00C77834">
      <w:pPr>
        <w:keepNext/>
        <w:spacing w:before="120" w:after="40"/>
        <w:jc w:val="center"/>
      </w:pPr>
      <w:r>
        <w:rPr>
          <w:noProof/>
        </w:rPr>
        <w:lastRenderedPageBreak/>
        <w:drawing>
          <wp:inline distT="0" distB="0" distL="0" distR="0" wp14:anchorId="0B7F65E6" wp14:editId="3174D00B">
            <wp:extent cx="6629400" cy="28303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year_trace.png"/>
                    <pic:cNvPicPr/>
                  </pic:nvPicPr>
                  <pic:blipFill>
                    <a:blip r:embed="rId11"/>
                    <a:stretch>
                      <a:fillRect/>
                    </a:stretch>
                  </pic:blipFill>
                  <pic:spPr>
                    <a:xfrm>
                      <a:off x="0" y="0"/>
                      <a:ext cx="6629400" cy="2830328"/>
                    </a:xfrm>
                    <a:prstGeom prst="rect">
                      <a:avLst/>
                    </a:prstGeom>
                  </pic:spPr>
                </pic:pic>
              </a:graphicData>
            </a:graphic>
          </wp:inline>
        </w:drawing>
      </w:r>
    </w:p>
    <w:p w14:paraId="0AFCC23B" w14:textId="77777777" w:rsidR="00566D69" w:rsidRDefault="00C77834">
      <w:pPr>
        <w:spacing w:after="160"/>
        <w:jc w:val="both"/>
      </w:pPr>
      <w:r>
        <w:rPr>
          <w:sz w:val="16"/>
        </w:rPr>
        <w:t>Fig. 6. </w:t>
      </w:r>
      <w:r>
        <w:rPr>
          <w:sz w:val="16"/>
        </w:rPr>
        <w:t>One test year (seed 10030). Shaded areas are the stage bands. The agentic policy irrigates in small, frequent events from February to May and applies no water in the pre-flowering phase; the threshold rule oscillates near the lowe</w:t>
      </w:r>
      <w:r>
        <w:rPr>
          <w:sz w:val="16"/>
        </w:rPr>
        <w:t>r limit. From the monsoon onset both policies stop irrigating, so their traces coincide.</w:t>
      </w:r>
    </w:p>
    <w:p w14:paraId="1DB419F7" w14:textId="77777777" w:rsidR="00566D69" w:rsidRDefault="00566D69">
      <w:pPr>
        <w:sectPr w:rsidR="00566D69">
          <w:type w:val="continuous"/>
          <w:pgSz w:w="12240" w:h="15840"/>
          <w:pgMar w:top="1080" w:right="900" w:bottom="1440" w:left="900" w:header="720" w:footer="720" w:gutter="0"/>
          <w:cols w:space="360"/>
          <w:docGrid w:linePitch="360"/>
        </w:sectPr>
      </w:pPr>
    </w:p>
    <w:p w14:paraId="2154EBFA" w14:textId="77777777" w:rsidR="00566D69" w:rsidRDefault="00C77834">
      <w:pPr>
        <w:ind w:firstLine="202"/>
        <w:jc w:val="both"/>
      </w:pPr>
      <w:r>
        <w:t xml:space="preserve">Fig. 6 illustrates the difference. The threshold rule waits until the soil crosses the lower limit and then refills it, so it spends part of every cycle </w:t>
      </w:r>
      <w:r>
        <w:t xml:space="preserve">below the band. The learned policy irrigates earlier and in smaller amounts (94 events per year against 37), keeping moisture near the middle of the band at almost the same total water. All irrigated policies spend about 27% of days above the band, almost </w:t>
      </w:r>
      <w:r>
        <w:t>entirely during the monsoon when rainfall exceeds crop demand.</w:t>
      </w:r>
    </w:p>
    <w:p w14:paraId="51EDA817" w14:textId="77777777" w:rsidR="00566D69" w:rsidRDefault="00C77834">
      <w:pPr>
        <w:keepNext/>
        <w:spacing w:before="100" w:after="60"/>
      </w:pPr>
      <w:r>
        <w:rPr>
          <w:i/>
        </w:rPr>
        <w:t>C. Contribution of the Safety Guard</w:t>
      </w:r>
    </w:p>
    <w:p w14:paraId="25566521" w14:textId="77777777" w:rsidR="00566D69" w:rsidRDefault="00C77834">
      <w:pPr>
        <w:ind w:firstLine="202"/>
        <w:jc w:val="both"/>
      </w:pPr>
      <w:r>
        <w:t xml:space="preserve">Under normal operation the guard altered 7.8±3.7 proposals per year (range 1–16): 75% because rain was falling or forecast, 24% because the </w:t>
      </w:r>
      <w:r>
        <w:t>seven-day budget was reached, and the rest for the stage, band or emergency rules. This saved 3 mm of water and 3 mm of drainage per year relative to the DQN alone (</w:t>
      </w:r>
      <w:r>
        <w:rPr>
          <w:i/>
        </w:rPr>
        <w:t>p</w:t>
      </w:r>
      <w:r>
        <w:t>=0.009), at the cost of 0.4 percentage points more days below the band (</w:t>
      </w:r>
      <w:r>
        <w:rPr>
          <w:i/>
        </w:rPr>
        <w:t>p</w:t>
      </w:r>
      <w:r>
        <w:t>=0.0015), because</w:t>
      </w:r>
      <w:r>
        <w:t xml:space="preserve"> some forecast rain did not arrive. Table VI and Fig. 7 show why the guard is nevertheless essential. With a dead probe reporting 0%, the DQN alone applied the maximum 20 mm every day, 1200 mm </w:t>
      </w:r>
      <w:r>
        <w:t>in 60 days, of which 759 mm drained; the guard applied none and</w:t>
      </w:r>
      <w:r>
        <w:t xml:space="preserve"> raised an alert on every faulty day. A frozen reading was detected after three days, limiting irrigation to 16 mm instead of 577 mm. A dry drift of -6 points, however, looks like a plausible reading and cannot be detected by the guard; it reduced over-irr</w:t>
      </w:r>
      <w:r>
        <w:t>igation only through its rain and budget rules (481 mm instead of 564 mm).</w:t>
      </w:r>
    </w:p>
    <w:p w14:paraId="7E72769B" w14:textId="77777777" w:rsidR="00566D69" w:rsidRDefault="00C77834">
      <w:pPr>
        <w:keepNext/>
        <w:spacing w:before="120"/>
        <w:jc w:val="center"/>
      </w:pPr>
      <w:r>
        <w:rPr>
          <w:sz w:val="16"/>
        </w:rPr>
        <w:t>TABLE VI</w:t>
      </w:r>
    </w:p>
    <w:p w14:paraId="083D0D6D" w14:textId="77777777" w:rsidR="00566D69" w:rsidRDefault="00C77834">
      <w:pPr>
        <w:keepNext/>
        <w:spacing w:after="60"/>
        <w:jc w:val="center"/>
      </w:pPr>
      <w:r>
        <w:rPr>
          <w:smallCaps/>
          <w:sz w:val="16"/>
        </w:rPr>
        <w:t>Sensor-Fault Stress Test (Days 91–150, Mean of 30 Years)</w:t>
      </w:r>
    </w:p>
    <w:tbl>
      <w:tblPr>
        <w:tblW w:w="0" w:type="auto"/>
        <w:jc w:val="center"/>
        <w:tblLayout w:type="fixed"/>
        <w:tblLook w:val="04A0" w:firstRow="1" w:lastRow="0" w:firstColumn="1" w:lastColumn="0" w:noHBand="0" w:noVBand="1"/>
      </w:tblPr>
      <w:tblGrid>
        <w:gridCol w:w="1512"/>
        <w:gridCol w:w="857"/>
        <w:gridCol w:w="630"/>
        <w:gridCol w:w="630"/>
        <w:gridCol w:w="630"/>
        <w:gridCol w:w="630"/>
      </w:tblGrid>
      <w:tr w:rsidR="00566D69" w14:paraId="534252FD" w14:textId="77777777">
        <w:trPr>
          <w:jc w:val="center"/>
        </w:trPr>
        <w:tc>
          <w:tcPr>
            <w:tcW w:w="1512" w:type="dxa"/>
            <w:tcBorders>
              <w:top w:val="single" w:sz="8" w:space="0" w:color="000000"/>
              <w:left w:val="nil"/>
              <w:bottom w:val="nil"/>
              <w:right w:val="nil"/>
            </w:tcBorders>
          </w:tcPr>
          <w:p w14:paraId="2938BE7B" w14:textId="77777777" w:rsidR="00566D69" w:rsidRDefault="00C77834">
            <w:r>
              <w:rPr>
                <w:b/>
                <w:sz w:val="16"/>
              </w:rPr>
              <w:t>Fault</w:t>
            </w:r>
          </w:p>
        </w:tc>
        <w:tc>
          <w:tcPr>
            <w:tcW w:w="857" w:type="dxa"/>
            <w:tcBorders>
              <w:top w:val="single" w:sz="8" w:space="0" w:color="000000"/>
              <w:left w:val="nil"/>
              <w:bottom w:val="nil"/>
              <w:right w:val="nil"/>
            </w:tcBorders>
          </w:tcPr>
          <w:p w14:paraId="00F02AC9" w14:textId="77777777" w:rsidR="00566D69" w:rsidRDefault="00C77834">
            <w:pPr>
              <w:jc w:val="center"/>
            </w:pPr>
            <w:r>
              <w:rPr>
                <w:b/>
                <w:sz w:val="16"/>
              </w:rPr>
              <w:t>Policy</w:t>
            </w:r>
          </w:p>
        </w:tc>
        <w:tc>
          <w:tcPr>
            <w:tcW w:w="630" w:type="dxa"/>
            <w:tcBorders>
              <w:top w:val="single" w:sz="8" w:space="0" w:color="000000"/>
              <w:left w:val="nil"/>
              <w:bottom w:val="nil"/>
              <w:right w:val="nil"/>
            </w:tcBorders>
          </w:tcPr>
          <w:p w14:paraId="18A61A0B" w14:textId="77777777" w:rsidR="00566D69" w:rsidRDefault="00C77834">
            <w:pPr>
              <w:jc w:val="center"/>
            </w:pPr>
            <w:r>
              <w:rPr>
                <w:b/>
                <w:sz w:val="16"/>
              </w:rPr>
              <w:t>Water</w:t>
            </w:r>
          </w:p>
        </w:tc>
        <w:tc>
          <w:tcPr>
            <w:tcW w:w="630" w:type="dxa"/>
            <w:tcBorders>
              <w:top w:val="single" w:sz="8" w:space="0" w:color="000000"/>
              <w:left w:val="nil"/>
              <w:bottom w:val="nil"/>
              <w:right w:val="nil"/>
            </w:tcBorders>
          </w:tcPr>
          <w:p w14:paraId="3741D43E" w14:textId="77777777" w:rsidR="00566D69" w:rsidRDefault="00C77834">
            <w:pPr>
              <w:jc w:val="center"/>
            </w:pPr>
            <w:r>
              <w:rPr>
                <w:b/>
                <w:sz w:val="16"/>
              </w:rPr>
              <w:t>Drain.</w:t>
            </w:r>
          </w:p>
        </w:tc>
        <w:tc>
          <w:tcPr>
            <w:tcW w:w="630" w:type="dxa"/>
            <w:tcBorders>
              <w:top w:val="single" w:sz="8" w:space="0" w:color="000000"/>
              <w:left w:val="nil"/>
              <w:bottom w:val="nil"/>
              <w:right w:val="nil"/>
            </w:tcBorders>
          </w:tcPr>
          <w:p w14:paraId="73780EFF" w14:textId="77777777" w:rsidR="00566D69" w:rsidRDefault="00C77834">
            <w:pPr>
              <w:jc w:val="center"/>
            </w:pPr>
            <w:r>
              <w:rPr>
                <w:b/>
                <w:sz w:val="16"/>
              </w:rPr>
              <w:t>In band</w:t>
            </w:r>
          </w:p>
        </w:tc>
        <w:tc>
          <w:tcPr>
            <w:tcW w:w="630" w:type="dxa"/>
            <w:tcBorders>
              <w:top w:val="single" w:sz="8" w:space="0" w:color="000000"/>
              <w:left w:val="nil"/>
              <w:bottom w:val="nil"/>
              <w:right w:val="nil"/>
            </w:tcBorders>
          </w:tcPr>
          <w:p w14:paraId="5FE44545" w14:textId="77777777" w:rsidR="00566D69" w:rsidRDefault="00C77834">
            <w:pPr>
              <w:jc w:val="center"/>
            </w:pPr>
            <w:r>
              <w:rPr>
                <w:b/>
                <w:sz w:val="16"/>
              </w:rPr>
              <w:t>Alert</w:t>
            </w:r>
          </w:p>
        </w:tc>
      </w:tr>
      <w:tr w:rsidR="00566D69" w14:paraId="16AC2FE8" w14:textId="77777777">
        <w:trPr>
          <w:jc w:val="center"/>
        </w:trPr>
        <w:tc>
          <w:tcPr>
            <w:tcW w:w="1512" w:type="dxa"/>
            <w:tcBorders>
              <w:top w:val="nil"/>
              <w:left w:val="nil"/>
              <w:bottom w:val="single" w:sz="6" w:space="0" w:color="000000"/>
              <w:right w:val="nil"/>
            </w:tcBorders>
          </w:tcPr>
          <w:p w14:paraId="32769578" w14:textId="77777777" w:rsidR="00566D69" w:rsidRDefault="00566D69"/>
        </w:tc>
        <w:tc>
          <w:tcPr>
            <w:tcW w:w="857" w:type="dxa"/>
            <w:tcBorders>
              <w:top w:val="nil"/>
              <w:left w:val="nil"/>
              <w:bottom w:val="single" w:sz="6" w:space="0" w:color="000000"/>
              <w:right w:val="nil"/>
            </w:tcBorders>
          </w:tcPr>
          <w:p w14:paraId="0A50E31B" w14:textId="77777777" w:rsidR="00566D69" w:rsidRDefault="00566D69">
            <w:pPr>
              <w:jc w:val="center"/>
            </w:pPr>
          </w:p>
        </w:tc>
        <w:tc>
          <w:tcPr>
            <w:tcW w:w="630" w:type="dxa"/>
            <w:tcBorders>
              <w:top w:val="nil"/>
              <w:left w:val="nil"/>
              <w:bottom w:val="single" w:sz="6" w:space="0" w:color="000000"/>
              <w:right w:val="nil"/>
            </w:tcBorders>
          </w:tcPr>
          <w:p w14:paraId="5C25335C" w14:textId="77777777" w:rsidR="00566D69" w:rsidRDefault="00C77834">
            <w:pPr>
              <w:jc w:val="center"/>
            </w:pPr>
            <w:r>
              <w:rPr>
                <w:b/>
                <w:sz w:val="16"/>
              </w:rPr>
              <w:t>(mm)</w:t>
            </w:r>
          </w:p>
        </w:tc>
        <w:tc>
          <w:tcPr>
            <w:tcW w:w="630" w:type="dxa"/>
            <w:tcBorders>
              <w:top w:val="nil"/>
              <w:left w:val="nil"/>
              <w:bottom w:val="single" w:sz="6" w:space="0" w:color="000000"/>
              <w:right w:val="nil"/>
            </w:tcBorders>
          </w:tcPr>
          <w:p w14:paraId="1A30453D" w14:textId="77777777" w:rsidR="00566D69" w:rsidRDefault="00C77834">
            <w:pPr>
              <w:jc w:val="center"/>
            </w:pPr>
            <w:r>
              <w:rPr>
                <w:b/>
                <w:sz w:val="16"/>
              </w:rPr>
              <w:t>(mm)</w:t>
            </w:r>
          </w:p>
        </w:tc>
        <w:tc>
          <w:tcPr>
            <w:tcW w:w="630" w:type="dxa"/>
            <w:tcBorders>
              <w:top w:val="nil"/>
              <w:left w:val="nil"/>
              <w:bottom w:val="single" w:sz="6" w:space="0" w:color="000000"/>
              <w:right w:val="nil"/>
            </w:tcBorders>
          </w:tcPr>
          <w:p w14:paraId="48DCEF74" w14:textId="77777777" w:rsidR="00566D69" w:rsidRDefault="00C77834">
            <w:pPr>
              <w:jc w:val="center"/>
            </w:pPr>
            <w:r>
              <w:rPr>
                <w:b/>
                <w:sz w:val="16"/>
              </w:rPr>
              <w:t>(%)</w:t>
            </w:r>
          </w:p>
        </w:tc>
        <w:tc>
          <w:tcPr>
            <w:tcW w:w="630" w:type="dxa"/>
            <w:tcBorders>
              <w:top w:val="nil"/>
              <w:left w:val="nil"/>
              <w:bottom w:val="single" w:sz="6" w:space="0" w:color="000000"/>
              <w:right w:val="nil"/>
            </w:tcBorders>
          </w:tcPr>
          <w:p w14:paraId="5EDB1B1E" w14:textId="77777777" w:rsidR="00566D69" w:rsidRDefault="00C77834">
            <w:pPr>
              <w:jc w:val="center"/>
            </w:pPr>
            <w:r>
              <w:rPr>
                <w:b/>
                <w:sz w:val="16"/>
              </w:rPr>
              <w:t>days</w:t>
            </w:r>
          </w:p>
        </w:tc>
      </w:tr>
      <w:tr w:rsidR="00566D69" w14:paraId="6F7F6387" w14:textId="77777777">
        <w:trPr>
          <w:jc w:val="center"/>
        </w:trPr>
        <w:tc>
          <w:tcPr>
            <w:tcW w:w="1512" w:type="dxa"/>
            <w:tcBorders>
              <w:top w:val="nil"/>
              <w:left w:val="nil"/>
              <w:bottom w:val="nil"/>
              <w:right w:val="nil"/>
            </w:tcBorders>
          </w:tcPr>
          <w:p w14:paraId="66B6A13C" w14:textId="77777777" w:rsidR="00566D69" w:rsidRDefault="00C77834">
            <w:r>
              <w:rPr>
                <w:sz w:val="16"/>
              </w:rPr>
              <w:t>Dead probe (0%)</w:t>
            </w:r>
          </w:p>
        </w:tc>
        <w:tc>
          <w:tcPr>
            <w:tcW w:w="857" w:type="dxa"/>
            <w:tcBorders>
              <w:top w:val="nil"/>
              <w:left w:val="nil"/>
              <w:bottom w:val="nil"/>
              <w:right w:val="nil"/>
            </w:tcBorders>
          </w:tcPr>
          <w:p w14:paraId="07545F5B" w14:textId="77777777" w:rsidR="00566D69" w:rsidRDefault="00C77834">
            <w:pPr>
              <w:jc w:val="center"/>
            </w:pPr>
            <w:r>
              <w:rPr>
                <w:sz w:val="16"/>
              </w:rPr>
              <w:t>DQN</w:t>
            </w:r>
          </w:p>
        </w:tc>
        <w:tc>
          <w:tcPr>
            <w:tcW w:w="630" w:type="dxa"/>
            <w:tcBorders>
              <w:top w:val="nil"/>
              <w:left w:val="nil"/>
              <w:bottom w:val="nil"/>
              <w:right w:val="nil"/>
            </w:tcBorders>
          </w:tcPr>
          <w:p w14:paraId="4ADAD065" w14:textId="77777777" w:rsidR="00566D69" w:rsidRDefault="00C77834">
            <w:pPr>
              <w:jc w:val="center"/>
            </w:pPr>
            <w:r>
              <w:rPr>
                <w:sz w:val="16"/>
              </w:rPr>
              <w:t>1200</w:t>
            </w:r>
          </w:p>
        </w:tc>
        <w:tc>
          <w:tcPr>
            <w:tcW w:w="630" w:type="dxa"/>
            <w:tcBorders>
              <w:top w:val="nil"/>
              <w:left w:val="nil"/>
              <w:bottom w:val="nil"/>
              <w:right w:val="nil"/>
            </w:tcBorders>
          </w:tcPr>
          <w:p w14:paraId="47797E38" w14:textId="77777777" w:rsidR="00566D69" w:rsidRDefault="00C77834">
            <w:pPr>
              <w:jc w:val="center"/>
            </w:pPr>
            <w:r>
              <w:rPr>
                <w:sz w:val="16"/>
              </w:rPr>
              <w:t>759</w:t>
            </w:r>
          </w:p>
        </w:tc>
        <w:tc>
          <w:tcPr>
            <w:tcW w:w="630" w:type="dxa"/>
            <w:tcBorders>
              <w:top w:val="nil"/>
              <w:left w:val="nil"/>
              <w:bottom w:val="nil"/>
              <w:right w:val="nil"/>
            </w:tcBorders>
          </w:tcPr>
          <w:p w14:paraId="1AEC07C8" w14:textId="77777777" w:rsidR="00566D69" w:rsidRDefault="00C77834">
            <w:pPr>
              <w:jc w:val="center"/>
            </w:pPr>
            <w:r>
              <w:rPr>
                <w:sz w:val="16"/>
              </w:rPr>
              <w:t>2.4</w:t>
            </w:r>
          </w:p>
        </w:tc>
        <w:tc>
          <w:tcPr>
            <w:tcW w:w="630" w:type="dxa"/>
            <w:tcBorders>
              <w:top w:val="nil"/>
              <w:left w:val="nil"/>
              <w:bottom w:val="nil"/>
              <w:right w:val="nil"/>
            </w:tcBorders>
          </w:tcPr>
          <w:p w14:paraId="6BF34A89" w14:textId="77777777" w:rsidR="00566D69" w:rsidRDefault="00C77834">
            <w:pPr>
              <w:jc w:val="center"/>
            </w:pPr>
            <w:r>
              <w:rPr>
                <w:sz w:val="16"/>
              </w:rPr>
              <w:t>–</w:t>
            </w:r>
          </w:p>
        </w:tc>
      </w:tr>
      <w:tr w:rsidR="00566D69" w14:paraId="3ACEA182" w14:textId="77777777">
        <w:trPr>
          <w:jc w:val="center"/>
        </w:trPr>
        <w:tc>
          <w:tcPr>
            <w:tcW w:w="1512" w:type="dxa"/>
            <w:tcBorders>
              <w:top w:val="nil"/>
              <w:left w:val="nil"/>
              <w:bottom w:val="nil"/>
              <w:right w:val="nil"/>
            </w:tcBorders>
          </w:tcPr>
          <w:p w14:paraId="051A1254" w14:textId="77777777" w:rsidR="00566D69" w:rsidRDefault="00566D69"/>
        </w:tc>
        <w:tc>
          <w:tcPr>
            <w:tcW w:w="857" w:type="dxa"/>
            <w:tcBorders>
              <w:top w:val="nil"/>
              <w:left w:val="nil"/>
              <w:bottom w:val="nil"/>
              <w:right w:val="nil"/>
            </w:tcBorders>
          </w:tcPr>
          <w:p w14:paraId="543DE3BA" w14:textId="77777777" w:rsidR="00566D69" w:rsidRDefault="00C77834">
            <w:pPr>
              <w:jc w:val="center"/>
            </w:pPr>
            <w:r>
              <w:rPr>
                <w:sz w:val="16"/>
              </w:rPr>
              <w:t>Agentic</w:t>
            </w:r>
          </w:p>
        </w:tc>
        <w:tc>
          <w:tcPr>
            <w:tcW w:w="630" w:type="dxa"/>
            <w:tcBorders>
              <w:top w:val="nil"/>
              <w:left w:val="nil"/>
              <w:bottom w:val="nil"/>
              <w:right w:val="nil"/>
            </w:tcBorders>
          </w:tcPr>
          <w:p w14:paraId="65562DC9" w14:textId="77777777" w:rsidR="00566D69" w:rsidRDefault="00C77834">
            <w:pPr>
              <w:jc w:val="center"/>
            </w:pPr>
            <w:r>
              <w:rPr>
                <w:sz w:val="16"/>
              </w:rPr>
              <w:t>0</w:t>
            </w:r>
          </w:p>
        </w:tc>
        <w:tc>
          <w:tcPr>
            <w:tcW w:w="630" w:type="dxa"/>
            <w:tcBorders>
              <w:top w:val="nil"/>
              <w:left w:val="nil"/>
              <w:bottom w:val="nil"/>
              <w:right w:val="nil"/>
            </w:tcBorders>
          </w:tcPr>
          <w:p w14:paraId="36276258" w14:textId="77777777" w:rsidR="00566D69" w:rsidRDefault="00C77834">
            <w:pPr>
              <w:jc w:val="center"/>
            </w:pPr>
            <w:r>
              <w:rPr>
                <w:sz w:val="16"/>
              </w:rPr>
              <w:t>0</w:t>
            </w:r>
          </w:p>
        </w:tc>
        <w:tc>
          <w:tcPr>
            <w:tcW w:w="630" w:type="dxa"/>
            <w:tcBorders>
              <w:top w:val="nil"/>
              <w:left w:val="nil"/>
              <w:bottom w:val="nil"/>
              <w:right w:val="nil"/>
            </w:tcBorders>
          </w:tcPr>
          <w:p w14:paraId="1FF49A25" w14:textId="77777777" w:rsidR="00566D69" w:rsidRDefault="00C77834">
            <w:pPr>
              <w:jc w:val="center"/>
            </w:pPr>
            <w:r>
              <w:rPr>
                <w:sz w:val="16"/>
              </w:rPr>
              <w:t>3.0</w:t>
            </w:r>
          </w:p>
        </w:tc>
        <w:tc>
          <w:tcPr>
            <w:tcW w:w="630" w:type="dxa"/>
            <w:tcBorders>
              <w:top w:val="nil"/>
              <w:left w:val="nil"/>
              <w:bottom w:val="nil"/>
              <w:right w:val="nil"/>
            </w:tcBorders>
          </w:tcPr>
          <w:p w14:paraId="05CA3E8F" w14:textId="77777777" w:rsidR="00566D69" w:rsidRDefault="00C77834">
            <w:pPr>
              <w:jc w:val="center"/>
            </w:pPr>
            <w:r>
              <w:rPr>
                <w:sz w:val="16"/>
              </w:rPr>
              <w:t>60</w:t>
            </w:r>
          </w:p>
        </w:tc>
      </w:tr>
      <w:tr w:rsidR="00566D69" w14:paraId="74382F6B" w14:textId="77777777">
        <w:trPr>
          <w:jc w:val="center"/>
        </w:trPr>
        <w:tc>
          <w:tcPr>
            <w:tcW w:w="1512" w:type="dxa"/>
            <w:tcBorders>
              <w:top w:val="nil"/>
              <w:left w:val="nil"/>
              <w:bottom w:val="nil"/>
              <w:right w:val="nil"/>
            </w:tcBorders>
          </w:tcPr>
          <w:p w14:paraId="2416BC7D" w14:textId="77777777" w:rsidR="00566D69" w:rsidRDefault="00C77834">
            <w:r>
              <w:rPr>
                <w:sz w:val="16"/>
              </w:rPr>
              <w:t>Frozen reading</w:t>
            </w:r>
          </w:p>
        </w:tc>
        <w:tc>
          <w:tcPr>
            <w:tcW w:w="857" w:type="dxa"/>
            <w:tcBorders>
              <w:top w:val="nil"/>
              <w:left w:val="nil"/>
              <w:bottom w:val="nil"/>
              <w:right w:val="nil"/>
            </w:tcBorders>
          </w:tcPr>
          <w:p w14:paraId="1749CD19" w14:textId="77777777" w:rsidR="00566D69" w:rsidRDefault="00C77834">
            <w:pPr>
              <w:jc w:val="center"/>
            </w:pPr>
            <w:r>
              <w:rPr>
                <w:sz w:val="16"/>
              </w:rPr>
              <w:t>DQN</w:t>
            </w:r>
          </w:p>
        </w:tc>
        <w:tc>
          <w:tcPr>
            <w:tcW w:w="630" w:type="dxa"/>
            <w:tcBorders>
              <w:top w:val="nil"/>
              <w:left w:val="nil"/>
              <w:bottom w:val="nil"/>
              <w:right w:val="nil"/>
            </w:tcBorders>
          </w:tcPr>
          <w:p w14:paraId="054DE8B7" w14:textId="77777777" w:rsidR="00566D69" w:rsidRDefault="00C77834">
            <w:pPr>
              <w:jc w:val="center"/>
            </w:pPr>
            <w:r>
              <w:rPr>
                <w:sz w:val="16"/>
              </w:rPr>
              <w:t>577</w:t>
            </w:r>
          </w:p>
        </w:tc>
        <w:tc>
          <w:tcPr>
            <w:tcW w:w="630" w:type="dxa"/>
            <w:tcBorders>
              <w:top w:val="nil"/>
              <w:left w:val="nil"/>
              <w:bottom w:val="nil"/>
              <w:right w:val="nil"/>
            </w:tcBorders>
          </w:tcPr>
          <w:p w14:paraId="18E5638A" w14:textId="77777777" w:rsidR="00566D69" w:rsidRDefault="00C77834">
            <w:pPr>
              <w:jc w:val="center"/>
            </w:pPr>
            <w:r>
              <w:rPr>
                <w:sz w:val="16"/>
              </w:rPr>
              <w:t>186</w:t>
            </w:r>
          </w:p>
        </w:tc>
        <w:tc>
          <w:tcPr>
            <w:tcW w:w="630" w:type="dxa"/>
            <w:tcBorders>
              <w:top w:val="nil"/>
              <w:left w:val="nil"/>
              <w:bottom w:val="nil"/>
              <w:right w:val="nil"/>
            </w:tcBorders>
          </w:tcPr>
          <w:p w14:paraId="33285B4F" w14:textId="77777777" w:rsidR="00566D69" w:rsidRDefault="00C77834">
            <w:pPr>
              <w:jc w:val="center"/>
            </w:pPr>
            <w:r>
              <w:rPr>
                <w:sz w:val="16"/>
              </w:rPr>
              <w:t>38.6</w:t>
            </w:r>
          </w:p>
        </w:tc>
        <w:tc>
          <w:tcPr>
            <w:tcW w:w="630" w:type="dxa"/>
            <w:tcBorders>
              <w:top w:val="nil"/>
              <w:left w:val="nil"/>
              <w:bottom w:val="nil"/>
              <w:right w:val="nil"/>
            </w:tcBorders>
          </w:tcPr>
          <w:p w14:paraId="2E43A5B0" w14:textId="77777777" w:rsidR="00566D69" w:rsidRDefault="00C77834">
            <w:pPr>
              <w:jc w:val="center"/>
            </w:pPr>
            <w:r>
              <w:rPr>
                <w:sz w:val="16"/>
              </w:rPr>
              <w:t>–</w:t>
            </w:r>
          </w:p>
        </w:tc>
      </w:tr>
      <w:tr w:rsidR="00566D69" w14:paraId="280AF9F7" w14:textId="77777777">
        <w:trPr>
          <w:jc w:val="center"/>
        </w:trPr>
        <w:tc>
          <w:tcPr>
            <w:tcW w:w="1512" w:type="dxa"/>
            <w:tcBorders>
              <w:top w:val="nil"/>
              <w:left w:val="nil"/>
              <w:bottom w:val="nil"/>
              <w:right w:val="nil"/>
            </w:tcBorders>
          </w:tcPr>
          <w:p w14:paraId="2A801DF3" w14:textId="77777777" w:rsidR="00566D69" w:rsidRDefault="00566D69"/>
        </w:tc>
        <w:tc>
          <w:tcPr>
            <w:tcW w:w="857" w:type="dxa"/>
            <w:tcBorders>
              <w:top w:val="nil"/>
              <w:left w:val="nil"/>
              <w:bottom w:val="nil"/>
              <w:right w:val="nil"/>
            </w:tcBorders>
          </w:tcPr>
          <w:p w14:paraId="1009B358" w14:textId="77777777" w:rsidR="00566D69" w:rsidRDefault="00C77834">
            <w:pPr>
              <w:jc w:val="center"/>
            </w:pPr>
            <w:r>
              <w:rPr>
                <w:sz w:val="16"/>
              </w:rPr>
              <w:t>Agentic</w:t>
            </w:r>
          </w:p>
        </w:tc>
        <w:tc>
          <w:tcPr>
            <w:tcW w:w="630" w:type="dxa"/>
            <w:tcBorders>
              <w:top w:val="nil"/>
              <w:left w:val="nil"/>
              <w:bottom w:val="nil"/>
              <w:right w:val="nil"/>
            </w:tcBorders>
          </w:tcPr>
          <w:p w14:paraId="5F31F60F" w14:textId="77777777" w:rsidR="00566D69" w:rsidRDefault="00C77834">
            <w:pPr>
              <w:jc w:val="center"/>
            </w:pPr>
            <w:r>
              <w:rPr>
                <w:sz w:val="16"/>
              </w:rPr>
              <w:t>16</w:t>
            </w:r>
          </w:p>
        </w:tc>
        <w:tc>
          <w:tcPr>
            <w:tcW w:w="630" w:type="dxa"/>
            <w:tcBorders>
              <w:top w:val="nil"/>
              <w:left w:val="nil"/>
              <w:bottom w:val="nil"/>
              <w:right w:val="nil"/>
            </w:tcBorders>
          </w:tcPr>
          <w:p w14:paraId="1AB9750B" w14:textId="77777777" w:rsidR="00566D69" w:rsidRDefault="00C77834">
            <w:pPr>
              <w:jc w:val="center"/>
            </w:pPr>
            <w:r>
              <w:rPr>
                <w:sz w:val="16"/>
              </w:rPr>
              <w:t>0</w:t>
            </w:r>
          </w:p>
        </w:tc>
        <w:tc>
          <w:tcPr>
            <w:tcW w:w="630" w:type="dxa"/>
            <w:tcBorders>
              <w:top w:val="nil"/>
              <w:left w:val="nil"/>
              <w:bottom w:val="nil"/>
              <w:right w:val="nil"/>
            </w:tcBorders>
          </w:tcPr>
          <w:p w14:paraId="57CBE76F" w14:textId="77777777" w:rsidR="00566D69" w:rsidRDefault="00C77834">
            <w:pPr>
              <w:jc w:val="center"/>
            </w:pPr>
            <w:r>
              <w:rPr>
                <w:sz w:val="16"/>
              </w:rPr>
              <w:t>7.1</w:t>
            </w:r>
          </w:p>
        </w:tc>
        <w:tc>
          <w:tcPr>
            <w:tcW w:w="630" w:type="dxa"/>
            <w:tcBorders>
              <w:top w:val="nil"/>
              <w:left w:val="nil"/>
              <w:bottom w:val="nil"/>
              <w:right w:val="nil"/>
            </w:tcBorders>
          </w:tcPr>
          <w:p w14:paraId="447A6F41" w14:textId="77777777" w:rsidR="00566D69" w:rsidRDefault="00C77834">
            <w:pPr>
              <w:jc w:val="center"/>
            </w:pPr>
            <w:r>
              <w:rPr>
                <w:sz w:val="16"/>
              </w:rPr>
              <w:t>58</w:t>
            </w:r>
          </w:p>
        </w:tc>
      </w:tr>
      <w:tr w:rsidR="00566D69" w14:paraId="5D6BBBA8" w14:textId="77777777">
        <w:trPr>
          <w:jc w:val="center"/>
        </w:trPr>
        <w:tc>
          <w:tcPr>
            <w:tcW w:w="1512" w:type="dxa"/>
            <w:tcBorders>
              <w:top w:val="nil"/>
              <w:left w:val="nil"/>
              <w:bottom w:val="nil"/>
              <w:right w:val="nil"/>
            </w:tcBorders>
          </w:tcPr>
          <w:p w14:paraId="48243B0B" w14:textId="77777777" w:rsidR="00566D69" w:rsidRDefault="00C77834">
            <w:r>
              <w:rPr>
                <w:sz w:val="16"/>
              </w:rPr>
              <w:t>Dry drift (-6 pp)</w:t>
            </w:r>
          </w:p>
        </w:tc>
        <w:tc>
          <w:tcPr>
            <w:tcW w:w="857" w:type="dxa"/>
            <w:tcBorders>
              <w:top w:val="nil"/>
              <w:left w:val="nil"/>
              <w:bottom w:val="nil"/>
              <w:right w:val="nil"/>
            </w:tcBorders>
          </w:tcPr>
          <w:p w14:paraId="30F9E552" w14:textId="77777777" w:rsidR="00566D69" w:rsidRDefault="00C77834">
            <w:pPr>
              <w:jc w:val="center"/>
            </w:pPr>
            <w:r>
              <w:rPr>
                <w:sz w:val="16"/>
              </w:rPr>
              <w:t>DQN</w:t>
            </w:r>
          </w:p>
        </w:tc>
        <w:tc>
          <w:tcPr>
            <w:tcW w:w="630" w:type="dxa"/>
            <w:tcBorders>
              <w:top w:val="nil"/>
              <w:left w:val="nil"/>
              <w:bottom w:val="nil"/>
              <w:right w:val="nil"/>
            </w:tcBorders>
          </w:tcPr>
          <w:p w14:paraId="7DDF49D6" w14:textId="77777777" w:rsidR="00566D69" w:rsidRDefault="00C77834">
            <w:pPr>
              <w:jc w:val="center"/>
            </w:pPr>
            <w:r>
              <w:rPr>
                <w:sz w:val="16"/>
              </w:rPr>
              <w:t>564</w:t>
            </w:r>
          </w:p>
        </w:tc>
        <w:tc>
          <w:tcPr>
            <w:tcW w:w="630" w:type="dxa"/>
            <w:tcBorders>
              <w:top w:val="nil"/>
              <w:left w:val="nil"/>
              <w:bottom w:val="nil"/>
              <w:right w:val="nil"/>
            </w:tcBorders>
          </w:tcPr>
          <w:p w14:paraId="7A2088C8" w14:textId="77777777" w:rsidR="00566D69" w:rsidRDefault="00C77834">
            <w:pPr>
              <w:jc w:val="center"/>
            </w:pPr>
            <w:r>
              <w:rPr>
                <w:sz w:val="16"/>
              </w:rPr>
              <w:t>136</w:t>
            </w:r>
          </w:p>
        </w:tc>
        <w:tc>
          <w:tcPr>
            <w:tcW w:w="630" w:type="dxa"/>
            <w:tcBorders>
              <w:top w:val="nil"/>
              <w:left w:val="nil"/>
              <w:bottom w:val="nil"/>
              <w:right w:val="nil"/>
            </w:tcBorders>
          </w:tcPr>
          <w:p w14:paraId="4D2C4C2E" w14:textId="77777777" w:rsidR="00566D69" w:rsidRDefault="00C77834">
            <w:pPr>
              <w:jc w:val="center"/>
            </w:pPr>
            <w:r>
              <w:rPr>
                <w:sz w:val="16"/>
              </w:rPr>
              <w:t>27.7</w:t>
            </w:r>
          </w:p>
        </w:tc>
        <w:tc>
          <w:tcPr>
            <w:tcW w:w="630" w:type="dxa"/>
            <w:tcBorders>
              <w:top w:val="nil"/>
              <w:left w:val="nil"/>
              <w:bottom w:val="nil"/>
              <w:right w:val="nil"/>
            </w:tcBorders>
          </w:tcPr>
          <w:p w14:paraId="37734D5D" w14:textId="77777777" w:rsidR="00566D69" w:rsidRDefault="00C77834">
            <w:pPr>
              <w:jc w:val="center"/>
            </w:pPr>
            <w:r>
              <w:rPr>
                <w:sz w:val="16"/>
              </w:rPr>
              <w:t>–</w:t>
            </w:r>
          </w:p>
        </w:tc>
      </w:tr>
      <w:tr w:rsidR="00566D69" w14:paraId="7027928D" w14:textId="77777777">
        <w:trPr>
          <w:jc w:val="center"/>
        </w:trPr>
        <w:tc>
          <w:tcPr>
            <w:tcW w:w="1512" w:type="dxa"/>
            <w:tcBorders>
              <w:top w:val="nil"/>
              <w:left w:val="nil"/>
              <w:bottom w:val="single" w:sz="8" w:space="0" w:color="000000"/>
              <w:right w:val="nil"/>
            </w:tcBorders>
          </w:tcPr>
          <w:p w14:paraId="090AF1D4" w14:textId="77777777" w:rsidR="00566D69" w:rsidRDefault="00566D69"/>
        </w:tc>
        <w:tc>
          <w:tcPr>
            <w:tcW w:w="857" w:type="dxa"/>
            <w:tcBorders>
              <w:top w:val="nil"/>
              <w:left w:val="nil"/>
              <w:bottom w:val="single" w:sz="8" w:space="0" w:color="000000"/>
              <w:right w:val="nil"/>
            </w:tcBorders>
          </w:tcPr>
          <w:p w14:paraId="03EC04AC" w14:textId="77777777" w:rsidR="00566D69" w:rsidRDefault="00C77834">
            <w:pPr>
              <w:jc w:val="center"/>
            </w:pPr>
            <w:r>
              <w:rPr>
                <w:sz w:val="16"/>
              </w:rPr>
              <w:t>Agentic</w:t>
            </w:r>
          </w:p>
        </w:tc>
        <w:tc>
          <w:tcPr>
            <w:tcW w:w="630" w:type="dxa"/>
            <w:tcBorders>
              <w:top w:val="nil"/>
              <w:left w:val="nil"/>
              <w:bottom w:val="single" w:sz="8" w:space="0" w:color="000000"/>
              <w:right w:val="nil"/>
            </w:tcBorders>
          </w:tcPr>
          <w:p w14:paraId="107BE5DF" w14:textId="77777777" w:rsidR="00566D69" w:rsidRDefault="00C77834">
            <w:pPr>
              <w:jc w:val="center"/>
            </w:pPr>
            <w:r>
              <w:rPr>
                <w:sz w:val="16"/>
              </w:rPr>
              <w:t>481</w:t>
            </w:r>
          </w:p>
        </w:tc>
        <w:tc>
          <w:tcPr>
            <w:tcW w:w="630" w:type="dxa"/>
            <w:tcBorders>
              <w:top w:val="nil"/>
              <w:left w:val="nil"/>
              <w:bottom w:val="single" w:sz="8" w:space="0" w:color="000000"/>
              <w:right w:val="nil"/>
            </w:tcBorders>
          </w:tcPr>
          <w:p w14:paraId="7C2E5601" w14:textId="77777777" w:rsidR="00566D69" w:rsidRDefault="00C77834">
            <w:pPr>
              <w:jc w:val="center"/>
            </w:pPr>
            <w:r>
              <w:rPr>
                <w:sz w:val="16"/>
              </w:rPr>
              <w:t>56</w:t>
            </w:r>
          </w:p>
        </w:tc>
        <w:tc>
          <w:tcPr>
            <w:tcW w:w="630" w:type="dxa"/>
            <w:tcBorders>
              <w:top w:val="nil"/>
              <w:left w:val="nil"/>
              <w:bottom w:val="single" w:sz="8" w:space="0" w:color="000000"/>
              <w:right w:val="nil"/>
            </w:tcBorders>
          </w:tcPr>
          <w:p w14:paraId="18A654D5" w14:textId="77777777" w:rsidR="00566D69" w:rsidRDefault="00C77834">
            <w:pPr>
              <w:jc w:val="center"/>
            </w:pPr>
            <w:r>
              <w:rPr>
                <w:sz w:val="16"/>
              </w:rPr>
              <w:t>56.6</w:t>
            </w:r>
          </w:p>
        </w:tc>
        <w:tc>
          <w:tcPr>
            <w:tcW w:w="630" w:type="dxa"/>
            <w:tcBorders>
              <w:top w:val="nil"/>
              <w:left w:val="nil"/>
              <w:bottom w:val="single" w:sz="8" w:space="0" w:color="000000"/>
              <w:right w:val="nil"/>
            </w:tcBorders>
          </w:tcPr>
          <w:p w14:paraId="40113B95" w14:textId="77777777" w:rsidR="00566D69" w:rsidRDefault="00C77834">
            <w:pPr>
              <w:jc w:val="center"/>
            </w:pPr>
            <w:r>
              <w:rPr>
                <w:sz w:val="16"/>
              </w:rPr>
              <w:t>0</w:t>
            </w:r>
          </w:p>
        </w:tc>
      </w:tr>
    </w:tbl>
    <w:p w14:paraId="392E19BE" w14:textId="77777777" w:rsidR="00566D69" w:rsidRDefault="00566D69">
      <w:pPr>
        <w:spacing w:after="120"/>
        <w:ind w:firstLine="202"/>
        <w:jc w:val="both"/>
      </w:pPr>
    </w:p>
    <w:p w14:paraId="389E64DE" w14:textId="77777777" w:rsidR="00566D69" w:rsidRDefault="00566D69">
      <w:pPr>
        <w:sectPr w:rsidR="00566D69">
          <w:type w:val="continuous"/>
          <w:pgSz w:w="12240" w:h="15840"/>
          <w:pgMar w:top="1080" w:right="900" w:bottom="1440" w:left="900" w:header="720" w:footer="720" w:gutter="0"/>
          <w:cols w:num="2" w:space="360"/>
          <w:docGrid w:linePitch="360"/>
        </w:sectPr>
      </w:pPr>
    </w:p>
    <w:p w14:paraId="2F906022" w14:textId="77777777" w:rsidR="00566D69" w:rsidRDefault="00C77834">
      <w:pPr>
        <w:keepNext/>
        <w:spacing w:before="120" w:after="40"/>
        <w:jc w:val="center"/>
      </w:pPr>
      <w:r>
        <w:rPr>
          <w:noProof/>
        </w:rPr>
        <w:drawing>
          <wp:inline distT="0" distB="0" distL="0" distR="0" wp14:anchorId="695E0545" wp14:editId="56FD08A6">
            <wp:extent cx="6629400" cy="18505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fault_test.png"/>
                    <pic:cNvPicPr/>
                  </pic:nvPicPr>
                  <pic:blipFill>
                    <a:blip r:embed="rId12"/>
                    <a:stretch>
                      <a:fillRect/>
                    </a:stretch>
                  </pic:blipFill>
                  <pic:spPr>
                    <a:xfrm>
                      <a:off x="0" y="0"/>
                      <a:ext cx="6629400" cy="1850509"/>
                    </a:xfrm>
                    <a:prstGeom prst="rect">
                      <a:avLst/>
                    </a:prstGeom>
                  </pic:spPr>
                </pic:pic>
              </a:graphicData>
            </a:graphic>
          </wp:inline>
        </w:drawing>
      </w:r>
    </w:p>
    <w:p w14:paraId="50C4B6C4" w14:textId="77777777" w:rsidR="00566D69" w:rsidRDefault="00C77834">
      <w:pPr>
        <w:spacing w:after="160"/>
        <w:jc w:val="both"/>
      </w:pPr>
      <w:r>
        <w:rPr>
          <w:sz w:val="16"/>
        </w:rPr>
        <w:t>Fig. 7. </w:t>
      </w:r>
      <w:r>
        <w:rPr>
          <w:sz w:val="16"/>
        </w:rPr>
        <w:t xml:space="preserve">Sensor-fault stress test over a 60-day window in the fruit-development stage. The guard stops </w:t>
      </w:r>
      <w:r>
        <w:rPr>
          <w:sz w:val="16"/>
        </w:rPr>
        <w:t>erroneous irrigation for detectable faults (dead and frozen probe) but not for a plausible drift.</w:t>
      </w:r>
    </w:p>
    <w:p w14:paraId="25A462CF" w14:textId="77777777" w:rsidR="00566D69" w:rsidRDefault="00566D69">
      <w:pPr>
        <w:sectPr w:rsidR="00566D69">
          <w:type w:val="continuous"/>
          <w:pgSz w:w="12240" w:h="15840"/>
          <w:pgMar w:top="1080" w:right="900" w:bottom="1440" w:left="900" w:header="720" w:footer="720" w:gutter="0"/>
          <w:cols w:space="360"/>
          <w:docGrid w:linePitch="360"/>
        </w:sectPr>
      </w:pPr>
    </w:p>
    <w:p w14:paraId="2E6F5E5D" w14:textId="77777777" w:rsidR="00566D69" w:rsidRDefault="00C77834">
      <w:pPr>
        <w:keepNext/>
        <w:spacing w:before="160" w:after="80"/>
        <w:jc w:val="center"/>
      </w:pPr>
      <w:r>
        <w:rPr>
          <w:smallCaps/>
        </w:rPr>
        <w:lastRenderedPageBreak/>
        <w:t>VII. Discussion</w:t>
      </w:r>
    </w:p>
    <w:p w14:paraId="0183F459" w14:textId="77777777" w:rsidR="00566D69" w:rsidRDefault="00C77834">
      <w:pPr>
        <w:ind w:left="360" w:hanging="216"/>
        <w:jc w:val="both"/>
      </w:pPr>
      <w:r>
        <w:t>• </w:t>
      </w:r>
      <w:r>
        <w:rPr>
          <w:i/>
        </w:rPr>
        <w:t>Adaptive control outperforms the calendar.</w:t>
      </w:r>
      <w:r>
        <w:t xml:space="preserve"> The fixed schedule ignores rain and growth stage; its 1035 mm of drainage is the cl</w:t>
      </w:r>
      <w:r>
        <w:t>earest evidence of waste.</w:t>
      </w:r>
    </w:p>
    <w:p w14:paraId="3E41B6A6" w14:textId="77777777" w:rsidR="00566D69" w:rsidRDefault="00C77834">
      <w:pPr>
        <w:ind w:left="360" w:hanging="216"/>
        <w:jc w:val="both"/>
      </w:pPr>
      <w:r>
        <w:t>• </w:t>
      </w:r>
      <w:r>
        <w:rPr>
          <w:i/>
        </w:rPr>
        <w:t>The learned policy reduces stress at almost no water cost.</w:t>
      </w:r>
      <w:r>
        <w:t xml:space="preserve"> Relative to the threshold rule, the agentic policy adds 8.8 days in every hundred inside the band and nearly eliminates days below it for 0.9% more water. Its value in p</w:t>
      </w:r>
      <w:r>
        <w:t>ractice depends on the cost of water and of a day of stress, neither of which is measured here.</w:t>
      </w:r>
    </w:p>
    <w:p w14:paraId="7A08E09C" w14:textId="77777777" w:rsidR="00566D69" w:rsidRDefault="00C77834">
      <w:pPr>
        <w:ind w:left="360" w:hanging="216"/>
        <w:jc w:val="both"/>
      </w:pPr>
      <w:r>
        <w:t>• </w:t>
      </w:r>
      <w:r>
        <w:rPr>
          <w:i/>
        </w:rPr>
        <w:t>The guard trades a little performance for robustness.</w:t>
      </w:r>
      <w:r>
        <w:t xml:space="preserve"> In fault-free simulation the guard is slightly conservative, but it is the only component that prevents </w:t>
      </w:r>
      <w:r>
        <w:t>a single dead probe from flooding the orchard. When it blocks irrigation because of a fault, the farmer must act on the alert; a fallback schedule would avoid the resulting dry period and is planned.</w:t>
      </w:r>
    </w:p>
    <w:p w14:paraId="419DB1F7" w14:textId="77777777" w:rsidR="00566D69" w:rsidRDefault="00C77834">
      <w:pPr>
        <w:ind w:left="360" w:hanging="216"/>
        <w:jc w:val="both"/>
      </w:pPr>
      <w:r>
        <w:t>• </w:t>
      </w:r>
      <w:r>
        <w:rPr>
          <w:i/>
        </w:rPr>
        <w:t>Days above the band are caused by rain.</w:t>
      </w:r>
      <w:r>
        <w:t xml:space="preserve"> About 27% of d</w:t>
      </w:r>
      <w:r>
        <w:t>ays lie above the band for every irrigated policy, mainly in the monsoon, when no valve can remove water. Drainage, mulching or raised beds address this, not a cleverer controller.</w:t>
      </w:r>
    </w:p>
    <w:p w14:paraId="59C11CC8" w14:textId="77777777" w:rsidR="00566D69" w:rsidRDefault="00C77834">
      <w:pPr>
        <w:ind w:left="360" w:hanging="216"/>
        <w:jc w:val="both"/>
      </w:pPr>
      <w:r>
        <w:t>• </w:t>
      </w:r>
      <w:r>
        <w:rPr>
          <w:i/>
        </w:rPr>
        <w:t>Year-to-year variation is large.</w:t>
      </w:r>
      <w:r>
        <w:t xml:space="preserve"> Standard deviations of 5–6 percentage po</w:t>
      </w:r>
      <w:r>
        <w:t>ints mean that a one-season field comparison could mislead; trials should span several seasons.</w:t>
      </w:r>
    </w:p>
    <w:p w14:paraId="607A0C81" w14:textId="77777777" w:rsidR="00566D69" w:rsidRDefault="00C77834">
      <w:pPr>
        <w:keepNext/>
        <w:spacing w:before="160" w:after="80"/>
        <w:jc w:val="center"/>
      </w:pPr>
      <w:r>
        <w:rPr>
          <w:smallCaps/>
        </w:rPr>
        <w:t>VIII. Limitations and Validation Plan</w:t>
      </w:r>
    </w:p>
    <w:p w14:paraId="453EA7A0" w14:textId="77777777" w:rsidR="00566D69" w:rsidRDefault="00C77834">
      <w:pPr>
        <w:ind w:left="360" w:hanging="216"/>
        <w:jc w:val="both"/>
      </w:pPr>
      <w:r>
        <w:t>• </w:t>
      </w:r>
      <w:r>
        <w:t>Soil constants, band limits and crop coefficients are assumed. Field capacity, wilting point and the bands must be calib</w:t>
      </w:r>
      <w:r>
        <w:t>rated through soil tests with an agronomist and checked against a tensiometer or neutron-probe reference.</w:t>
      </w:r>
    </w:p>
    <w:p w14:paraId="0FB17B25" w14:textId="77777777" w:rsidR="00566D69" w:rsidRDefault="00C77834">
      <w:pPr>
        <w:ind w:left="360" w:hanging="216"/>
        <w:jc w:val="both"/>
      </w:pPr>
      <w:r>
        <w:t>• </w:t>
      </w:r>
      <w:r>
        <w:t>Weather is generated from climatological normals with a single soil layer. The policy should be retrained and tested on recorded station weather fro</w:t>
      </w:r>
      <w:r>
        <w:t>m the site, and a multi-layer root-zone model considered for deep-rooted trees.</w:t>
      </w:r>
    </w:p>
    <w:p w14:paraId="26CE0200" w14:textId="77777777" w:rsidR="00566D69" w:rsidRDefault="00C77834">
      <w:pPr>
        <w:ind w:left="360" w:hanging="216"/>
        <w:jc w:val="both"/>
      </w:pPr>
      <w:r>
        <w:t>• </w:t>
      </w:r>
      <w:r>
        <w:t>The learner has no model of yield or fruit quality. A field trial should compare agent-managed and grower-managed blocks, recording yield, fruit size and water use.</w:t>
      </w:r>
    </w:p>
    <w:p w14:paraId="482F7F62" w14:textId="77777777" w:rsidR="00566D69" w:rsidRDefault="00C77834">
      <w:pPr>
        <w:ind w:left="360" w:hanging="216"/>
        <w:jc w:val="both"/>
      </w:pPr>
      <w:r>
        <w:t>• </w:t>
      </w:r>
      <w:r>
        <w:t>Capacit</w:t>
      </w:r>
      <w:r>
        <w:t>ive probes drift with temperature and salinity, and the guard cannot detect a plausible drift; seasonal recalibration and cross-checks with manual readings are required.</w:t>
      </w:r>
    </w:p>
    <w:p w14:paraId="6136B415" w14:textId="77777777" w:rsidR="00566D69" w:rsidRDefault="00C77834">
      <w:pPr>
        <w:ind w:left="360" w:hanging="216"/>
        <w:jc w:val="both"/>
      </w:pPr>
      <w:r>
        <w:t>• </w:t>
      </w:r>
      <w:r>
        <w:t xml:space="preserve">Before deployment the system must be secured (API key, MQTT authentication and TLS, </w:t>
      </w:r>
      <w:r>
        <w:t>HTTPS), and manual override must remain available; the firmware’s local timer closes the valve if the network fails.</w:t>
      </w:r>
    </w:p>
    <w:p w14:paraId="0AA76F89" w14:textId="77777777" w:rsidR="00566D69" w:rsidRDefault="00C77834">
      <w:pPr>
        <w:keepNext/>
        <w:spacing w:before="160" w:after="80"/>
        <w:jc w:val="center"/>
      </w:pPr>
      <w:r>
        <w:rPr>
          <w:smallCaps/>
        </w:rPr>
        <w:t>IX. Conclusion</w:t>
      </w:r>
    </w:p>
    <w:p w14:paraId="546E8F71" w14:textId="77777777" w:rsidR="00566D69" w:rsidRDefault="00C77834">
      <w:pPr>
        <w:ind w:firstLine="202"/>
        <w:jc w:val="both"/>
      </w:pPr>
      <w:r>
        <w:t>This paper presented an agentic AI and IoT irrigation system for mango orchards that combines ESP32 field nodes, an MQTT/HTT</w:t>
      </w:r>
      <w:r>
        <w:t xml:space="preserve">P backend, a Double-DQN planner, a deterministic safety guard and a farmer-facing dashboard. In a simulator calibrated to IMD climate normals for Lucknow, the agentic policy kept the root zone inside the stage-specific band on 72.2% of days over 30 unseen </w:t>
      </w:r>
      <w:r>
        <w:t xml:space="preserve">years, compared with 63.4% </w:t>
      </w:r>
      <w:r>
        <w:t>for a threshold rule, and reduced days below the band from 9.8% to 1.0% for 0.9% more water. The guard prevented a dead sensor from triggering 1200 mm of erroneous irrigation in 60 days. These results are conditional on assumed s</w:t>
      </w:r>
      <w:r>
        <w:t>oil and crop parameters; future work will calibrate the model with site data, add a fault-tolerant fallback schedule and validate the system in a multi-season field trial against grower practice.</w:t>
      </w:r>
    </w:p>
    <w:p w14:paraId="3081D67E" w14:textId="77777777" w:rsidR="00566D69" w:rsidRDefault="00C77834">
      <w:pPr>
        <w:keepNext/>
        <w:spacing w:before="160" w:after="80"/>
        <w:jc w:val="center"/>
      </w:pPr>
      <w:r>
        <w:rPr>
          <w:smallCaps/>
        </w:rPr>
        <w:t>Data and Code Availability</w:t>
      </w:r>
    </w:p>
    <w:p w14:paraId="000E5D98" w14:textId="77777777" w:rsidR="00566D69" w:rsidRDefault="00C77834">
      <w:pPr>
        <w:ind w:firstLine="202"/>
        <w:jc w:val="both"/>
      </w:pPr>
      <w:r>
        <w:t>The simulator, training and evalu</w:t>
      </w:r>
      <w:r>
        <w:t xml:space="preserve">ation scripts, per-year results, decision logs and figure scripts are provided with this paper; running </w:t>
      </w:r>
      <w:r>
        <w:rPr>
          <w:rFonts w:ascii="Courier New" w:eastAsia="Courier New" w:hAnsi="Courier New"/>
          <w:sz w:val="18"/>
        </w:rPr>
        <w:t>scripts/train_dqn.py</w:t>
      </w:r>
      <w:r>
        <w:t xml:space="preserve">, </w:t>
      </w:r>
      <w:r>
        <w:rPr>
          <w:rFonts w:ascii="Courier New" w:eastAsia="Courier New" w:hAnsi="Courier New"/>
          <w:sz w:val="18"/>
        </w:rPr>
        <w:t>scripts/evaluate.py</w:t>
      </w:r>
      <w:r>
        <w:t xml:space="preserve"> and </w:t>
      </w:r>
      <w:r>
        <w:rPr>
          <w:rFonts w:ascii="Courier New" w:eastAsia="Courier New" w:hAnsi="Courier New"/>
          <w:sz w:val="18"/>
        </w:rPr>
        <w:t>scripts/make_figures.py</w:t>
      </w:r>
      <w:r>
        <w:t xml:space="preserve"> reproduces every number and figure.</w:t>
      </w:r>
    </w:p>
    <w:p w14:paraId="42293E13" w14:textId="77777777" w:rsidR="00566D69" w:rsidRDefault="00C77834">
      <w:pPr>
        <w:keepNext/>
        <w:spacing w:before="160" w:after="80"/>
        <w:jc w:val="center"/>
      </w:pPr>
      <w:r>
        <w:rPr>
          <w:smallCaps/>
        </w:rPr>
        <w:t>Acknowledgment</w:t>
      </w:r>
    </w:p>
    <w:p w14:paraId="433F3F09" w14:textId="77777777" w:rsidR="00566D69" w:rsidRDefault="00C77834">
      <w:pPr>
        <w:ind w:firstLine="202"/>
        <w:jc w:val="both"/>
      </w:pPr>
      <w:r>
        <w:t xml:space="preserve">An AI writing and coding </w:t>
      </w:r>
      <w:r>
        <w:t>assistant was used to help draft text, implement the simulation code and prepare figures; the author reviewed, verified and takes full responsibility for all content, data and references.</w:t>
      </w:r>
    </w:p>
    <w:p w14:paraId="6C622577" w14:textId="77777777" w:rsidR="00566D69" w:rsidRDefault="00C77834">
      <w:pPr>
        <w:keepNext/>
        <w:spacing w:before="160" w:after="80"/>
        <w:jc w:val="center"/>
      </w:pPr>
      <w:r>
        <w:rPr>
          <w:smallCaps/>
        </w:rPr>
        <w:t>References</w:t>
      </w:r>
    </w:p>
    <w:p w14:paraId="0C444756" w14:textId="77777777" w:rsidR="00566D69" w:rsidRDefault="00C77834">
      <w:pPr>
        <w:tabs>
          <w:tab w:val="left" w:pos="432"/>
        </w:tabs>
        <w:spacing w:after="20"/>
        <w:ind w:left="432" w:hanging="432"/>
        <w:jc w:val="both"/>
      </w:pPr>
      <w:r>
        <w:rPr>
          <w:sz w:val="16"/>
        </w:rPr>
        <w:t>[1]</w:t>
      </w:r>
      <w:r>
        <w:rPr>
          <w:sz w:val="16"/>
        </w:rPr>
        <w:tab/>
      </w:r>
      <w:r>
        <w:rPr>
          <w:sz w:val="16"/>
        </w:rPr>
        <w:t>Y. Diczbalis, C. Wicks, and G. Owens, “Mango irrigation management guidelines,” Agnote D14, Dept. of Primary Industry, Fisheries and Mines, Northern Territory Government, Darwin, Australia, 2006. [Online]. Available: https://daf.nt.gov.au/__data/assets/pdf</w:t>
      </w:r>
      <w:r>
        <w:rPr>
          <w:sz w:val="16"/>
        </w:rPr>
        <w:t>_file/0004/232969/587.pdf</w:t>
      </w:r>
    </w:p>
    <w:p w14:paraId="32716085" w14:textId="77777777" w:rsidR="00566D69" w:rsidRDefault="00C77834">
      <w:pPr>
        <w:tabs>
          <w:tab w:val="left" w:pos="432"/>
        </w:tabs>
        <w:spacing w:after="20"/>
        <w:ind w:left="432" w:hanging="432"/>
        <w:jc w:val="both"/>
      </w:pPr>
      <w:r>
        <w:rPr>
          <w:sz w:val="16"/>
        </w:rPr>
        <w:t>[2]</w:t>
      </w:r>
      <w:r>
        <w:rPr>
          <w:sz w:val="16"/>
        </w:rPr>
        <w:tab/>
      </w:r>
      <w:r>
        <w:rPr>
          <w:sz w:val="16"/>
        </w:rPr>
        <w:t>Growcom, “Water for Profit benchmark: Irrigating mangoes in north Queensland,” Growcom, Queensland, Australia. [Online]. Available: https://www.industry.mangoes.net.au/cmsb/uploads/wfp-benchmark-irrigating-mangoes-in-north-que</w:t>
      </w:r>
      <w:r>
        <w:rPr>
          <w:sz w:val="16"/>
        </w:rPr>
        <w:t>ensland.pdf</w:t>
      </w:r>
    </w:p>
    <w:p w14:paraId="4290A396" w14:textId="77777777" w:rsidR="00566D69" w:rsidRDefault="00C77834">
      <w:pPr>
        <w:tabs>
          <w:tab w:val="left" w:pos="432"/>
        </w:tabs>
        <w:spacing w:after="20"/>
        <w:ind w:left="432" w:hanging="432"/>
        <w:jc w:val="both"/>
      </w:pPr>
      <w:r>
        <w:rPr>
          <w:sz w:val="16"/>
        </w:rPr>
        <w:t>[3]</w:t>
      </w:r>
      <w:r>
        <w:rPr>
          <w:sz w:val="16"/>
        </w:rPr>
        <w:tab/>
      </w:r>
      <w:r>
        <w:rPr>
          <w:sz w:val="16"/>
        </w:rPr>
        <w:t xml:space="preserve">L. Garc’{ia </w:t>
      </w:r>
      <w:r>
        <w:rPr>
          <w:i/>
          <w:sz w:val="16"/>
        </w:rPr>
        <w:t>et al.</w:t>
      </w:r>
      <w:r>
        <w:rPr>
          <w:sz w:val="16"/>
        </w:rPr>
        <w:t xml:space="preserve">, “IoT-based smart irrigation systems: An overview on the recent trends on sensors and IoT systems for irrigation in precision agriculture,” </w:t>
      </w:r>
      <w:r>
        <w:rPr>
          <w:i/>
          <w:sz w:val="16"/>
        </w:rPr>
        <w:t>Sensors</w:t>
      </w:r>
      <w:r>
        <w:rPr>
          <w:sz w:val="16"/>
        </w:rPr>
        <w:t>, vol. 20, no. 4, Art. no. 1042, 2020, doi: 10.3390/s20041042.</w:t>
      </w:r>
    </w:p>
    <w:p w14:paraId="41E08018" w14:textId="77777777" w:rsidR="00566D69" w:rsidRDefault="00C77834">
      <w:pPr>
        <w:tabs>
          <w:tab w:val="left" w:pos="432"/>
        </w:tabs>
        <w:spacing w:after="20"/>
        <w:ind w:left="432" w:hanging="432"/>
        <w:jc w:val="both"/>
      </w:pPr>
      <w:r>
        <w:rPr>
          <w:sz w:val="16"/>
        </w:rPr>
        <w:t>[4]</w:t>
      </w:r>
      <w:r>
        <w:rPr>
          <w:sz w:val="16"/>
        </w:rPr>
        <w:tab/>
      </w:r>
      <w:r>
        <w:rPr>
          <w:sz w:val="16"/>
        </w:rPr>
        <w:t>A. Goap</w:t>
      </w:r>
      <w:r>
        <w:rPr>
          <w:sz w:val="16"/>
        </w:rPr>
        <w:t xml:space="preserve">, D. Sharma, A. K. Shukla, and C. Rama Krishna, “An IoT based smart irrigation management system using machine learning and open source technologies,” </w:t>
      </w:r>
      <w:r>
        <w:rPr>
          <w:i/>
          <w:sz w:val="16"/>
        </w:rPr>
        <w:t>Comput. Electron. Agric.</w:t>
      </w:r>
      <w:r>
        <w:rPr>
          <w:sz w:val="16"/>
        </w:rPr>
        <w:t>, vol. 155, pp. 41–49, 2018.</w:t>
      </w:r>
    </w:p>
    <w:p w14:paraId="5C9EE0F3" w14:textId="77777777" w:rsidR="00566D69" w:rsidRDefault="00C77834">
      <w:pPr>
        <w:tabs>
          <w:tab w:val="left" w:pos="432"/>
        </w:tabs>
        <w:spacing w:after="20"/>
        <w:ind w:left="432" w:hanging="432"/>
        <w:jc w:val="both"/>
      </w:pPr>
      <w:r>
        <w:rPr>
          <w:sz w:val="16"/>
        </w:rPr>
        <w:t>[5]</w:t>
      </w:r>
      <w:r>
        <w:rPr>
          <w:sz w:val="16"/>
        </w:rPr>
        <w:tab/>
      </w:r>
      <w:r>
        <w:rPr>
          <w:sz w:val="16"/>
        </w:rPr>
        <w:t xml:space="preserve">M. Chen </w:t>
      </w:r>
      <w:r>
        <w:rPr>
          <w:i/>
          <w:sz w:val="16"/>
        </w:rPr>
        <w:t>et al.</w:t>
      </w:r>
      <w:r>
        <w:rPr>
          <w:sz w:val="16"/>
        </w:rPr>
        <w:t>, “A reinforcement learning approa</w:t>
      </w:r>
      <w:r>
        <w:rPr>
          <w:sz w:val="16"/>
        </w:rPr>
        <w:t xml:space="preserve">ch to irrigation decision-making for rice using weather forecasts,” </w:t>
      </w:r>
      <w:r>
        <w:rPr>
          <w:i/>
          <w:sz w:val="16"/>
        </w:rPr>
        <w:t>Agric. Water Manag.</w:t>
      </w:r>
      <w:r>
        <w:rPr>
          <w:sz w:val="16"/>
        </w:rPr>
        <w:t>, vol. 250, Art. no. 106838, 2021, doi: 10.1016/j.agwat.2021.106838.</w:t>
      </w:r>
    </w:p>
    <w:p w14:paraId="5628A803" w14:textId="77777777" w:rsidR="00566D69" w:rsidRDefault="00C77834">
      <w:pPr>
        <w:tabs>
          <w:tab w:val="left" w:pos="432"/>
        </w:tabs>
        <w:spacing w:after="20"/>
        <w:ind w:left="432" w:hanging="432"/>
        <w:jc w:val="both"/>
      </w:pPr>
      <w:r>
        <w:rPr>
          <w:sz w:val="16"/>
        </w:rPr>
        <w:t>[6]</w:t>
      </w:r>
      <w:r>
        <w:rPr>
          <w:sz w:val="16"/>
        </w:rPr>
        <w:tab/>
      </w:r>
      <w:r>
        <w:rPr>
          <w:sz w:val="16"/>
        </w:rPr>
        <w:t xml:space="preserve">K. Alibabaei </w:t>
      </w:r>
      <w:r>
        <w:rPr>
          <w:i/>
          <w:sz w:val="16"/>
        </w:rPr>
        <w:t>et al.</w:t>
      </w:r>
      <w:r>
        <w:rPr>
          <w:sz w:val="16"/>
        </w:rPr>
        <w:t>, “Comparison of on-policy deep reinforcement learning A2C with off-policy DQ</w:t>
      </w:r>
      <w:r>
        <w:rPr>
          <w:sz w:val="16"/>
        </w:rPr>
        <w:t xml:space="preserve">N in irrigation optimization: A case study at a site in Portugal,” </w:t>
      </w:r>
      <w:r>
        <w:rPr>
          <w:i/>
          <w:sz w:val="16"/>
        </w:rPr>
        <w:t>Computers</w:t>
      </w:r>
      <w:r>
        <w:rPr>
          <w:sz w:val="16"/>
        </w:rPr>
        <w:t>, vol. 11, no. 7, Art. no. 104, 2022, doi: 10.3390/computers11070104.</w:t>
      </w:r>
    </w:p>
    <w:p w14:paraId="70C25DD8" w14:textId="77777777" w:rsidR="00566D69" w:rsidRDefault="00C77834">
      <w:pPr>
        <w:tabs>
          <w:tab w:val="left" w:pos="432"/>
        </w:tabs>
        <w:spacing w:after="20"/>
        <w:ind w:left="432" w:hanging="432"/>
        <w:jc w:val="both"/>
      </w:pPr>
      <w:r>
        <w:rPr>
          <w:sz w:val="16"/>
        </w:rPr>
        <w:t>[7]</w:t>
      </w:r>
      <w:r>
        <w:rPr>
          <w:sz w:val="16"/>
        </w:rPr>
        <w:tab/>
      </w:r>
      <w:r>
        <w:rPr>
          <w:sz w:val="16"/>
        </w:rPr>
        <w:t xml:space="preserve">X. Ding and W. Du, “DRLIC: Deep reinforcement learning for irrigation control,” in </w:t>
      </w:r>
      <w:r>
        <w:rPr>
          <w:i/>
          <w:sz w:val="16"/>
        </w:rPr>
        <w:t>Proc. 21st ACM/IEEE Int</w:t>
      </w:r>
      <w:r>
        <w:rPr>
          <w:i/>
          <w:sz w:val="16"/>
        </w:rPr>
        <w:t>. Conf. Inf. Process. Sensor Netw. (IPSN)</w:t>
      </w:r>
      <w:r>
        <w:rPr>
          <w:sz w:val="16"/>
        </w:rPr>
        <w:t>, Milan, Italy, 2022.</w:t>
      </w:r>
    </w:p>
    <w:p w14:paraId="6B9710BE" w14:textId="77777777" w:rsidR="00566D69" w:rsidRDefault="00C77834">
      <w:pPr>
        <w:tabs>
          <w:tab w:val="left" w:pos="432"/>
        </w:tabs>
        <w:spacing w:after="20"/>
        <w:ind w:left="432" w:hanging="432"/>
        <w:jc w:val="both"/>
      </w:pPr>
      <w:r>
        <w:rPr>
          <w:sz w:val="16"/>
        </w:rPr>
        <w:t>[8]</w:t>
      </w:r>
      <w:r>
        <w:rPr>
          <w:sz w:val="16"/>
        </w:rPr>
        <w:tab/>
      </w:r>
      <w:r>
        <w:rPr>
          <w:sz w:val="16"/>
        </w:rPr>
        <w:t xml:space="preserve">V. Mnih </w:t>
      </w:r>
      <w:r>
        <w:rPr>
          <w:i/>
          <w:sz w:val="16"/>
        </w:rPr>
        <w:t>et al.</w:t>
      </w:r>
      <w:r>
        <w:rPr>
          <w:sz w:val="16"/>
        </w:rPr>
        <w:t xml:space="preserve">, “Human-level control through deep reinforcement learning,” </w:t>
      </w:r>
      <w:r>
        <w:rPr>
          <w:i/>
          <w:sz w:val="16"/>
        </w:rPr>
        <w:t>Nature</w:t>
      </w:r>
      <w:r>
        <w:rPr>
          <w:sz w:val="16"/>
        </w:rPr>
        <w:t>, vol. 518, no. 7540, pp. 529–533, 2015, doi: 10.1038/nature14236.</w:t>
      </w:r>
    </w:p>
    <w:p w14:paraId="1D6A2ACF" w14:textId="77777777" w:rsidR="00566D69" w:rsidRDefault="00C77834">
      <w:pPr>
        <w:tabs>
          <w:tab w:val="left" w:pos="432"/>
        </w:tabs>
        <w:spacing w:after="20"/>
        <w:ind w:left="432" w:hanging="432"/>
        <w:jc w:val="both"/>
      </w:pPr>
      <w:r>
        <w:rPr>
          <w:sz w:val="16"/>
        </w:rPr>
        <w:t>[9]</w:t>
      </w:r>
      <w:r>
        <w:rPr>
          <w:sz w:val="16"/>
        </w:rPr>
        <w:tab/>
      </w:r>
      <w:r>
        <w:rPr>
          <w:sz w:val="16"/>
        </w:rPr>
        <w:t xml:space="preserve">S. Yao </w:t>
      </w:r>
      <w:r>
        <w:rPr>
          <w:i/>
          <w:sz w:val="16"/>
        </w:rPr>
        <w:t>et al.</w:t>
      </w:r>
      <w:r>
        <w:rPr>
          <w:sz w:val="16"/>
        </w:rPr>
        <w:t>, “ReAct: Synergizing re</w:t>
      </w:r>
      <w:r>
        <w:rPr>
          <w:sz w:val="16"/>
        </w:rPr>
        <w:t xml:space="preserve">asoning and acting in language models,” in </w:t>
      </w:r>
      <w:r>
        <w:rPr>
          <w:i/>
          <w:sz w:val="16"/>
        </w:rPr>
        <w:t>Proc. 11th Int. Conf. Learn. Represent. (ICLR)</w:t>
      </w:r>
      <w:r>
        <w:rPr>
          <w:sz w:val="16"/>
        </w:rPr>
        <w:t>, 2023.</w:t>
      </w:r>
    </w:p>
    <w:p w14:paraId="0CF8FC54" w14:textId="77777777" w:rsidR="00566D69" w:rsidRDefault="00C77834">
      <w:pPr>
        <w:tabs>
          <w:tab w:val="left" w:pos="432"/>
        </w:tabs>
        <w:spacing w:after="20"/>
        <w:ind w:left="432" w:hanging="432"/>
        <w:jc w:val="both"/>
      </w:pPr>
      <w:r>
        <w:rPr>
          <w:sz w:val="16"/>
        </w:rPr>
        <w:t>[10]</w:t>
      </w:r>
      <w:r>
        <w:rPr>
          <w:sz w:val="16"/>
        </w:rPr>
        <w:tab/>
      </w:r>
      <w:r>
        <w:rPr>
          <w:sz w:val="16"/>
        </w:rPr>
        <w:t xml:space="preserve">D. Samant, S. Mandal, V. Nath, and R. M. Kurian, “Effect of deficit drip irrigation and mulching on mango hybrid ‘Amrapali’,” </w:t>
      </w:r>
      <w:r>
        <w:rPr>
          <w:i/>
          <w:sz w:val="16"/>
        </w:rPr>
        <w:t>J. Indian Soc. Coastal Agric</w:t>
      </w:r>
      <w:r>
        <w:rPr>
          <w:i/>
          <w:sz w:val="16"/>
        </w:rPr>
        <w:t>. Res.</w:t>
      </w:r>
      <w:r>
        <w:rPr>
          <w:sz w:val="16"/>
        </w:rPr>
        <w:t>, vol. 35, no. 2, 2017.</w:t>
      </w:r>
    </w:p>
    <w:p w14:paraId="46F4CDAD" w14:textId="77777777" w:rsidR="00566D69" w:rsidRDefault="00C77834">
      <w:pPr>
        <w:tabs>
          <w:tab w:val="left" w:pos="432"/>
        </w:tabs>
        <w:spacing w:after="20"/>
        <w:ind w:left="432" w:hanging="432"/>
        <w:jc w:val="both"/>
      </w:pPr>
      <w:r>
        <w:rPr>
          <w:sz w:val="16"/>
        </w:rPr>
        <w:t>[11]</w:t>
      </w:r>
      <w:r>
        <w:rPr>
          <w:sz w:val="16"/>
        </w:rPr>
        <w:tab/>
      </w:r>
      <w:r>
        <w:rPr>
          <w:sz w:val="16"/>
        </w:rPr>
        <w:t xml:space="preserve">F. Hahn and J. A. Garcia, “Mango stem response under different irrigation regimes,” </w:t>
      </w:r>
      <w:r>
        <w:rPr>
          <w:i/>
          <w:sz w:val="16"/>
        </w:rPr>
        <w:t>Int. J. Fruit Sci.</w:t>
      </w:r>
      <w:r>
        <w:rPr>
          <w:sz w:val="16"/>
        </w:rPr>
        <w:t>, vol. 22, no. 1, 2022, doi: 10.1080/15538362.2021.1970080.</w:t>
      </w:r>
    </w:p>
    <w:p w14:paraId="3883314D" w14:textId="77777777" w:rsidR="00566D69" w:rsidRDefault="00C77834">
      <w:pPr>
        <w:tabs>
          <w:tab w:val="left" w:pos="432"/>
        </w:tabs>
        <w:spacing w:after="20"/>
        <w:ind w:left="432" w:hanging="432"/>
        <w:jc w:val="both"/>
      </w:pPr>
      <w:r>
        <w:rPr>
          <w:sz w:val="16"/>
        </w:rPr>
        <w:t>[12]</w:t>
      </w:r>
      <w:r>
        <w:rPr>
          <w:sz w:val="16"/>
        </w:rPr>
        <w:tab/>
      </w:r>
      <w:r>
        <w:rPr>
          <w:sz w:val="16"/>
        </w:rPr>
        <w:t>W. Spreer, S. Ongprasert, M. Hegele, J. N. Wünsche, an</w:t>
      </w:r>
      <w:r>
        <w:rPr>
          <w:sz w:val="16"/>
        </w:rPr>
        <w:t>d J. Müller, “Yield and fruit development in mango (</w:t>
      </w:r>
      <w:r>
        <w:rPr>
          <w:i/>
          <w:sz w:val="16"/>
        </w:rPr>
        <w:t>Mangifera indica</w:t>
      </w:r>
      <w:r>
        <w:rPr>
          <w:sz w:val="16"/>
        </w:rPr>
        <w:t xml:space="preserve"> L. cv. Chok Anan) under different irrigation regimes,” </w:t>
      </w:r>
      <w:r>
        <w:rPr>
          <w:i/>
          <w:sz w:val="16"/>
        </w:rPr>
        <w:t>Agric. Water Manag.</w:t>
      </w:r>
      <w:r>
        <w:rPr>
          <w:sz w:val="16"/>
        </w:rPr>
        <w:t>, vol. 96, no. 4, pp. 574–584, 2009.</w:t>
      </w:r>
    </w:p>
    <w:p w14:paraId="1C072D71" w14:textId="77777777" w:rsidR="00566D69" w:rsidRDefault="00C77834">
      <w:pPr>
        <w:tabs>
          <w:tab w:val="left" w:pos="432"/>
        </w:tabs>
        <w:spacing w:after="20"/>
        <w:ind w:left="432" w:hanging="432"/>
        <w:jc w:val="both"/>
      </w:pPr>
      <w:r>
        <w:rPr>
          <w:sz w:val="16"/>
        </w:rPr>
        <w:lastRenderedPageBreak/>
        <w:t>[13]</w:t>
      </w:r>
      <w:r>
        <w:rPr>
          <w:sz w:val="16"/>
        </w:rPr>
        <w:tab/>
      </w:r>
      <w:r>
        <w:rPr>
          <w:sz w:val="16"/>
        </w:rPr>
        <w:t xml:space="preserve">P. Placidi </w:t>
      </w:r>
      <w:r>
        <w:rPr>
          <w:i/>
          <w:sz w:val="16"/>
        </w:rPr>
        <w:t>et al.</w:t>
      </w:r>
      <w:r>
        <w:rPr>
          <w:sz w:val="16"/>
        </w:rPr>
        <w:t>, “Characterization of low-cost capacitive soil moistu</w:t>
      </w:r>
      <w:r>
        <w:rPr>
          <w:sz w:val="16"/>
        </w:rPr>
        <w:t xml:space="preserve">re sensors for IoT networks,” </w:t>
      </w:r>
      <w:r>
        <w:rPr>
          <w:i/>
          <w:sz w:val="16"/>
        </w:rPr>
        <w:t>Sensors</w:t>
      </w:r>
      <w:r>
        <w:rPr>
          <w:sz w:val="16"/>
        </w:rPr>
        <w:t>, vol. 20, no. 12, Art. no. 3585, 2020, doi: 10.3390/s20123585.</w:t>
      </w:r>
    </w:p>
    <w:p w14:paraId="5A67130D" w14:textId="77777777" w:rsidR="00566D69" w:rsidRDefault="00C77834">
      <w:pPr>
        <w:tabs>
          <w:tab w:val="left" w:pos="432"/>
        </w:tabs>
        <w:spacing w:after="20"/>
        <w:ind w:left="432" w:hanging="432"/>
        <w:jc w:val="both"/>
      </w:pPr>
      <w:r>
        <w:rPr>
          <w:sz w:val="16"/>
        </w:rPr>
        <w:t>[14]</w:t>
      </w:r>
      <w:r>
        <w:rPr>
          <w:sz w:val="16"/>
        </w:rPr>
        <w:tab/>
      </w:r>
      <w:r>
        <w:rPr>
          <w:sz w:val="16"/>
        </w:rPr>
        <w:t xml:space="preserve">H. van Hasselt, A. Guez, and D. Silver, “Deep reinforcement learning with double Q-learning,” in </w:t>
      </w:r>
      <w:r>
        <w:rPr>
          <w:i/>
          <w:sz w:val="16"/>
        </w:rPr>
        <w:t>Proc. AAAI Conf. Artif. Intell.</w:t>
      </w:r>
      <w:r>
        <w:rPr>
          <w:sz w:val="16"/>
        </w:rPr>
        <w:t>, vol. 30, no. 1, 2016, pp. 2094–2100.</w:t>
      </w:r>
    </w:p>
    <w:p w14:paraId="3F52D31B" w14:textId="77777777" w:rsidR="00566D69" w:rsidRDefault="00C77834">
      <w:pPr>
        <w:tabs>
          <w:tab w:val="left" w:pos="432"/>
        </w:tabs>
        <w:spacing w:after="20"/>
        <w:ind w:left="432" w:hanging="432"/>
        <w:jc w:val="both"/>
      </w:pPr>
      <w:r>
        <w:rPr>
          <w:sz w:val="16"/>
        </w:rPr>
        <w:t>[15]</w:t>
      </w:r>
      <w:r>
        <w:rPr>
          <w:sz w:val="16"/>
        </w:rPr>
        <w:tab/>
      </w:r>
      <w:r>
        <w:rPr>
          <w:sz w:val="16"/>
        </w:rPr>
        <w:t>India Meteorological Department, “Climatology of Lucknow,” Meteorological Centre, Lu</w:t>
      </w:r>
      <w:r>
        <w:rPr>
          <w:sz w:val="16"/>
        </w:rPr>
        <w:t>cknow. [Online]. Available: https://mausam.imd.gov.in/lucknow/mcdata/climatology_lucknow.pdf</w:t>
      </w:r>
    </w:p>
    <w:p w14:paraId="67799689" w14:textId="77777777" w:rsidR="00566D69" w:rsidRDefault="00C77834">
      <w:pPr>
        <w:tabs>
          <w:tab w:val="left" w:pos="432"/>
        </w:tabs>
        <w:spacing w:after="20"/>
        <w:ind w:left="432" w:hanging="432"/>
        <w:jc w:val="both"/>
      </w:pPr>
      <w:r>
        <w:rPr>
          <w:sz w:val="16"/>
        </w:rPr>
        <w:t>[16]</w:t>
      </w:r>
      <w:r>
        <w:rPr>
          <w:sz w:val="16"/>
        </w:rPr>
        <w:tab/>
      </w:r>
      <w:r>
        <w:rPr>
          <w:sz w:val="16"/>
        </w:rPr>
        <w:t>R. G. Allen, L. S. Pereira, D. Raes, and M. Smith, “Crop evapotranspiration: Guidelines for computing crop water requirements,” FAO Irrigation and Drainage Pa</w:t>
      </w:r>
      <w:r>
        <w:rPr>
          <w:sz w:val="16"/>
        </w:rPr>
        <w:t>per 56, FAO, Rome, Italy, 1998.</w:t>
      </w:r>
    </w:p>
    <w:p w14:paraId="3E90FCE8" w14:textId="77777777" w:rsidR="00566D69" w:rsidRDefault="00C77834">
      <w:pPr>
        <w:tabs>
          <w:tab w:val="left" w:pos="432"/>
        </w:tabs>
        <w:spacing w:after="20"/>
        <w:ind w:left="432" w:hanging="432"/>
        <w:jc w:val="both"/>
      </w:pPr>
      <w:r>
        <w:rPr>
          <w:sz w:val="16"/>
        </w:rPr>
        <w:t>[17]</w:t>
      </w:r>
      <w:r>
        <w:rPr>
          <w:sz w:val="16"/>
        </w:rPr>
        <w:tab/>
      </w:r>
      <w:r>
        <w:rPr>
          <w:sz w:val="16"/>
        </w:rPr>
        <w:t xml:space="preserve">G. H. Hargreaves and R. G. Allen, “History and evaluation of Hargreaves evapotranspiration equation,” </w:t>
      </w:r>
      <w:r>
        <w:rPr>
          <w:i/>
          <w:sz w:val="16"/>
        </w:rPr>
        <w:t>J. Irrig. Drain. Eng.</w:t>
      </w:r>
      <w:r>
        <w:rPr>
          <w:sz w:val="16"/>
        </w:rPr>
        <w:t>, vol. 129, no. 1, pp. 53–63, 2003.</w:t>
      </w:r>
    </w:p>
    <w:p w14:paraId="5B4322C7" w14:textId="77777777" w:rsidR="00566D69" w:rsidRDefault="00C77834">
      <w:pPr>
        <w:tabs>
          <w:tab w:val="left" w:pos="432"/>
        </w:tabs>
        <w:spacing w:after="20"/>
        <w:ind w:left="432" w:hanging="432"/>
        <w:jc w:val="both"/>
      </w:pPr>
      <w:r>
        <w:rPr>
          <w:sz w:val="16"/>
        </w:rPr>
        <w:t>[18]</w:t>
      </w:r>
      <w:r>
        <w:rPr>
          <w:sz w:val="16"/>
        </w:rPr>
        <w:tab/>
      </w:r>
      <w:r>
        <w:rPr>
          <w:sz w:val="16"/>
        </w:rPr>
        <w:t xml:space="preserve">D. P. Kingma and J. Ba, “Adam: A method for stochastic </w:t>
      </w:r>
      <w:r>
        <w:rPr>
          <w:sz w:val="16"/>
        </w:rPr>
        <w:t xml:space="preserve">optimization,” in </w:t>
      </w:r>
      <w:r>
        <w:rPr>
          <w:i/>
          <w:sz w:val="16"/>
        </w:rPr>
        <w:t>Proc. 3rd Int. Conf. Learn. Represent. (ICLR)</w:t>
      </w:r>
      <w:r>
        <w:rPr>
          <w:sz w:val="16"/>
        </w:rPr>
        <w:t>, 2015.</w:t>
      </w:r>
    </w:p>
    <w:sectPr w:rsidR="00566D69" w:rsidSect="00034616">
      <w:type w:val="continuous"/>
      <w:pgSz w:w="12240" w:h="15840"/>
      <w:pgMar w:top="1080" w:right="900" w:bottom="1440" w:left="90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6D69"/>
    <w:rsid w:val="00AA1D8D"/>
    <w:rsid w:val="00B47730"/>
    <w:rsid w:val="00C7783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BC8E31"/>
  <w14:defaultImageDpi w14:val="300"/>
  <w15:docId w15:val="{492E44AE-10F3-461D-B9A1-272C5FA6A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4058</Words>
  <Characters>23136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Agentic AI and IoT-Based Intelligent Soil Monitoring and Precision Irrigation Management System for Mango Orchards</dc:title>
  <dc:subject/>
  <dc:creator>Jayprakash Bind</dc:creator>
  <cp:keywords/>
  <dc:description>generated by python-docx</dc:description>
  <cp:lastModifiedBy>JAYPRAKASH</cp:lastModifiedBy>
  <cp:revision>2</cp:revision>
  <dcterms:created xsi:type="dcterms:W3CDTF">2013-12-23T23:15:00Z</dcterms:created>
  <dcterms:modified xsi:type="dcterms:W3CDTF">2026-10-28T08:48:00Z</dcterms:modified>
  <cp:category/>
</cp:coreProperties>
</file>