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5E20"/>
          <w:sz w:val="34"/>
          <w:szCs w:val="34"/>
        </w:rPr>
        <w:t xml:space="preserve">An Agentic AI and IoT-Based Intelligent Soil Monitoring and Precision Management System for Mango Orchards</w:t>
      </w:r>
    </w:p>
    <w:p>
      <w:pPr>
        <w:pStyle w:val="Heading1"/>
        <w:spacing w:after="140" w:before="320"/>
      </w:pPr>
      <w:r>
        <w:rPr>
          <w:rFonts w:ascii="Calibri" w:cs="Calibri" w:eastAsia="Calibri" w:hAnsi="Calibri"/>
          <w:b/>
          <w:bCs/>
          <w:color w:val="1B5E20"/>
          <w:sz w:val="30"/>
          <w:szCs w:val="30"/>
        </w:rPr>
        <w:t xml:space="preserve">1. Introduction</w:t>
      </w:r>
    </w:p>
    <w:p>
      <w:pPr>
        <w:spacing w:after="140" w:line="300"/>
      </w:pPr>
      <w:r>
        <w:rPr>
          <w:rFonts w:ascii="Calibri" w:cs="Calibri" w:eastAsia="Calibri" w:hAnsi="Calibri"/>
          <w:sz w:val="23"/>
          <w:szCs w:val="23"/>
        </w:rPr>
        <w:t xml:space="preserve">Farming still carries much of the weight of national food security. It keeps rural households employed, and fruit that is sold abroad brings in foreign income. Among tree fruits, mango has a special place: people buy it in large quantities at home, and good-quality fruit finds buyers overseas as well.</w:t>
      </w:r>
    </w:p>
    <w:p>
      <w:pPr>
        <w:spacing w:after="140" w:line="300"/>
      </w:pPr>
      <w:r>
        <w:rPr>
          <w:rFonts w:ascii="Calibri" w:cs="Calibri" w:eastAsia="Calibri" w:hAnsi="Calibri"/>
          <w:sz w:val="23"/>
          <w:szCs w:val="23"/>
        </w:rPr>
        <w:t xml:space="preserve">A mango tree reacts to its surroundings through almost the whole year. The moisture held in the soil, the temperature of the air and the humidity around the canopy all shape when the tree flowers, how well the fruit sets, how fast it swells, and how likely the orchard is to meet disease or insect pressure. Water is the most delicate of these factors, because more is not simply better. Growers usually hold back irrigation in the weeks before flowering, keep the soil adequately moist from flowering until the fruit is nearly mature, and then ease off again shortly before harvest. An orchard manager therefore has to know two things at once: how wet the soil is right now, and how wet it should be at this point in the season.</w:t>
      </w:r>
    </w:p>
    <w:p>
      <w:pPr>
        <w:spacing w:after="140" w:line="300"/>
      </w:pPr>
      <w:r>
        <w:rPr>
          <w:rFonts w:ascii="Calibri" w:cs="Calibri" w:eastAsia="Calibri" w:hAnsi="Calibri"/>
          <w:sz w:val="23"/>
          <w:szCs w:val="23"/>
        </w:rPr>
        <w:t xml:space="preserve">The usual way of finding out is to walk the rows, press a hand into the ground and irrigate by habit or by the calendar. This costs almost nothing to start, which explains why it is so common. Its weakness is that it needs people and time, it cannot be done around the clock, and what the grower notices is seldom written down in a form that could later guide a decision. As orchards grow larger and fewer people want to work on the land, this approach becomes harder to sustain.</w:t>
      </w:r>
    </w:p>
    <w:p>
      <w:pPr>
        <w:spacing w:after="140" w:line="300"/>
      </w:pPr>
      <w:r>
        <w:rPr>
          <w:rFonts w:ascii="Calibri" w:cs="Calibri" w:eastAsia="Calibri" w:hAnsi="Calibri"/>
          <w:sz w:val="23"/>
          <w:szCs w:val="23"/>
        </w:rPr>
        <w:t xml:space="preserve">Cheap sensors and wireless links offer a way out. A wireless sensor network places small battery-powered nodes across the orchard, each with a soil-moisture probe and an air temperature and humidity sensor, and sends their readings to a gateway and then to the cloud. With this in place, a grower can see conditions on a phone without visiting every block. Many deployments, however, stop at showing numbers on a screen or at a single fixed moisture threshold. Such systems do not know which growth stage the trees are in, they cannot allow for rain that is about to fall, and they have no way to tell a dry field from a broken sensor.</w:t>
      </w:r>
    </w:p>
    <w:p>
      <w:pPr>
        <w:spacing w:after="140" w:line="300"/>
      </w:pPr>
      <w:r>
        <w:rPr>
          <w:rFonts w:ascii="Calibri" w:cs="Calibri" w:eastAsia="Calibri" w:hAnsi="Calibri"/>
          <w:sz w:val="23"/>
          <w:szCs w:val="23"/>
        </w:rPr>
        <w:t xml:space="preserve">Artificial intelligence can fill part of that gap. Reinforcement learning is a natural fit for irrigation, since the controller learns by acting, receiving a reward and adjusting. A Deep Q-Network (DQN) extends the idea by using a neural network to estimate how good each possible action is in the current situation. More recently, the notion of an agentic system has gained ground: software that observes its environment, reasons about what to do, acts through tools, and keeps a record of what happened. In an orchard this means reading the sensors, taking account of growth stage and weather, proposing an irrigation amount, checking that proposal against safety rules, driving the valve, and explaining the outcome to the farmer in plain words. A learned policy should not be given unchecked control of a valve, so a rule-based safety layer sits between the learner and the hardware.</w:t>
      </w:r>
    </w:p>
    <w:p>
      <w:pPr>
        <w:spacing w:after="140" w:line="300"/>
      </w:pPr>
      <w:r>
        <w:rPr>
          <w:rFonts w:ascii="Calibri" w:cs="Calibri" w:eastAsia="Calibri" w:hAnsi="Calibri"/>
          <w:sz w:val="23"/>
          <w:szCs w:val="23"/>
        </w:rPr>
        <w:t xml:space="preserve">Earlier studies have combined sensor networks, IoT platforms and learning methods for agriculture, but most of them fall into one of three groups. Some only collect and forward data. Others train a controller in simulation without describing how it would run on real hardware. A few offer a working pipeline but give no explanation of their decisions and no protection against sensor faults. Very few build the stage-dependent water pattern of mango into the control logic. This leaves room for a complete system that joins field sensing, a decision-making agent and a farmer-facing interface.</w:t>
      </w:r>
    </w:p>
    <w:p>
      <w:pPr>
        <w:spacing w:after="140" w:line="300"/>
      </w:pPr>
      <w:r>
        <w:rPr>
          <w:rFonts w:ascii="Calibri" w:cs="Calibri" w:eastAsia="Calibri" w:hAnsi="Calibri"/>
          <w:sz w:val="23"/>
          <w:szCs w:val="23"/>
        </w:rPr>
        <w:t xml:space="preserve">This work presents such a system for mango orchards. Soil-moisture, air-temperature and humidity readings are gathered by ESP32 nodes and sent over MQTT to a FastAPI service. There, an agent combines a DQN planner trained on a mango-specific soil-water model with a deterministic safety guard and an optional language-model advisor that writes the explanation. The farmer follows everything on a web dashboard, can override the valve by hand, and receives alerts about dry soil, low batteries, suspect sensors and weather that favours disease.</w:t>
      </w:r>
    </w:p>
    <w:p>
      <w:pPr>
        <w:spacing w:after="140" w:line="300"/>
      </w:pPr>
      <w:r>
        <w:rPr>
          <w:rFonts w:ascii="Calibri" w:cs="Calibri" w:eastAsia="Calibri" w:hAnsi="Calibri"/>
          <w:b/>
          <w:bCs/>
          <w:sz w:val="23"/>
          <w:szCs w:val="23"/>
        </w:rPr>
        <w:t xml:space="preserve">The main contributions of the study are as follows:</w:t>
      </w:r>
    </w:p>
    <w:p>
      <w:pPr>
        <w:pStyle w:val="ListParagraph"/>
        <w:numPr>
          <w:ilvl w:val="0"/>
          <w:numId w:val="2"/>
        </w:numPr>
        <w:spacing w:after="110" w:line="300"/>
      </w:pPr>
      <w:r>
        <w:rPr>
          <w:rFonts w:ascii="Calibri" w:cs="Calibri" w:eastAsia="Calibri" w:hAnsi="Calibri"/>
          <w:sz w:val="23"/>
          <w:szCs w:val="23"/>
        </w:rPr>
        <w:t xml:space="preserve">An end-to-end pipeline, from field node to dashboard, that senses the orchard, transmits data over MQTT or HTTP, stores it, and returns valve commands to the field.</w:t>
      </w:r>
    </w:p>
    <w:p>
      <w:pPr>
        <w:pStyle w:val="ListParagraph"/>
        <w:numPr>
          <w:ilvl w:val="0"/>
          <w:numId w:val="2"/>
        </w:numPr>
        <w:spacing w:after="110" w:line="300"/>
      </w:pPr>
      <w:r>
        <w:rPr>
          <w:rFonts w:ascii="Calibri" w:cs="Calibri" w:eastAsia="Calibri" w:hAnsi="Calibri"/>
          <w:sz w:val="23"/>
          <w:szCs w:val="23"/>
        </w:rPr>
        <w:t xml:space="preserve">An agent that pairs a DQN irrigation planner with a safety guard, so that every learned proposal is checked against rain, soil state, growth stage, water budget and sensor health before the valve moves.</w:t>
      </w:r>
    </w:p>
    <w:p>
      <w:pPr>
        <w:pStyle w:val="ListParagraph"/>
        <w:numPr>
          <w:ilvl w:val="0"/>
          <w:numId w:val="2"/>
        </w:numPr>
        <w:spacing w:after="110" w:line="300"/>
      </w:pPr>
      <w:r>
        <w:rPr>
          <w:rFonts w:ascii="Calibri" w:cs="Calibri" w:eastAsia="Calibri" w:hAnsi="Calibri"/>
          <w:sz w:val="23"/>
          <w:szCs w:val="23"/>
        </w:rPr>
        <w:t xml:space="preserve">A stage-aware soil-water simulator for mango, used to train the planner and to compare policies under many different synthetic weather years.</w:t>
      </w:r>
    </w:p>
    <w:p>
      <w:pPr>
        <w:pStyle w:val="ListParagraph"/>
        <w:numPr>
          <w:ilvl w:val="0"/>
          <w:numId w:val="2"/>
        </w:numPr>
        <w:spacing w:after="110" w:line="300"/>
      </w:pPr>
      <w:r>
        <w:rPr>
          <w:rFonts w:ascii="Calibri" w:cs="Calibri" w:eastAsia="Calibri" w:hAnsi="Calibri"/>
          <w:sz w:val="23"/>
          <w:szCs w:val="23"/>
        </w:rPr>
        <w:t xml:space="preserve">An evaluation against three reference strategies, namely no irrigation, a fixed calendar schedule and a conventional threshold rule, measured by time spent in the target moisture band, water applied, drainage loss and days of water stress, together with a plan for validating the results in a real orchard.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 w:type="paragraph" w:styleId="Heading2">
    <w:name w:val="Heading 2"/>
    <w:basedOn w:val="Normal"/>
    <w:next w:val="Normal"/>
    <w:qFormat/>
    <w:pPr>
      <w:outlineLvl w:val="1"/>
    </w:pPr>
    <w:rPr>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2026-10-26T06:49:18.142Z</dcterms:created>
  <dcterms:modified xsi:type="dcterms:W3CDTF">2026-10-26T06:49:18.142Z</dcterms:modified>
</cp:coreProperties>
</file>

<file path=docProps/custom.xml><?xml version="1.0" encoding="utf-8"?>
<Properties xmlns="http://schemas.openxmlformats.org/officeDocument/2006/custom-properties" xmlns:vt="http://schemas.openxmlformats.org/officeDocument/2006/docPropsVTypes"/>
</file>